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2B109" w14:textId="77777777" w:rsidR="00911F45" w:rsidRDefault="00911F45" w:rsidP="009828D2">
      <w:pPr>
        <w:ind w:right="-142"/>
      </w:pPr>
    </w:p>
    <w:p w14:paraId="698E6774" w14:textId="77777777" w:rsidR="00911F45" w:rsidRDefault="00911F45">
      <w:pPr>
        <w:jc w:val="right"/>
        <w:rPr>
          <w:rFonts w:ascii="Times New Roman" w:hAnsi="Times New Roman" w:cs="Times New Roman"/>
        </w:rPr>
      </w:pPr>
    </w:p>
    <w:p w14:paraId="1723CE65" w14:textId="77777777" w:rsidR="00911F45" w:rsidRDefault="00911F45">
      <w:pPr>
        <w:rPr>
          <w:rFonts w:ascii="Times New Roman" w:hAnsi="Times New Roman" w:cs="Times New Roman"/>
        </w:rPr>
      </w:pPr>
    </w:p>
    <w:p w14:paraId="53B1B8D4" w14:textId="77777777" w:rsidR="00911F45" w:rsidRDefault="00911F45">
      <w:pPr>
        <w:rPr>
          <w:rFonts w:ascii="Times New Roman" w:hAnsi="Times New Roman" w:cs="Times New Roman"/>
        </w:rPr>
      </w:pPr>
    </w:p>
    <w:p w14:paraId="640C896F" w14:textId="77777777" w:rsidR="009828D2" w:rsidRPr="003A6DCE" w:rsidRDefault="009828D2" w:rsidP="009828D2">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 xml:space="preserve">DEPARTAMENTO DE </w:t>
      </w:r>
      <w:r w:rsidR="00FF30CF">
        <w:rPr>
          <w:rFonts w:ascii="Times New Roman" w:hAnsi="Times New Roman" w:cs="Times New Roman"/>
          <w:b/>
          <w:sz w:val="24"/>
          <w:szCs w:val="24"/>
        </w:rPr>
        <w:t>CIÊNCIAS ECONÓMICAS E EMPRESARIAIS</w:t>
      </w:r>
    </w:p>
    <w:p w14:paraId="50016128" w14:textId="77777777" w:rsidR="009828D2" w:rsidRPr="003A6DCE" w:rsidRDefault="009828D2" w:rsidP="009828D2">
      <w:pPr>
        <w:spacing w:line="360" w:lineRule="auto"/>
        <w:jc w:val="center"/>
        <w:rPr>
          <w:rFonts w:ascii="Times New Roman" w:hAnsi="Times New Roman" w:cs="Times New Roman"/>
          <w:b/>
          <w:sz w:val="24"/>
          <w:szCs w:val="24"/>
        </w:rPr>
      </w:pPr>
      <w:commentRangeStart w:id="0"/>
      <w:r w:rsidRPr="003A6DCE">
        <w:rPr>
          <w:rFonts w:ascii="Times New Roman" w:hAnsi="Times New Roman" w:cs="Times New Roman"/>
          <w:b/>
          <w:sz w:val="24"/>
          <w:szCs w:val="24"/>
        </w:rPr>
        <w:t xml:space="preserve">MESTRADO EM </w:t>
      </w:r>
      <w:r>
        <w:rPr>
          <w:rFonts w:ascii="Times New Roman" w:hAnsi="Times New Roman" w:cs="Times New Roman"/>
          <w:b/>
          <w:sz w:val="24"/>
          <w:szCs w:val="24"/>
        </w:rPr>
        <w:t>GESTÃO DE EMPRESAS</w:t>
      </w:r>
      <w:commentRangeEnd w:id="0"/>
      <w:r w:rsidR="0079107E">
        <w:rPr>
          <w:rStyle w:val="Refdecomentrio"/>
        </w:rPr>
        <w:commentReference w:id="0"/>
      </w:r>
    </w:p>
    <w:p w14:paraId="5FF922B5" w14:textId="77777777" w:rsidR="009828D2" w:rsidRDefault="009828D2" w:rsidP="009828D2">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 xml:space="preserve">ESPECIALIDADE EM </w:t>
      </w:r>
      <w:r>
        <w:rPr>
          <w:rFonts w:ascii="Times New Roman" w:hAnsi="Times New Roman" w:cs="Times New Roman"/>
          <w:b/>
          <w:sz w:val="24"/>
          <w:szCs w:val="24"/>
        </w:rPr>
        <w:t>AUDITORIA CONTABIL</w:t>
      </w:r>
      <w:r w:rsidR="00FF30CF">
        <w:rPr>
          <w:rFonts w:ascii="Times New Roman" w:hAnsi="Times New Roman" w:cs="Times New Roman"/>
          <w:b/>
          <w:sz w:val="24"/>
          <w:szCs w:val="24"/>
        </w:rPr>
        <w:t>Í</w:t>
      </w:r>
      <w:r>
        <w:rPr>
          <w:rFonts w:ascii="Times New Roman" w:hAnsi="Times New Roman" w:cs="Times New Roman"/>
          <w:b/>
          <w:sz w:val="24"/>
          <w:szCs w:val="24"/>
        </w:rPr>
        <w:t>STICA, ECONÓMICA E FINANCEIRA</w:t>
      </w:r>
    </w:p>
    <w:p w14:paraId="73B55829" w14:textId="77777777" w:rsidR="009828D2" w:rsidRDefault="009828D2" w:rsidP="009828D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UNIVERSIDADE AUTÓNOMA DE LISBOA</w:t>
      </w:r>
    </w:p>
    <w:p w14:paraId="0F041801" w14:textId="77777777" w:rsidR="009828D2" w:rsidRPr="003A6DCE" w:rsidRDefault="009828D2" w:rsidP="009828D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“LUÍS DE CAMÕES”</w:t>
      </w:r>
    </w:p>
    <w:p w14:paraId="2B19A2A0" w14:textId="77777777" w:rsidR="009828D2" w:rsidRPr="003A6DCE" w:rsidRDefault="009828D2" w:rsidP="009828D2">
      <w:pPr>
        <w:spacing w:line="360" w:lineRule="auto"/>
        <w:jc w:val="center"/>
        <w:rPr>
          <w:rFonts w:ascii="Times New Roman" w:hAnsi="Times New Roman" w:cs="Times New Roman"/>
          <w:sz w:val="24"/>
          <w:szCs w:val="24"/>
        </w:rPr>
      </w:pPr>
    </w:p>
    <w:p w14:paraId="118099D0" w14:textId="77777777" w:rsidR="009828D2" w:rsidRPr="003A6DCE" w:rsidRDefault="009828D2" w:rsidP="009828D2">
      <w:pPr>
        <w:spacing w:line="360" w:lineRule="auto"/>
        <w:jc w:val="center"/>
        <w:rPr>
          <w:rFonts w:ascii="Times New Roman" w:hAnsi="Times New Roman" w:cs="Times New Roman"/>
          <w:sz w:val="24"/>
          <w:szCs w:val="24"/>
        </w:rPr>
      </w:pPr>
    </w:p>
    <w:p w14:paraId="0D997132" w14:textId="77777777" w:rsidR="009828D2" w:rsidRDefault="009828D2" w:rsidP="00A02F81">
      <w:pPr>
        <w:ind w:right="-285"/>
        <w:jc w:val="center"/>
        <w:rPr>
          <w:rFonts w:ascii="Times New Roman" w:hAnsi="Times New Roman" w:cs="Times New Roman"/>
          <w:b/>
          <w:sz w:val="28"/>
        </w:rPr>
      </w:pPr>
      <w:r>
        <w:rPr>
          <w:rFonts w:ascii="Times New Roman" w:hAnsi="Times New Roman" w:cs="Times New Roman"/>
          <w:b/>
          <w:sz w:val="28"/>
        </w:rPr>
        <w:t>A IMPORTÂNCIA DA AUDITORIA AMBIENTAL NA REDUÇÃO DO IMPACTO DA ACTIVIDADE DA PECUÁRIA EM PORTUGAL</w:t>
      </w:r>
      <w:r w:rsidR="00A02F81">
        <w:rPr>
          <w:rFonts w:ascii="Times New Roman" w:hAnsi="Times New Roman" w:cs="Times New Roman"/>
          <w:b/>
          <w:sz w:val="28"/>
        </w:rPr>
        <w:t xml:space="preserve"> POR UMA SUSTENTABILIDADE AMBIENTAL</w:t>
      </w:r>
    </w:p>
    <w:p w14:paraId="52983A38" w14:textId="77777777" w:rsidR="009828D2" w:rsidRPr="003A6DCE" w:rsidRDefault="009828D2" w:rsidP="009828D2">
      <w:pPr>
        <w:spacing w:line="360" w:lineRule="auto"/>
        <w:jc w:val="center"/>
        <w:rPr>
          <w:rFonts w:ascii="Times New Roman" w:hAnsi="Times New Roman" w:cs="Times New Roman"/>
          <w:b/>
          <w:sz w:val="24"/>
          <w:szCs w:val="24"/>
        </w:rPr>
      </w:pPr>
    </w:p>
    <w:p w14:paraId="34FE52E2" w14:textId="77777777" w:rsidR="009828D2" w:rsidRPr="003A6DCE" w:rsidRDefault="00FF30CF" w:rsidP="009828D2">
      <w:pPr>
        <w:spacing w:line="360" w:lineRule="auto"/>
        <w:jc w:val="center"/>
        <w:rPr>
          <w:rFonts w:ascii="Times New Roman" w:hAnsi="Times New Roman" w:cs="Times New Roman"/>
          <w:sz w:val="24"/>
          <w:szCs w:val="24"/>
        </w:rPr>
      </w:pPr>
      <w:r>
        <w:rPr>
          <w:rFonts w:ascii="Times New Roman" w:hAnsi="Times New Roman" w:cs="Times New Roman"/>
          <w:sz w:val="24"/>
          <w:szCs w:val="24"/>
        </w:rPr>
        <w:t>Dissertação</w:t>
      </w:r>
      <w:r w:rsidR="009828D2" w:rsidRPr="003A6DCE">
        <w:rPr>
          <w:rFonts w:ascii="Times New Roman" w:hAnsi="Times New Roman" w:cs="Times New Roman"/>
          <w:sz w:val="24"/>
          <w:szCs w:val="24"/>
        </w:rPr>
        <w:t xml:space="preserve"> para a obtenção do grau de Mestre em </w:t>
      </w:r>
      <w:r w:rsidR="009828D2">
        <w:rPr>
          <w:rFonts w:ascii="Times New Roman" w:hAnsi="Times New Roman" w:cs="Times New Roman"/>
          <w:sz w:val="24"/>
          <w:szCs w:val="24"/>
        </w:rPr>
        <w:t>Gestão de Empresas</w:t>
      </w:r>
    </w:p>
    <w:p w14:paraId="1BBE6818" w14:textId="77777777" w:rsidR="009828D2" w:rsidRPr="003A6DCE" w:rsidRDefault="009828D2" w:rsidP="009828D2">
      <w:pPr>
        <w:spacing w:line="360" w:lineRule="auto"/>
        <w:jc w:val="center"/>
        <w:rPr>
          <w:rFonts w:ascii="Times New Roman" w:hAnsi="Times New Roman" w:cs="Times New Roman"/>
          <w:sz w:val="24"/>
          <w:szCs w:val="24"/>
        </w:rPr>
      </w:pPr>
    </w:p>
    <w:p w14:paraId="72AC18D6" w14:textId="77777777" w:rsidR="009828D2" w:rsidRDefault="009828D2" w:rsidP="009828D2">
      <w:pPr>
        <w:spacing w:line="360" w:lineRule="auto"/>
        <w:rPr>
          <w:rFonts w:ascii="Times New Roman" w:hAnsi="Times New Roman" w:cs="Times New Roman"/>
          <w:b/>
          <w:sz w:val="24"/>
          <w:szCs w:val="24"/>
        </w:rPr>
      </w:pPr>
    </w:p>
    <w:p w14:paraId="4F41CBD1" w14:textId="77777777" w:rsidR="009828D2" w:rsidRPr="003A6DCE" w:rsidRDefault="009828D2" w:rsidP="009828D2">
      <w:pPr>
        <w:spacing w:line="360" w:lineRule="auto"/>
        <w:rPr>
          <w:rFonts w:ascii="Times New Roman" w:hAnsi="Times New Roman" w:cs="Times New Roman"/>
          <w:b/>
          <w:sz w:val="24"/>
          <w:szCs w:val="24"/>
        </w:rPr>
      </w:pPr>
    </w:p>
    <w:p w14:paraId="2A34F75B" w14:textId="77777777" w:rsidR="009828D2" w:rsidRPr="003A6DCE" w:rsidRDefault="009828D2" w:rsidP="009828D2">
      <w:pPr>
        <w:spacing w:line="360" w:lineRule="auto"/>
        <w:rPr>
          <w:rFonts w:ascii="Times New Roman" w:hAnsi="Times New Roman" w:cs="Times New Roman"/>
          <w:sz w:val="24"/>
          <w:szCs w:val="24"/>
        </w:rPr>
      </w:pPr>
      <w:r w:rsidRPr="003A6DCE">
        <w:rPr>
          <w:rFonts w:ascii="Times New Roman" w:hAnsi="Times New Roman" w:cs="Times New Roman"/>
          <w:sz w:val="24"/>
          <w:szCs w:val="24"/>
        </w:rPr>
        <w:t>Autor</w:t>
      </w:r>
      <w:r>
        <w:rPr>
          <w:rFonts w:ascii="Times New Roman" w:hAnsi="Times New Roman" w:cs="Times New Roman"/>
          <w:sz w:val="24"/>
          <w:szCs w:val="24"/>
        </w:rPr>
        <w:t>a</w:t>
      </w:r>
      <w:r w:rsidRPr="003A6DCE">
        <w:rPr>
          <w:rFonts w:ascii="Times New Roman" w:hAnsi="Times New Roman" w:cs="Times New Roman"/>
          <w:sz w:val="24"/>
          <w:szCs w:val="24"/>
        </w:rPr>
        <w:t xml:space="preserve">: </w:t>
      </w:r>
      <w:r>
        <w:rPr>
          <w:rFonts w:ascii="Times New Roman" w:hAnsi="Times New Roman" w:cs="Times New Roman"/>
          <w:sz w:val="24"/>
          <w:szCs w:val="24"/>
        </w:rPr>
        <w:t>Nair Figueiredo Cardoso</w:t>
      </w:r>
    </w:p>
    <w:p w14:paraId="4D021D26" w14:textId="77777777" w:rsidR="009828D2" w:rsidRPr="003A6DCE" w:rsidRDefault="009828D2" w:rsidP="009828D2">
      <w:pPr>
        <w:spacing w:line="360" w:lineRule="auto"/>
        <w:rPr>
          <w:rFonts w:ascii="Times New Roman" w:hAnsi="Times New Roman" w:cs="Times New Roman"/>
          <w:sz w:val="24"/>
          <w:szCs w:val="24"/>
        </w:rPr>
      </w:pPr>
      <w:r w:rsidRPr="003A6DCE">
        <w:rPr>
          <w:rFonts w:ascii="Times New Roman" w:hAnsi="Times New Roman" w:cs="Times New Roman"/>
          <w:sz w:val="24"/>
          <w:szCs w:val="24"/>
        </w:rPr>
        <w:t xml:space="preserve">Orientador: </w:t>
      </w:r>
      <w:r>
        <w:rPr>
          <w:rFonts w:ascii="Times New Roman" w:hAnsi="Times New Roman" w:cs="Times New Roman"/>
          <w:sz w:val="24"/>
          <w:szCs w:val="24"/>
        </w:rPr>
        <w:t>Professor Doutor Luis</w:t>
      </w:r>
      <w:r w:rsidR="00A02F81">
        <w:rPr>
          <w:rFonts w:ascii="Times New Roman" w:hAnsi="Times New Roman" w:cs="Times New Roman"/>
          <w:sz w:val="24"/>
          <w:szCs w:val="24"/>
        </w:rPr>
        <w:t xml:space="preserve"> Artur Alves</w:t>
      </w:r>
      <w:r>
        <w:rPr>
          <w:rFonts w:ascii="Times New Roman" w:hAnsi="Times New Roman" w:cs="Times New Roman"/>
          <w:sz w:val="24"/>
          <w:szCs w:val="24"/>
        </w:rPr>
        <w:t xml:space="preserve"> Rita</w:t>
      </w:r>
    </w:p>
    <w:p w14:paraId="65251265" w14:textId="77777777" w:rsidR="009828D2" w:rsidRPr="003A6DCE" w:rsidRDefault="009828D2" w:rsidP="009828D2">
      <w:pPr>
        <w:spacing w:line="360" w:lineRule="auto"/>
        <w:rPr>
          <w:rFonts w:ascii="Times New Roman" w:hAnsi="Times New Roman" w:cs="Times New Roman"/>
          <w:sz w:val="24"/>
          <w:szCs w:val="24"/>
        </w:rPr>
      </w:pPr>
      <w:r w:rsidRPr="003A6DCE">
        <w:rPr>
          <w:rFonts w:ascii="Times New Roman" w:hAnsi="Times New Roman" w:cs="Times New Roman"/>
          <w:sz w:val="24"/>
          <w:szCs w:val="24"/>
        </w:rPr>
        <w:t>Número d</w:t>
      </w:r>
      <w:r w:rsidR="00FF30CF">
        <w:rPr>
          <w:rFonts w:ascii="Times New Roman" w:hAnsi="Times New Roman" w:cs="Times New Roman"/>
          <w:sz w:val="24"/>
          <w:szCs w:val="24"/>
        </w:rPr>
        <w:t xml:space="preserve">a </w:t>
      </w:r>
      <w:r w:rsidRPr="003A6DCE">
        <w:rPr>
          <w:rFonts w:ascii="Times New Roman" w:hAnsi="Times New Roman" w:cs="Times New Roman"/>
          <w:sz w:val="24"/>
          <w:szCs w:val="24"/>
        </w:rPr>
        <w:t>candidat</w:t>
      </w:r>
      <w:r>
        <w:rPr>
          <w:rFonts w:ascii="Times New Roman" w:hAnsi="Times New Roman" w:cs="Times New Roman"/>
          <w:sz w:val="24"/>
          <w:szCs w:val="24"/>
        </w:rPr>
        <w:t>a</w:t>
      </w:r>
      <w:r w:rsidRPr="003A6DCE">
        <w:rPr>
          <w:rFonts w:ascii="Times New Roman" w:hAnsi="Times New Roman" w:cs="Times New Roman"/>
          <w:sz w:val="24"/>
          <w:szCs w:val="24"/>
        </w:rPr>
        <w:t xml:space="preserve">: </w:t>
      </w:r>
      <w:r w:rsidR="00FF30CF">
        <w:rPr>
          <w:rFonts w:ascii="Times New Roman" w:hAnsi="Times New Roman" w:cs="Times New Roman"/>
          <w:sz w:val="24"/>
          <w:szCs w:val="24"/>
        </w:rPr>
        <w:t>20141006</w:t>
      </w:r>
    </w:p>
    <w:p w14:paraId="5A3F937E" w14:textId="77777777" w:rsidR="009828D2" w:rsidRPr="003A6DCE" w:rsidRDefault="009828D2" w:rsidP="009828D2">
      <w:pPr>
        <w:spacing w:line="360" w:lineRule="auto"/>
        <w:rPr>
          <w:rFonts w:ascii="Times New Roman" w:hAnsi="Times New Roman" w:cs="Times New Roman"/>
          <w:sz w:val="24"/>
          <w:szCs w:val="24"/>
        </w:rPr>
      </w:pPr>
    </w:p>
    <w:p w14:paraId="540A2AB4" w14:textId="52DC0E76" w:rsidR="00FF30CF" w:rsidRDefault="00FF30CF" w:rsidP="009828D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Novembro</w:t>
      </w:r>
      <w:r w:rsidR="009828D2" w:rsidRPr="003A6DCE">
        <w:rPr>
          <w:rFonts w:ascii="Times New Roman" w:hAnsi="Times New Roman" w:cs="Times New Roman"/>
          <w:b/>
          <w:sz w:val="24"/>
          <w:szCs w:val="24"/>
        </w:rPr>
        <w:t xml:space="preserve"> de 20</w:t>
      </w:r>
      <w:r w:rsidR="009762F4">
        <w:rPr>
          <w:rFonts w:ascii="Times New Roman" w:hAnsi="Times New Roman" w:cs="Times New Roman"/>
          <w:b/>
          <w:sz w:val="24"/>
          <w:szCs w:val="24"/>
        </w:rPr>
        <w:t>20</w:t>
      </w:r>
    </w:p>
    <w:p w14:paraId="251524BE" w14:textId="77777777" w:rsidR="009828D2" w:rsidRPr="003F6E46" w:rsidRDefault="009828D2" w:rsidP="009828D2">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Lisboa</w:t>
      </w:r>
    </w:p>
    <w:p w14:paraId="372F4F56" w14:textId="77777777" w:rsidR="00A02F81" w:rsidRDefault="00A02F81" w:rsidP="007669CC">
      <w:pPr>
        <w:pStyle w:val="Ttulo1"/>
        <w:jc w:val="center"/>
        <w:rPr>
          <w:rFonts w:ascii="Times New Roman" w:hAnsi="Times New Roman" w:cs="Times New Roman"/>
          <w:b/>
          <w:bCs/>
          <w:color w:val="auto"/>
          <w:sz w:val="28"/>
          <w:szCs w:val="26"/>
        </w:rPr>
        <w:sectPr w:rsidR="00A02F81" w:rsidSect="003B1641">
          <w:headerReference w:type="default" r:id="rId17"/>
          <w:footerReference w:type="default" r:id="rId18"/>
          <w:headerReference w:type="first" r:id="rId19"/>
          <w:pgSz w:w="11906" w:h="16838"/>
          <w:pgMar w:top="1417" w:right="1701" w:bottom="1417" w:left="1701" w:header="567" w:footer="397" w:gutter="0"/>
          <w:pgNumType w:start="1"/>
          <w:cols w:space="720"/>
          <w:formProt w:val="0"/>
          <w:titlePg/>
          <w:docGrid w:linePitch="360" w:charSpace="-2049"/>
        </w:sectPr>
      </w:pPr>
    </w:p>
    <w:p w14:paraId="2D036691" w14:textId="6A788F05" w:rsidR="00012E68" w:rsidRPr="007669CC" w:rsidRDefault="00347474" w:rsidP="007669CC">
      <w:pPr>
        <w:pStyle w:val="Ttulo1"/>
        <w:jc w:val="center"/>
        <w:rPr>
          <w:rFonts w:ascii="Times New Roman" w:hAnsi="Times New Roman" w:cs="Times New Roman"/>
          <w:b/>
          <w:bCs/>
          <w:color w:val="auto"/>
          <w:sz w:val="28"/>
          <w:szCs w:val="26"/>
        </w:rPr>
      </w:pPr>
      <w:bookmarkStart w:id="1" w:name="_Toc46239777"/>
      <w:bookmarkStart w:id="2" w:name="_Toc51057439"/>
      <w:r w:rsidRPr="007669CC">
        <w:rPr>
          <w:rFonts w:ascii="Times New Roman" w:hAnsi="Times New Roman" w:cs="Times New Roman"/>
          <w:b/>
          <w:bCs/>
          <w:color w:val="auto"/>
          <w:sz w:val="28"/>
          <w:szCs w:val="26"/>
        </w:rPr>
        <w:lastRenderedPageBreak/>
        <w:t>D</w:t>
      </w:r>
      <w:bookmarkEnd w:id="1"/>
      <w:r w:rsidR="0019292A">
        <w:rPr>
          <w:rFonts w:ascii="Times New Roman" w:hAnsi="Times New Roman" w:cs="Times New Roman"/>
          <w:b/>
          <w:bCs/>
          <w:color w:val="auto"/>
          <w:sz w:val="28"/>
          <w:szCs w:val="26"/>
        </w:rPr>
        <w:t>EDICATÓRIA</w:t>
      </w:r>
      <w:bookmarkEnd w:id="2"/>
    </w:p>
    <w:p w14:paraId="768297B9" w14:textId="77777777" w:rsidR="00012E68" w:rsidRDefault="00012E68" w:rsidP="00012E68">
      <w:pPr>
        <w:jc w:val="center"/>
        <w:rPr>
          <w:rFonts w:ascii="Times New Roman" w:hAnsi="Times New Roman" w:cs="Times New Roman"/>
          <w:b/>
          <w:bCs/>
          <w:sz w:val="28"/>
          <w:szCs w:val="26"/>
        </w:rPr>
      </w:pPr>
    </w:p>
    <w:p w14:paraId="0B038640" w14:textId="77777777" w:rsidR="00012E68" w:rsidRDefault="00012E68" w:rsidP="00012E68">
      <w:pPr>
        <w:jc w:val="center"/>
        <w:rPr>
          <w:rFonts w:ascii="Times New Roman" w:hAnsi="Times New Roman" w:cs="Times New Roman"/>
          <w:b/>
          <w:bCs/>
          <w:sz w:val="28"/>
          <w:szCs w:val="26"/>
        </w:rPr>
      </w:pPr>
    </w:p>
    <w:p w14:paraId="21420A69" w14:textId="77777777" w:rsidR="00012E68" w:rsidRDefault="00012E68" w:rsidP="00012E68">
      <w:pPr>
        <w:jc w:val="center"/>
        <w:rPr>
          <w:rFonts w:ascii="Times New Roman" w:hAnsi="Times New Roman" w:cs="Times New Roman"/>
          <w:b/>
          <w:bCs/>
          <w:sz w:val="28"/>
          <w:szCs w:val="26"/>
        </w:rPr>
      </w:pPr>
    </w:p>
    <w:p w14:paraId="7D962AB8" w14:textId="77777777" w:rsidR="00012E68" w:rsidRDefault="00012E68" w:rsidP="00012E68">
      <w:pPr>
        <w:jc w:val="center"/>
        <w:rPr>
          <w:rFonts w:ascii="Times New Roman" w:hAnsi="Times New Roman" w:cs="Times New Roman"/>
          <w:b/>
          <w:bCs/>
          <w:sz w:val="28"/>
          <w:szCs w:val="26"/>
        </w:rPr>
      </w:pPr>
    </w:p>
    <w:p w14:paraId="04F1C71D" w14:textId="77777777" w:rsidR="00012E68" w:rsidRDefault="00012E68" w:rsidP="00012E68">
      <w:pPr>
        <w:jc w:val="center"/>
        <w:rPr>
          <w:rFonts w:ascii="Times New Roman" w:hAnsi="Times New Roman" w:cs="Times New Roman"/>
          <w:b/>
          <w:bCs/>
          <w:sz w:val="28"/>
          <w:szCs w:val="26"/>
        </w:rPr>
      </w:pPr>
    </w:p>
    <w:p w14:paraId="4A705729" w14:textId="77777777" w:rsidR="00012E68" w:rsidRDefault="00012E68" w:rsidP="00012E68">
      <w:pPr>
        <w:jc w:val="center"/>
        <w:rPr>
          <w:rFonts w:ascii="Times New Roman" w:hAnsi="Times New Roman" w:cs="Times New Roman"/>
          <w:b/>
          <w:bCs/>
          <w:sz w:val="28"/>
          <w:szCs w:val="26"/>
        </w:rPr>
      </w:pPr>
    </w:p>
    <w:p w14:paraId="52CC9F81" w14:textId="77777777" w:rsidR="00012E68" w:rsidRDefault="00012E68" w:rsidP="00012E68">
      <w:pPr>
        <w:jc w:val="center"/>
        <w:rPr>
          <w:rFonts w:ascii="Times New Roman" w:hAnsi="Times New Roman" w:cs="Times New Roman"/>
          <w:b/>
          <w:bCs/>
          <w:sz w:val="28"/>
          <w:szCs w:val="26"/>
        </w:rPr>
      </w:pPr>
    </w:p>
    <w:p w14:paraId="0F0FE904" w14:textId="77777777" w:rsidR="00012E68" w:rsidRDefault="00012E68" w:rsidP="00012E68">
      <w:pPr>
        <w:jc w:val="center"/>
        <w:rPr>
          <w:rFonts w:ascii="Times New Roman" w:hAnsi="Times New Roman" w:cs="Times New Roman"/>
          <w:b/>
          <w:bCs/>
          <w:sz w:val="28"/>
          <w:szCs w:val="26"/>
        </w:rPr>
      </w:pPr>
    </w:p>
    <w:p w14:paraId="706AE710" w14:textId="77777777" w:rsidR="00012E68" w:rsidRDefault="00012E68" w:rsidP="00012E68">
      <w:pPr>
        <w:jc w:val="center"/>
        <w:rPr>
          <w:rFonts w:ascii="Times New Roman" w:hAnsi="Times New Roman" w:cs="Times New Roman"/>
          <w:b/>
          <w:bCs/>
          <w:sz w:val="28"/>
          <w:szCs w:val="26"/>
        </w:rPr>
      </w:pPr>
    </w:p>
    <w:p w14:paraId="502F3BE2" w14:textId="77777777" w:rsidR="00012E68" w:rsidRDefault="00012E68" w:rsidP="00012E68">
      <w:pPr>
        <w:jc w:val="center"/>
        <w:rPr>
          <w:rFonts w:ascii="Times New Roman" w:hAnsi="Times New Roman" w:cs="Times New Roman"/>
          <w:b/>
          <w:bCs/>
          <w:sz w:val="28"/>
          <w:szCs w:val="26"/>
        </w:rPr>
      </w:pPr>
    </w:p>
    <w:p w14:paraId="3F193CAC" w14:textId="77777777" w:rsidR="00012E68" w:rsidRDefault="00012E68" w:rsidP="00012E68">
      <w:pPr>
        <w:jc w:val="center"/>
        <w:rPr>
          <w:rFonts w:ascii="Times New Roman" w:hAnsi="Times New Roman" w:cs="Times New Roman"/>
          <w:b/>
          <w:bCs/>
          <w:sz w:val="28"/>
          <w:szCs w:val="26"/>
        </w:rPr>
      </w:pPr>
    </w:p>
    <w:p w14:paraId="463957B8" w14:textId="77777777" w:rsidR="00012E68" w:rsidRDefault="007B2D93" w:rsidP="007B2D93">
      <w:pPr>
        <w:tabs>
          <w:tab w:val="left" w:pos="5160"/>
        </w:tabs>
        <w:rPr>
          <w:rFonts w:ascii="Times New Roman" w:hAnsi="Times New Roman" w:cs="Times New Roman"/>
          <w:b/>
          <w:bCs/>
          <w:sz w:val="28"/>
          <w:szCs w:val="26"/>
        </w:rPr>
      </w:pPr>
      <w:r>
        <w:rPr>
          <w:rFonts w:ascii="Times New Roman" w:hAnsi="Times New Roman" w:cs="Times New Roman"/>
          <w:b/>
          <w:bCs/>
          <w:sz w:val="28"/>
          <w:szCs w:val="26"/>
        </w:rPr>
        <w:tab/>
      </w:r>
    </w:p>
    <w:p w14:paraId="20E70164" w14:textId="77777777" w:rsidR="00012E68" w:rsidRDefault="00012E68" w:rsidP="00012E68">
      <w:pPr>
        <w:jc w:val="center"/>
        <w:rPr>
          <w:rFonts w:ascii="Times New Roman" w:hAnsi="Times New Roman" w:cs="Times New Roman"/>
          <w:b/>
          <w:bCs/>
          <w:sz w:val="28"/>
          <w:szCs w:val="26"/>
        </w:rPr>
      </w:pPr>
    </w:p>
    <w:p w14:paraId="592D211C" w14:textId="77777777" w:rsidR="00012E68" w:rsidRDefault="00012E68" w:rsidP="00012E68">
      <w:pPr>
        <w:jc w:val="center"/>
        <w:rPr>
          <w:rFonts w:ascii="Times New Roman" w:hAnsi="Times New Roman" w:cs="Times New Roman"/>
          <w:b/>
          <w:bCs/>
          <w:sz w:val="28"/>
          <w:szCs w:val="26"/>
        </w:rPr>
      </w:pPr>
    </w:p>
    <w:p w14:paraId="335C0976" w14:textId="77777777" w:rsidR="00012E68" w:rsidRDefault="00012E68" w:rsidP="00012E68">
      <w:pPr>
        <w:jc w:val="center"/>
        <w:rPr>
          <w:rFonts w:ascii="Times New Roman" w:hAnsi="Times New Roman" w:cs="Times New Roman"/>
          <w:b/>
          <w:bCs/>
          <w:sz w:val="28"/>
          <w:szCs w:val="26"/>
        </w:rPr>
      </w:pPr>
    </w:p>
    <w:p w14:paraId="6CE3C8FC" w14:textId="77777777" w:rsidR="000873A3" w:rsidRDefault="000873A3" w:rsidP="00012E68">
      <w:pPr>
        <w:jc w:val="center"/>
        <w:rPr>
          <w:rFonts w:ascii="Times New Roman" w:hAnsi="Times New Roman" w:cs="Times New Roman"/>
          <w:b/>
          <w:bCs/>
          <w:sz w:val="28"/>
          <w:szCs w:val="26"/>
        </w:rPr>
      </w:pPr>
    </w:p>
    <w:p w14:paraId="79A25292" w14:textId="77777777" w:rsidR="000873A3" w:rsidRDefault="000873A3" w:rsidP="00012E68">
      <w:pPr>
        <w:jc w:val="center"/>
        <w:rPr>
          <w:rFonts w:ascii="Times New Roman" w:hAnsi="Times New Roman" w:cs="Times New Roman"/>
          <w:b/>
          <w:bCs/>
          <w:sz w:val="28"/>
          <w:szCs w:val="26"/>
        </w:rPr>
      </w:pPr>
    </w:p>
    <w:p w14:paraId="6346A1F3" w14:textId="77777777" w:rsidR="000873A3" w:rsidRDefault="000873A3" w:rsidP="00012E68">
      <w:pPr>
        <w:jc w:val="center"/>
        <w:rPr>
          <w:rFonts w:ascii="Times New Roman" w:hAnsi="Times New Roman" w:cs="Times New Roman"/>
          <w:b/>
          <w:bCs/>
          <w:sz w:val="28"/>
          <w:szCs w:val="26"/>
        </w:rPr>
      </w:pPr>
    </w:p>
    <w:p w14:paraId="27BFCB4F" w14:textId="77777777" w:rsidR="000873A3" w:rsidRDefault="000873A3" w:rsidP="00012E68">
      <w:pPr>
        <w:jc w:val="center"/>
        <w:rPr>
          <w:rFonts w:ascii="Times New Roman" w:hAnsi="Times New Roman" w:cs="Times New Roman"/>
          <w:b/>
          <w:bCs/>
          <w:sz w:val="28"/>
          <w:szCs w:val="26"/>
        </w:rPr>
      </w:pPr>
    </w:p>
    <w:p w14:paraId="03E75BFC" w14:textId="77777777" w:rsidR="00012E68" w:rsidRDefault="00012E68" w:rsidP="002A5FB3">
      <w:pPr>
        <w:rPr>
          <w:rFonts w:ascii="Times New Roman" w:hAnsi="Times New Roman" w:cs="Times New Roman"/>
          <w:b/>
          <w:bCs/>
          <w:sz w:val="28"/>
          <w:szCs w:val="26"/>
        </w:rPr>
      </w:pPr>
    </w:p>
    <w:p w14:paraId="5DC0948F" w14:textId="77777777" w:rsidR="00F555CD" w:rsidRPr="00012E68" w:rsidRDefault="00012E68" w:rsidP="00F61F4A">
      <w:pPr>
        <w:spacing w:after="0" w:line="360" w:lineRule="auto"/>
        <w:ind w:left="1416" w:firstLine="708"/>
        <w:jc w:val="right"/>
        <w:rPr>
          <w:rFonts w:ascii="Times New Roman" w:hAnsi="Times New Roman" w:cs="Times New Roman"/>
          <w:sz w:val="24"/>
          <w:szCs w:val="24"/>
        </w:rPr>
      </w:pPr>
      <w:r w:rsidRPr="00012E68">
        <w:rPr>
          <w:rFonts w:ascii="Times New Roman" w:hAnsi="Times New Roman" w:cs="Times New Roman"/>
          <w:sz w:val="24"/>
          <w:szCs w:val="24"/>
        </w:rPr>
        <w:t xml:space="preserve">À minha família pelo incentivo, apoio e compreensão na </w:t>
      </w:r>
      <w:r>
        <w:rPr>
          <w:rFonts w:ascii="Times New Roman" w:hAnsi="Times New Roman" w:cs="Times New Roman"/>
          <w:sz w:val="24"/>
          <w:szCs w:val="24"/>
        </w:rPr>
        <w:t>conquista</w:t>
      </w:r>
      <w:r w:rsidRPr="00012E68">
        <w:rPr>
          <w:rFonts w:ascii="Times New Roman" w:hAnsi="Times New Roman" w:cs="Times New Roman"/>
          <w:sz w:val="24"/>
          <w:szCs w:val="24"/>
        </w:rPr>
        <w:t xml:space="preserve"> desta etapa</w:t>
      </w:r>
      <w:r>
        <w:rPr>
          <w:rFonts w:ascii="Times New Roman" w:hAnsi="Times New Roman" w:cs="Times New Roman"/>
          <w:sz w:val="24"/>
          <w:szCs w:val="24"/>
        </w:rPr>
        <w:t>.</w:t>
      </w:r>
      <w:r w:rsidR="00F61F4A">
        <w:rPr>
          <w:rFonts w:ascii="Times New Roman" w:hAnsi="Times New Roman" w:cs="Times New Roman"/>
          <w:sz w:val="24"/>
          <w:szCs w:val="24"/>
        </w:rPr>
        <w:t xml:space="preserve"> Dedico aos meus filhos que foram a força motriz na elaboração deste trabalho e muito embora ainda não tenham a </w:t>
      </w:r>
      <w:r w:rsidR="00F61F4A" w:rsidRPr="002E0C84">
        <w:rPr>
          <w:rFonts w:ascii="Times New Roman" w:hAnsi="Times New Roman" w:cs="Times New Roman"/>
          <w:sz w:val="24"/>
          <w:szCs w:val="24"/>
        </w:rPr>
        <w:t>percepção</w:t>
      </w:r>
      <w:r w:rsidR="00F61F4A">
        <w:rPr>
          <w:rFonts w:ascii="Times New Roman" w:hAnsi="Times New Roman" w:cs="Times New Roman"/>
          <w:sz w:val="24"/>
          <w:szCs w:val="24"/>
        </w:rPr>
        <w:t xml:space="preserve"> da sua importância, é pelo futuro deles e de todos os filhos de Portugal, que considero este projecto </w:t>
      </w:r>
      <w:r w:rsidR="00F555CD" w:rsidRPr="00012E68">
        <w:rPr>
          <w:rFonts w:ascii="Times New Roman" w:hAnsi="Times New Roman" w:cs="Times New Roman"/>
          <w:sz w:val="24"/>
          <w:szCs w:val="24"/>
        </w:rPr>
        <w:t>um contributo para o meu País.</w:t>
      </w:r>
    </w:p>
    <w:p w14:paraId="40100CC3" w14:textId="77777777" w:rsidR="00347474" w:rsidRDefault="00347474"/>
    <w:p w14:paraId="42C67460" w14:textId="77777777" w:rsidR="00012E68" w:rsidRDefault="00012E68">
      <w:pPr>
        <w:spacing w:after="0" w:line="240" w:lineRule="auto"/>
        <w:rPr>
          <w:rFonts w:ascii="Times New Roman" w:hAnsi="Times New Roman" w:cs="Times New Roman"/>
          <w:b/>
          <w:color w:val="2F5496"/>
          <w:sz w:val="24"/>
          <w:szCs w:val="32"/>
        </w:rPr>
      </w:pPr>
      <w:r>
        <w:rPr>
          <w:rFonts w:ascii="Times New Roman" w:hAnsi="Times New Roman" w:cs="Times New Roman"/>
          <w:b/>
          <w:sz w:val="24"/>
        </w:rPr>
        <w:br w:type="page"/>
      </w:r>
    </w:p>
    <w:p w14:paraId="526B510E" w14:textId="7B1ED905" w:rsidR="00911F45" w:rsidRPr="000873A3" w:rsidRDefault="00730536" w:rsidP="00E00956">
      <w:pPr>
        <w:pStyle w:val="Ttulo1"/>
        <w:rPr>
          <w:rFonts w:ascii="Times New Roman" w:hAnsi="Times New Roman" w:cs="Times New Roman"/>
          <w:b/>
          <w:color w:val="auto"/>
          <w:sz w:val="28"/>
          <w:szCs w:val="36"/>
        </w:rPr>
      </w:pPr>
      <w:bookmarkStart w:id="3" w:name="_Toc46239778"/>
      <w:bookmarkStart w:id="4" w:name="_Toc51057440"/>
      <w:r w:rsidRPr="000873A3">
        <w:rPr>
          <w:rFonts w:ascii="Times New Roman" w:hAnsi="Times New Roman" w:cs="Times New Roman"/>
          <w:b/>
          <w:color w:val="auto"/>
          <w:sz w:val="28"/>
          <w:szCs w:val="36"/>
        </w:rPr>
        <w:lastRenderedPageBreak/>
        <w:t>A</w:t>
      </w:r>
      <w:bookmarkEnd w:id="3"/>
      <w:r w:rsidR="0019292A">
        <w:rPr>
          <w:rFonts w:ascii="Times New Roman" w:hAnsi="Times New Roman" w:cs="Times New Roman"/>
          <w:b/>
          <w:color w:val="auto"/>
          <w:sz w:val="28"/>
          <w:szCs w:val="36"/>
        </w:rPr>
        <w:t>GRADECIMENTOS</w:t>
      </w:r>
      <w:bookmarkEnd w:id="4"/>
    </w:p>
    <w:p w14:paraId="7A11592E" w14:textId="77777777" w:rsidR="00911F45" w:rsidRDefault="00911F45">
      <w:pPr>
        <w:rPr>
          <w:rFonts w:ascii="Times New Roman" w:hAnsi="Times New Roman" w:cs="Times New Roman"/>
          <w:b/>
          <w:sz w:val="24"/>
        </w:rPr>
      </w:pPr>
    </w:p>
    <w:p w14:paraId="0697246A" w14:textId="77777777" w:rsidR="000873A3" w:rsidRPr="002A5FB3" w:rsidRDefault="000873A3" w:rsidP="000873A3">
      <w:pPr>
        <w:spacing w:after="0" w:line="360" w:lineRule="auto"/>
        <w:ind w:firstLine="708"/>
        <w:jc w:val="both"/>
        <w:rPr>
          <w:rFonts w:ascii="Times New Roman" w:hAnsi="Times New Roman" w:cs="Times New Roman"/>
          <w:sz w:val="24"/>
          <w:szCs w:val="24"/>
        </w:rPr>
      </w:pPr>
      <w:r w:rsidRPr="002A5FB3">
        <w:rPr>
          <w:rFonts w:ascii="Times New Roman" w:hAnsi="Times New Roman" w:cs="Times New Roman"/>
          <w:sz w:val="24"/>
          <w:szCs w:val="24"/>
        </w:rPr>
        <w:t>De uma forma geral, deixo o meu profundo agradecimento a tudo aquilo que nos inspira e incentiva a fazer a diferença pela positiva, que nos ilumina quando tudo parece perdido e que nos fortalece quando pensamos em desistir.</w:t>
      </w:r>
    </w:p>
    <w:p w14:paraId="6F5C9CCB" w14:textId="77777777" w:rsidR="000873A3" w:rsidRDefault="000873A3" w:rsidP="000873A3">
      <w:pPr>
        <w:spacing w:after="0" w:line="360" w:lineRule="auto"/>
        <w:ind w:firstLine="708"/>
        <w:jc w:val="both"/>
        <w:rPr>
          <w:rFonts w:ascii="Times New Roman" w:hAnsi="Times New Roman" w:cs="Times New Roman"/>
          <w:sz w:val="24"/>
          <w:szCs w:val="24"/>
        </w:rPr>
      </w:pPr>
      <w:r w:rsidRPr="002A5FB3">
        <w:rPr>
          <w:rFonts w:ascii="Times New Roman" w:hAnsi="Times New Roman" w:cs="Times New Roman"/>
          <w:sz w:val="24"/>
          <w:szCs w:val="24"/>
        </w:rPr>
        <w:t>Um agradecimento à instituição que tornou isto possível – UAL – pela flexibilidade, compreensão e paciência durante este percurso atribulado.</w:t>
      </w:r>
    </w:p>
    <w:p w14:paraId="4EF810FB" w14:textId="77777777" w:rsidR="004E054A" w:rsidRDefault="004E054A" w:rsidP="004E054A">
      <w:pPr>
        <w:spacing w:after="0" w:line="360" w:lineRule="auto"/>
        <w:ind w:firstLine="708"/>
        <w:jc w:val="both"/>
        <w:rPr>
          <w:rFonts w:ascii="Times New Roman" w:hAnsi="Times New Roman" w:cs="Times New Roman"/>
          <w:sz w:val="24"/>
          <w:szCs w:val="24"/>
        </w:rPr>
      </w:pPr>
      <w:r w:rsidRPr="002A5FB3">
        <w:rPr>
          <w:rFonts w:ascii="Times New Roman" w:hAnsi="Times New Roman" w:cs="Times New Roman"/>
          <w:sz w:val="24"/>
          <w:szCs w:val="24"/>
        </w:rPr>
        <w:t xml:space="preserve">Ao Prof. Dr. Luis Rita, pela orientação, motivação, disponibilidade permanente que tornaram possível a conclusão deste trabalho.  </w:t>
      </w:r>
    </w:p>
    <w:p w14:paraId="1DB04321" w14:textId="77777777" w:rsidR="000873A3" w:rsidRPr="002A5FB3" w:rsidRDefault="00012E68" w:rsidP="000873A3">
      <w:pPr>
        <w:spacing w:after="0" w:line="360" w:lineRule="auto"/>
        <w:ind w:firstLine="708"/>
        <w:jc w:val="both"/>
        <w:rPr>
          <w:rFonts w:ascii="Times New Roman" w:hAnsi="Times New Roman" w:cs="Times New Roman"/>
          <w:sz w:val="24"/>
          <w:szCs w:val="24"/>
        </w:rPr>
      </w:pPr>
      <w:r w:rsidRPr="002A5FB3">
        <w:rPr>
          <w:rFonts w:ascii="Times New Roman" w:hAnsi="Times New Roman" w:cs="Times New Roman"/>
          <w:sz w:val="24"/>
          <w:szCs w:val="24"/>
        </w:rPr>
        <w:t>Aos meus pais, que me fizeram acreditar quando mais precisei,</w:t>
      </w:r>
      <w:r w:rsidR="000873A3" w:rsidRPr="002A5FB3">
        <w:rPr>
          <w:rFonts w:ascii="Times New Roman" w:hAnsi="Times New Roman" w:cs="Times New Roman"/>
          <w:sz w:val="24"/>
          <w:szCs w:val="24"/>
        </w:rPr>
        <w:t xml:space="preserve"> que me incentivaram quando já não tinha forças. Aos meus pais que sem eles nada disto seria possível!</w:t>
      </w:r>
    </w:p>
    <w:p w14:paraId="0E0C0994" w14:textId="77777777" w:rsidR="00F61F4A" w:rsidRPr="002A5FB3" w:rsidRDefault="000873A3" w:rsidP="000873A3">
      <w:pPr>
        <w:spacing w:after="0" w:line="360" w:lineRule="auto"/>
        <w:ind w:firstLine="708"/>
        <w:jc w:val="both"/>
        <w:rPr>
          <w:rFonts w:ascii="Times New Roman" w:hAnsi="Times New Roman" w:cs="Times New Roman"/>
          <w:sz w:val="24"/>
          <w:szCs w:val="24"/>
        </w:rPr>
      </w:pPr>
      <w:r w:rsidRPr="002A5FB3">
        <w:rPr>
          <w:rFonts w:ascii="Times New Roman" w:hAnsi="Times New Roman" w:cs="Times New Roman"/>
          <w:sz w:val="24"/>
          <w:szCs w:val="24"/>
        </w:rPr>
        <w:t>A</w:t>
      </w:r>
      <w:r w:rsidR="00012E68" w:rsidRPr="002A5FB3">
        <w:rPr>
          <w:rFonts w:ascii="Times New Roman" w:hAnsi="Times New Roman" w:cs="Times New Roman"/>
          <w:sz w:val="24"/>
          <w:szCs w:val="24"/>
        </w:rPr>
        <w:t xml:space="preserve">o meu marido, </w:t>
      </w:r>
      <w:r w:rsidR="004E054A">
        <w:rPr>
          <w:rFonts w:ascii="Times New Roman" w:hAnsi="Times New Roman" w:cs="Times New Roman"/>
          <w:sz w:val="24"/>
          <w:szCs w:val="24"/>
        </w:rPr>
        <w:t xml:space="preserve">que amo e com quem partilho a minha vida </w:t>
      </w:r>
      <w:r w:rsidR="002B2DEA">
        <w:rPr>
          <w:rFonts w:ascii="Times New Roman" w:hAnsi="Times New Roman" w:cs="Times New Roman"/>
          <w:sz w:val="24"/>
          <w:szCs w:val="24"/>
        </w:rPr>
        <w:t>há</w:t>
      </w:r>
      <w:r w:rsidR="004E054A">
        <w:rPr>
          <w:rFonts w:ascii="Times New Roman" w:hAnsi="Times New Roman" w:cs="Times New Roman"/>
          <w:sz w:val="24"/>
          <w:szCs w:val="24"/>
        </w:rPr>
        <w:t xml:space="preserve"> mais de uma década, </w:t>
      </w:r>
      <w:r w:rsidR="00012E68" w:rsidRPr="002A5FB3">
        <w:rPr>
          <w:rFonts w:ascii="Times New Roman" w:hAnsi="Times New Roman" w:cs="Times New Roman"/>
          <w:sz w:val="24"/>
          <w:szCs w:val="24"/>
        </w:rPr>
        <w:t>pelo apoio e compreensão</w:t>
      </w:r>
      <w:r w:rsidR="004E054A">
        <w:rPr>
          <w:rFonts w:ascii="Times New Roman" w:hAnsi="Times New Roman" w:cs="Times New Roman"/>
          <w:sz w:val="24"/>
          <w:szCs w:val="24"/>
        </w:rPr>
        <w:t xml:space="preserve">… Hoje colhemos juntos, os frutos do nosso empenho. </w:t>
      </w:r>
    </w:p>
    <w:p w14:paraId="7ED83C44" w14:textId="318538F5" w:rsidR="005532DB" w:rsidRDefault="004E054A" w:rsidP="005532D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Dedico</w:t>
      </w:r>
      <w:r w:rsidR="00EC0E82">
        <w:rPr>
          <w:rFonts w:ascii="Times New Roman" w:hAnsi="Times New Roman" w:cs="Times New Roman"/>
          <w:sz w:val="24"/>
          <w:szCs w:val="24"/>
        </w:rPr>
        <w:t xml:space="preserve"> </w:t>
      </w:r>
      <w:r>
        <w:rPr>
          <w:rFonts w:ascii="Times New Roman" w:hAnsi="Times New Roman" w:cs="Times New Roman"/>
          <w:sz w:val="24"/>
          <w:szCs w:val="24"/>
        </w:rPr>
        <w:t xml:space="preserve">sobretudo </w:t>
      </w:r>
      <w:r w:rsidR="002A5FB3">
        <w:rPr>
          <w:rFonts w:ascii="Times New Roman" w:hAnsi="Times New Roman" w:cs="Times New Roman"/>
          <w:sz w:val="24"/>
          <w:szCs w:val="24"/>
        </w:rPr>
        <w:t>ao</w:t>
      </w:r>
      <w:r w:rsidR="00012E68" w:rsidRPr="002A5FB3">
        <w:rPr>
          <w:rFonts w:ascii="Times New Roman" w:hAnsi="Times New Roman" w:cs="Times New Roman"/>
          <w:sz w:val="24"/>
          <w:szCs w:val="24"/>
        </w:rPr>
        <w:t xml:space="preserve">s meus filhos que, embora não tenham a </w:t>
      </w:r>
      <w:r w:rsidR="00012E68" w:rsidRPr="0090559F">
        <w:rPr>
          <w:rFonts w:ascii="Times New Roman" w:hAnsi="Times New Roman" w:cs="Times New Roman"/>
          <w:sz w:val="24"/>
          <w:szCs w:val="24"/>
        </w:rPr>
        <w:t>percepção</w:t>
      </w:r>
      <w:r w:rsidR="00EC0E82">
        <w:rPr>
          <w:rFonts w:ascii="Times New Roman" w:hAnsi="Times New Roman" w:cs="Times New Roman"/>
          <w:sz w:val="24"/>
          <w:szCs w:val="24"/>
        </w:rPr>
        <w:t xml:space="preserve"> </w:t>
      </w:r>
      <w:r w:rsidR="00012E68" w:rsidRPr="002A5FB3">
        <w:rPr>
          <w:rFonts w:ascii="Times New Roman" w:hAnsi="Times New Roman" w:cs="Times New Roman"/>
          <w:sz w:val="24"/>
          <w:szCs w:val="24"/>
        </w:rPr>
        <w:t>desta etapa alcançada, foram a força motriz que me levou a contribuir com algo que influ</w:t>
      </w:r>
      <w:r>
        <w:rPr>
          <w:rFonts w:ascii="Times New Roman" w:hAnsi="Times New Roman" w:cs="Times New Roman"/>
          <w:sz w:val="24"/>
          <w:szCs w:val="24"/>
        </w:rPr>
        <w:t>e</w:t>
      </w:r>
      <w:r w:rsidR="00012E68" w:rsidRPr="002A5FB3">
        <w:rPr>
          <w:rFonts w:ascii="Times New Roman" w:hAnsi="Times New Roman" w:cs="Times New Roman"/>
          <w:sz w:val="24"/>
          <w:szCs w:val="24"/>
        </w:rPr>
        <w:t>nciar</w:t>
      </w:r>
      <w:r w:rsidR="007850F8">
        <w:rPr>
          <w:rFonts w:ascii="Times New Roman" w:hAnsi="Times New Roman" w:cs="Times New Roman"/>
          <w:sz w:val="24"/>
          <w:szCs w:val="24"/>
        </w:rPr>
        <w:t>á</w:t>
      </w:r>
      <w:r w:rsidR="00EC0E82">
        <w:rPr>
          <w:rFonts w:ascii="Times New Roman" w:hAnsi="Times New Roman" w:cs="Times New Roman"/>
          <w:sz w:val="24"/>
          <w:szCs w:val="24"/>
        </w:rPr>
        <w:t xml:space="preserve"> </w:t>
      </w:r>
      <w:r w:rsidR="002A5FB3">
        <w:rPr>
          <w:rFonts w:ascii="Times New Roman" w:hAnsi="Times New Roman" w:cs="Times New Roman"/>
          <w:sz w:val="24"/>
          <w:szCs w:val="24"/>
        </w:rPr>
        <w:t xml:space="preserve">positivamente </w:t>
      </w:r>
      <w:r w:rsidR="00012E68" w:rsidRPr="002A5FB3">
        <w:rPr>
          <w:rFonts w:ascii="Times New Roman" w:hAnsi="Times New Roman" w:cs="Times New Roman"/>
          <w:sz w:val="24"/>
          <w:szCs w:val="24"/>
        </w:rPr>
        <w:t>os seus futuros.</w:t>
      </w:r>
      <w:r>
        <w:rPr>
          <w:rFonts w:ascii="Times New Roman" w:hAnsi="Times New Roman" w:cs="Times New Roman"/>
          <w:sz w:val="24"/>
          <w:szCs w:val="24"/>
        </w:rPr>
        <w:t xml:space="preserve"> A vocês meus filhos, espero ser uma fonte inspiradora para nunca desistirem</w:t>
      </w:r>
      <w:r w:rsidR="005532DB">
        <w:rPr>
          <w:rFonts w:ascii="Times New Roman" w:hAnsi="Times New Roman" w:cs="Times New Roman"/>
          <w:sz w:val="24"/>
          <w:szCs w:val="24"/>
        </w:rPr>
        <w:t xml:space="preserve"> e</w:t>
      </w:r>
      <w:r>
        <w:rPr>
          <w:rFonts w:ascii="Times New Roman" w:hAnsi="Times New Roman" w:cs="Times New Roman"/>
          <w:sz w:val="24"/>
          <w:szCs w:val="24"/>
        </w:rPr>
        <w:t xml:space="preserve"> nunca duvid</w:t>
      </w:r>
      <w:r w:rsidR="002B2DEA">
        <w:rPr>
          <w:rFonts w:ascii="Times New Roman" w:hAnsi="Times New Roman" w:cs="Times New Roman"/>
          <w:sz w:val="24"/>
          <w:szCs w:val="24"/>
        </w:rPr>
        <w:t>are</w:t>
      </w:r>
      <w:r>
        <w:rPr>
          <w:rFonts w:ascii="Times New Roman" w:hAnsi="Times New Roman" w:cs="Times New Roman"/>
          <w:sz w:val="24"/>
          <w:szCs w:val="24"/>
        </w:rPr>
        <w:t xml:space="preserve">m </w:t>
      </w:r>
      <w:r w:rsidR="005532DB">
        <w:rPr>
          <w:rFonts w:ascii="Times New Roman" w:hAnsi="Times New Roman" w:cs="Times New Roman"/>
          <w:sz w:val="24"/>
          <w:szCs w:val="24"/>
        </w:rPr>
        <w:t>das vossas capacidades.</w:t>
      </w:r>
    </w:p>
    <w:p w14:paraId="488D042C" w14:textId="432A0DD1" w:rsidR="00523246" w:rsidRDefault="005532DB" w:rsidP="005532D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fim, mas não menos importante, dedico ao meu Portugal </w:t>
      </w:r>
      <w:r w:rsidR="00DB638A">
        <w:rPr>
          <w:rFonts w:ascii="Times New Roman" w:hAnsi="Times New Roman" w:cs="Times New Roman"/>
          <w:sz w:val="24"/>
          <w:szCs w:val="24"/>
        </w:rPr>
        <w:t>todo o empenho e dedicação contido nesta monografia. O que daqui advenha, o mérito é teu!</w:t>
      </w:r>
    </w:p>
    <w:p w14:paraId="64E5F568" w14:textId="77777777" w:rsidR="00523246" w:rsidRDefault="00523246">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504866C" w14:textId="73CD3A34" w:rsidR="005532DB" w:rsidRPr="007669CC" w:rsidRDefault="00523246" w:rsidP="00E00956">
      <w:pPr>
        <w:pStyle w:val="Ttulo1"/>
        <w:jc w:val="both"/>
        <w:rPr>
          <w:rFonts w:ascii="Times New Roman" w:hAnsi="Times New Roman" w:cs="Times New Roman"/>
          <w:b/>
          <w:bCs/>
          <w:color w:val="auto"/>
          <w:sz w:val="28"/>
          <w:szCs w:val="28"/>
        </w:rPr>
      </w:pPr>
      <w:bookmarkStart w:id="5" w:name="_Toc46239779"/>
      <w:bookmarkStart w:id="6" w:name="_Toc51057441"/>
      <w:r w:rsidRPr="007669CC">
        <w:rPr>
          <w:rFonts w:ascii="Times New Roman" w:hAnsi="Times New Roman" w:cs="Times New Roman"/>
          <w:b/>
          <w:bCs/>
          <w:color w:val="auto"/>
          <w:sz w:val="28"/>
          <w:szCs w:val="28"/>
        </w:rPr>
        <w:lastRenderedPageBreak/>
        <w:t>E</w:t>
      </w:r>
      <w:bookmarkEnd w:id="5"/>
      <w:r w:rsidR="0019292A">
        <w:rPr>
          <w:rFonts w:ascii="Times New Roman" w:hAnsi="Times New Roman" w:cs="Times New Roman"/>
          <w:b/>
          <w:bCs/>
          <w:color w:val="auto"/>
          <w:sz w:val="28"/>
          <w:szCs w:val="28"/>
        </w:rPr>
        <w:t>PÍGRAFE</w:t>
      </w:r>
      <w:bookmarkEnd w:id="6"/>
    </w:p>
    <w:p w14:paraId="79A5CFCC" w14:textId="77777777" w:rsidR="004E054A" w:rsidRDefault="004E054A" w:rsidP="000873A3">
      <w:pPr>
        <w:spacing w:after="0" w:line="360" w:lineRule="auto"/>
        <w:ind w:firstLine="708"/>
        <w:jc w:val="both"/>
        <w:rPr>
          <w:rFonts w:ascii="Times New Roman" w:hAnsi="Times New Roman" w:cs="Times New Roman"/>
          <w:sz w:val="24"/>
          <w:szCs w:val="24"/>
        </w:rPr>
      </w:pPr>
    </w:p>
    <w:p w14:paraId="6921BAE5" w14:textId="77777777" w:rsidR="004E054A" w:rsidRPr="002A5FB3" w:rsidRDefault="004E054A" w:rsidP="000873A3">
      <w:pPr>
        <w:spacing w:after="0" w:line="360" w:lineRule="auto"/>
        <w:ind w:firstLine="708"/>
        <w:jc w:val="both"/>
        <w:rPr>
          <w:rFonts w:ascii="Times New Roman" w:hAnsi="Times New Roman" w:cs="Times New Roman"/>
          <w:sz w:val="24"/>
          <w:szCs w:val="24"/>
        </w:rPr>
      </w:pPr>
    </w:p>
    <w:p w14:paraId="4E0BD1B6" w14:textId="77777777" w:rsidR="00523246" w:rsidRDefault="00523246"/>
    <w:p w14:paraId="367909E3" w14:textId="77777777" w:rsidR="00523246" w:rsidRDefault="00523246"/>
    <w:p w14:paraId="5C7D09FA" w14:textId="77777777" w:rsidR="00523246" w:rsidRDefault="00523246"/>
    <w:p w14:paraId="43F4A4B8" w14:textId="77777777" w:rsidR="00523246" w:rsidRDefault="00523246"/>
    <w:p w14:paraId="1B600C13" w14:textId="77777777" w:rsidR="00523246" w:rsidRDefault="00523246"/>
    <w:p w14:paraId="4EBBF797" w14:textId="77777777" w:rsidR="00523246" w:rsidRDefault="00523246"/>
    <w:p w14:paraId="1C1628A9" w14:textId="77777777" w:rsidR="00523246" w:rsidRDefault="00523246"/>
    <w:p w14:paraId="192295D7" w14:textId="77777777" w:rsidR="00523246" w:rsidRDefault="00523246"/>
    <w:p w14:paraId="5EDB26A8" w14:textId="77777777" w:rsidR="00523246" w:rsidRDefault="00523246"/>
    <w:p w14:paraId="1866D4CC" w14:textId="77777777" w:rsidR="00523246" w:rsidRDefault="00523246"/>
    <w:p w14:paraId="3BFE60D0" w14:textId="77777777" w:rsidR="00523246" w:rsidRDefault="00523246"/>
    <w:p w14:paraId="28D4E913" w14:textId="77777777" w:rsidR="00523246" w:rsidRDefault="00523246"/>
    <w:p w14:paraId="0AFE4BC2" w14:textId="77777777" w:rsidR="00523246" w:rsidRDefault="00523246"/>
    <w:p w14:paraId="58ACFA63" w14:textId="77777777" w:rsidR="00523246" w:rsidRDefault="00523246"/>
    <w:p w14:paraId="7F0E888B" w14:textId="77777777" w:rsidR="00523246" w:rsidRDefault="00523246"/>
    <w:p w14:paraId="6B9941DE" w14:textId="77777777" w:rsidR="00523246" w:rsidRDefault="00523246"/>
    <w:p w14:paraId="7180C7C6" w14:textId="77777777" w:rsidR="00523246" w:rsidRDefault="00523246"/>
    <w:p w14:paraId="747CE6F2" w14:textId="77777777" w:rsidR="00523246" w:rsidRDefault="00523246"/>
    <w:p w14:paraId="76B4C108" w14:textId="77777777" w:rsidR="00523246" w:rsidRDefault="00523246"/>
    <w:p w14:paraId="0F5E3823" w14:textId="77777777" w:rsidR="00523246" w:rsidRDefault="00523246"/>
    <w:p w14:paraId="2C9C3D4E" w14:textId="77777777" w:rsidR="00523246" w:rsidRDefault="00523246"/>
    <w:p w14:paraId="00E8A1B9" w14:textId="77777777" w:rsidR="00C90DE1" w:rsidRPr="0026266F" w:rsidRDefault="00C90DE1" w:rsidP="00C90DE1">
      <w:pPr>
        <w:spacing w:after="0" w:line="240" w:lineRule="auto"/>
        <w:jc w:val="right"/>
        <w:rPr>
          <w:rFonts w:ascii="Times New Roman" w:hAnsi="Times New Roman" w:cs="Times New Roman"/>
          <w:i/>
          <w:iCs/>
          <w:sz w:val="28"/>
          <w:szCs w:val="28"/>
        </w:rPr>
      </w:pPr>
      <w:r w:rsidRPr="0026266F">
        <w:rPr>
          <w:rFonts w:ascii="Times New Roman" w:hAnsi="Times New Roman" w:cs="Times New Roman"/>
          <w:i/>
          <w:iCs/>
          <w:sz w:val="28"/>
          <w:szCs w:val="28"/>
        </w:rPr>
        <w:t xml:space="preserve">"Da desordem encontro a simplicidade. Da discórdia a harmonia. </w:t>
      </w:r>
    </w:p>
    <w:p w14:paraId="7790D526" w14:textId="77777777" w:rsidR="00C90DE1" w:rsidRPr="0026266F" w:rsidRDefault="00C90DE1" w:rsidP="005A53DF">
      <w:pPr>
        <w:spacing w:after="0" w:line="240" w:lineRule="auto"/>
        <w:jc w:val="right"/>
        <w:rPr>
          <w:rFonts w:ascii="Times New Roman" w:hAnsi="Times New Roman" w:cs="Times New Roman"/>
          <w:i/>
          <w:iCs/>
          <w:sz w:val="28"/>
          <w:szCs w:val="28"/>
        </w:rPr>
      </w:pPr>
      <w:r w:rsidRPr="0026266F">
        <w:rPr>
          <w:rFonts w:ascii="Times New Roman" w:hAnsi="Times New Roman" w:cs="Times New Roman"/>
          <w:i/>
          <w:iCs/>
          <w:sz w:val="28"/>
          <w:szCs w:val="28"/>
        </w:rPr>
        <w:t>No centro da dificuldade repousa a oportunidade."</w:t>
      </w:r>
    </w:p>
    <w:p w14:paraId="0A4E13B0" w14:textId="77777777" w:rsidR="00C90DE1" w:rsidRPr="0026266F" w:rsidRDefault="00C90DE1" w:rsidP="005A53DF">
      <w:pPr>
        <w:spacing w:after="0" w:line="240" w:lineRule="auto"/>
        <w:jc w:val="right"/>
        <w:rPr>
          <w:rFonts w:ascii="Times New Roman" w:hAnsi="Times New Roman" w:cs="Times New Roman"/>
          <w:i/>
          <w:iCs/>
          <w:sz w:val="28"/>
          <w:szCs w:val="28"/>
        </w:rPr>
      </w:pPr>
      <w:r w:rsidRPr="0026266F">
        <w:rPr>
          <w:rFonts w:ascii="Times New Roman" w:hAnsi="Times New Roman" w:cs="Times New Roman"/>
          <w:i/>
          <w:iCs/>
          <w:sz w:val="28"/>
          <w:szCs w:val="28"/>
        </w:rPr>
        <w:t>ALBERT EINSTEIN</w:t>
      </w:r>
      <w:r w:rsidR="005A53DF" w:rsidRPr="0026266F">
        <w:rPr>
          <w:rFonts w:ascii="Times New Roman" w:hAnsi="Times New Roman" w:cs="Times New Roman"/>
          <w:i/>
          <w:iCs/>
          <w:sz w:val="28"/>
          <w:szCs w:val="28"/>
        </w:rPr>
        <w:t xml:space="preserve">, </w:t>
      </w:r>
    </w:p>
    <w:p w14:paraId="7055EFC5" w14:textId="77777777" w:rsidR="00523246" w:rsidRPr="00C90DE1" w:rsidRDefault="005A53DF" w:rsidP="005A53DF">
      <w:pPr>
        <w:spacing w:after="0" w:line="240" w:lineRule="auto"/>
        <w:jc w:val="right"/>
        <w:rPr>
          <w:rFonts w:ascii="Times New Roman" w:hAnsi="Times New Roman" w:cs="Times New Roman"/>
          <w:b/>
          <w:bCs/>
          <w:color w:val="000000" w:themeColor="text1"/>
          <w:sz w:val="24"/>
          <w:szCs w:val="24"/>
          <w:u w:val="single"/>
        </w:rPr>
      </w:pPr>
      <w:r w:rsidRPr="0026266F">
        <w:rPr>
          <w:rFonts w:ascii="Times New Roman" w:hAnsi="Times New Roman" w:cs="Times New Roman"/>
          <w:i/>
          <w:iCs/>
          <w:sz w:val="28"/>
          <w:szCs w:val="28"/>
        </w:rPr>
        <w:t>1979</w:t>
      </w:r>
      <w:r w:rsidR="00523246" w:rsidRPr="00C90DE1">
        <w:rPr>
          <w:rFonts w:ascii="Times New Roman" w:hAnsi="Times New Roman" w:cs="Times New Roman"/>
          <w:b/>
          <w:bCs/>
          <w:color w:val="000000" w:themeColor="text1"/>
          <w:sz w:val="24"/>
          <w:szCs w:val="24"/>
          <w:u w:val="single"/>
        </w:rPr>
        <w:br w:type="page"/>
      </w:r>
    </w:p>
    <w:p w14:paraId="2BDC588C" w14:textId="26DE50F6" w:rsidR="00911F45" w:rsidRPr="009C78C4" w:rsidRDefault="00730536" w:rsidP="00E00956">
      <w:pPr>
        <w:pStyle w:val="Ttulo1"/>
        <w:rPr>
          <w:rFonts w:ascii="Times New Roman" w:hAnsi="Times New Roman" w:cs="Times New Roman"/>
          <w:b/>
          <w:bCs/>
          <w:color w:val="000000" w:themeColor="text1"/>
          <w:sz w:val="28"/>
          <w:szCs w:val="28"/>
        </w:rPr>
      </w:pPr>
      <w:bookmarkStart w:id="7" w:name="_Toc46239780"/>
      <w:bookmarkStart w:id="8" w:name="_Toc51057442"/>
      <w:r w:rsidRPr="009C78C4">
        <w:rPr>
          <w:rFonts w:ascii="Times New Roman" w:hAnsi="Times New Roman" w:cs="Times New Roman"/>
          <w:b/>
          <w:bCs/>
          <w:color w:val="000000" w:themeColor="text1"/>
          <w:sz w:val="28"/>
          <w:szCs w:val="28"/>
        </w:rPr>
        <w:lastRenderedPageBreak/>
        <w:t>R</w:t>
      </w:r>
      <w:bookmarkEnd w:id="7"/>
      <w:r w:rsidR="0019292A">
        <w:rPr>
          <w:rFonts w:ascii="Times New Roman" w:hAnsi="Times New Roman" w:cs="Times New Roman"/>
          <w:b/>
          <w:bCs/>
          <w:color w:val="000000" w:themeColor="text1"/>
          <w:sz w:val="28"/>
          <w:szCs w:val="28"/>
        </w:rPr>
        <w:t>ESUMO</w:t>
      </w:r>
      <w:bookmarkEnd w:id="8"/>
    </w:p>
    <w:p w14:paraId="3F3DAFA0" w14:textId="77777777" w:rsidR="00760365" w:rsidRDefault="00760365" w:rsidP="00760365">
      <w:pPr>
        <w:pStyle w:val="Ttulo1"/>
        <w:spacing w:before="0"/>
        <w:rPr>
          <w:rFonts w:cs="Times New Roman"/>
          <w:color w:val="000000" w:themeColor="text1"/>
          <w:sz w:val="28"/>
          <w:szCs w:val="28"/>
        </w:rPr>
      </w:pPr>
    </w:p>
    <w:p w14:paraId="3C8772E1" w14:textId="17BF471F" w:rsidR="00760365" w:rsidRPr="006535DA" w:rsidRDefault="002E0C84" w:rsidP="004F7584">
      <w:pPr>
        <w:spacing w:after="0" w:line="360" w:lineRule="auto"/>
        <w:ind w:right="-285" w:firstLine="567"/>
        <w:jc w:val="both"/>
        <w:rPr>
          <w:rFonts w:ascii="Times New Roman" w:hAnsi="Times New Roman" w:cs="Times New Roman"/>
          <w:bCs/>
          <w:sz w:val="24"/>
          <w:szCs w:val="24"/>
        </w:rPr>
      </w:pPr>
      <w:r w:rsidRPr="006535DA">
        <w:rPr>
          <w:rFonts w:ascii="Times New Roman" w:hAnsi="Times New Roman" w:cs="Times New Roman"/>
          <w:bCs/>
          <w:sz w:val="24"/>
          <w:szCs w:val="24"/>
        </w:rPr>
        <w:t>A</w:t>
      </w:r>
      <w:r w:rsidR="008202FC">
        <w:rPr>
          <w:rFonts w:ascii="Times New Roman" w:hAnsi="Times New Roman" w:cs="Times New Roman"/>
          <w:bCs/>
          <w:sz w:val="24"/>
          <w:szCs w:val="24"/>
        </w:rPr>
        <w:t xml:space="preserve"> </w:t>
      </w:r>
      <w:r w:rsidR="00125FFB" w:rsidRPr="006535DA">
        <w:rPr>
          <w:rFonts w:ascii="Times New Roman" w:hAnsi="Times New Roman" w:cs="Times New Roman"/>
          <w:bCs/>
          <w:sz w:val="24"/>
          <w:szCs w:val="24"/>
        </w:rPr>
        <w:t xml:space="preserve">presente </w:t>
      </w:r>
      <w:r w:rsidR="00760365" w:rsidRPr="006535DA">
        <w:rPr>
          <w:rFonts w:ascii="Times New Roman" w:hAnsi="Times New Roman" w:cs="Times New Roman"/>
          <w:bCs/>
          <w:sz w:val="24"/>
          <w:szCs w:val="24"/>
        </w:rPr>
        <w:t>disserta</w:t>
      </w:r>
      <w:r w:rsidR="00125FFB" w:rsidRPr="006535DA">
        <w:rPr>
          <w:rFonts w:ascii="Times New Roman" w:hAnsi="Times New Roman" w:cs="Times New Roman"/>
          <w:bCs/>
          <w:sz w:val="24"/>
          <w:szCs w:val="24"/>
        </w:rPr>
        <w:t>ção</w:t>
      </w:r>
      <w:r w:rsidR="00FF7343">
        <w:rPr>
          <w:rFonts w:ascii="Times New Roman" w:hAnsi="Times New Roman" w:cs="Times New Roman"/>
          <w:bCs/>
          <w:sz w:val="24"/>
          <w:szCs w:val="24"/>
        </w:rPr>
        <w:t xml:space="preserve"> </w:t>
      </w:r>
      <w:r w:rsidR="00125FFB" w:rsidRPr="006535DA">
        <w:rPr>
          <w:rFonts w:ascii="Times New Roman" w:hAnsi="Times New Roman" w:cs="Times New Roman"/>
          <w:bCs/>
          <w:sz w:val="24"/>
          <w:szCs w:val="24"/>
        </w:rPr>
        <w:t xml:space="preserve">pretende analisar e </w:t>
      </w:r>
      <w:r w:rsidR="00760365" w:rsidRPr="006535DA">
        <w:rPr>
          <w:rFonts w:ascii="Times New Roman" w:hAnsi="Times New Roman" w:cs="Times New Roman"/>
          <w:bCs/>
          <w:sz w:val="24"/>
          <w:szCs w:val="24"/>
        </w:rPr>
        <w:t>desenvolver</w:t>
      </w:r>
      <w:r w:rsidR="00760365">
        <w:rPr>
          <w:rFonts w:ascii="Times New Roman" w:hAnsi="Times New Roman" w:cs="Times New Roman"/>
          <w:bCs/>
          <w:sz w:val="24"/>
          <w:szCs w:val="24"/>
        </w:rPr>
        <w:t xml:space="preserve"> a importância da </w:t>
      </w:r>
      <w:r>
        <w:rPr>
          <w:rFonts w:ascii="Times New Roman" w:hAnsi="Times New Roman" w:cs="Times New Roman"/>
          <w:bCs/>
          <w:sz w:val="24"/>
          <w:szCs w:val="24"/>
        </w:rPr>
        <w:t>A</w:t>
      </w:r>
      <w:r w:rsidR="00760365">
        <w:rPr>
          <w:rFonts w:ascii="Times New Roman" w:hAnsi="Times New Roman" w:cs="Times New Roman"/>
          <w:bCs/>
          <w:sz w:val="24"/>
          <w:szCs w:val="24"/>
        </w:rPr>
        <w:t xml:space="preserve">uditoria </w:t>
      </w:r>
      <w:r>
        <w:rPr>
          <w:rFonts w:ascii="Times New Roman" w:hAnsi="Times New Roman" w:cs="Times New Roman"/>
          <w:bCs/>
          <w:sz w:val="24"/>
          <w:szCs w:val="24"/>
        </w:rPr>
        <w:t>A</w:t>
      </w:r>
      <w:r w:rsidR="00760365">
        <w:rPr>
          <w:rFonts w:ascii="Times New Roman" w:hAnsi="Times New Roman" w:cs="Times New Roman"/>
          <w:bCs/>
          <w:sz w:val="24"/>
          <w:szCs w:val="24"/>
        </w:rPr>
        <w:t xml:space="preserve">mbiental na redução do impacto da actividade </w:t>
      </w:r>
      <w:r w:rsidR="00760365" w:rsidRPr="006535DA">
        <w:rPr>
          <w:rFonts w:ascii="Times New Roman" w:hAnsi="Times New Roman" w:cs="Times New Roman"/>
          <w:bCs/>
          <w:sz w:val="24"/>
          <w:szCs w:val="24"/>
        </w:rPr>
        <w:t>da</w:t>
      </w:r>
      <w:r w:rsidR="00760365">
        <w:rPr>
          <w:rFonts w:ascii="Times New Roman" w:hAnsi="Times New Roman" w:cs="Times New Roman"/>
          <w:bCs/>
          <w:sz w:val="24"/>
          <w:szCs w:val="24"/>
        </w:rPr>
        <w:t xml:space="preserve"> pecuária em Portugal. Numa análise mais profunda, irá ser debatido como o </w:t>
      </w:r>
      <w:r w:rsidR="00760365" w:rsidRPr="002E0C84">
        <w:rPr>
          <w:rFonts w:ascii="Times New Roman" w:hAnsi="Times New Roman" w:cs="Times New Roman"/>
          <w:bCs/>
          <w:sz w:val="24"/>
          <w:szCs w:val="24"/>
        </w:rPr>
        <w:t>sector</w:t>
      </w:r>
      <w:r w:rsidR="00FF7343">
        <w:rPr>
          <w:rFonts w:ascii="Times New Roman" w:hAnsi="Times New Roman" w:cs="Times New Roman"/>
          <w:bCs/>
          <w:sz w:val="24"/>
          <w:szCs w:val="24"/>
        </w:rPr>
        <w:t xml:space="preserve"> </w:t>
      </w:r>
      <w:r w:rsidR="00760365">
        <w:rPr>
          <w:rFonts w:ascii="Times New Roman" w:hAnsi="Times New Roman" w:cs="Times New Roman"/>
          <w:bCs/>
          <w:sz w:val="24"/>
          <w:szCs w:val="24"/>
        </w:rPr>
        <w:t xml:space="preserve">da pecuária tem vindo a desenvolver-se ao longo dos </w:t>
      </w:r>
      <w:r w:rsidR="00760365" w:rsidRPr="006535DA">
        <w:rPr>
          <w:rFonts w:ascii="Times New Roman" w:hAnsi="Times New Roman" w:cs="Times New Roman"/>
          <w:bCs/>
          <w:sz w:val="24"/>
          <w:szCs w:val="24"/>
        </w:rPr>
        <w:t>anos</w:t>
      </w:r>
      <w:r w:rsidRPr="006535DA">
        <w:rPr>
          <w:rFonts w:ascii="Times New Roman" w:hAnsi="Times New Roman" w:cs="Times New Roman"/>
          <w:bCs/>
          <w:sz w:val="24"/>
          <w:szCs w:val="24"/>
        </w:rPr>
        <w:t>,</w:t>
      </w:r>
      <w:r w:rsidR="00760365" w:rsidRPr="006535DA">
        <w:rPr>
          <w:rFonts w:ascii="Times New Roman" w:hAnsi="Times New Roman" w:cs="Times New Roman"/>
          <w:bCs/>
          <w:sz w:val="24"/>
          <w:szCs w:val="24"/>
        </w:rPr>
        <w:t xml:space="preserve"> em Portugal</w:t>
      </w:r>
      <w:r w:rsidRPr="006535DA">
        <w:rPr>
          <w:rFonts w:ascii="Times New Roman" w:hAnsi="Times New Roman" w:cs="Times New Roman"/>
          <w:bCs/>
          <w:sz w:val="24"/>
          <w:szCs w:val="24"/>
        </w:rPr>
        <w:t>,</w:t>
      </w:r>
      <w:r w:rsidR="00760365" w:rsidRPr="006535DA">
        <w:rPr>
          <w:rFonts w:ascii="Times New Roman" w:hAnsi="Times New Roman" w:cs="Times New Roman"/>
          <w:bCs/>
          <w:sz w:val="24"/>
          <w:szCs w:val="24"/>
        </w:rPr>
        <w:t xml:space="preserve"> e de como o seu impacto ambiental poderá ser reduzido através de um maior controlo proporcionado pela auditoria.</w:t>
      </w:r>
    </w:p>
    <w:p w14:paraId="334EEED7" w14:textId="1FEE58CA" w:rsidR="00760365" w:rsidRDefault="00760365" w:rsidP="00760365">
      <w:pPr>
        <w:spacing w:after="0" w:line="360" w:lineRule="auto"/>
        <w:ind w:right="-285" w:firstLine="567"/>
        <w:jc w:val="both"/>
        <w:rPr>
          <w:rFonts w:ascii="Times New Roman" w:hAnsi="Times New Roman" w:cs="Times New Roman"/>
          <w:bCs/>
          <w:sz w:val="24"/>
          <w:szCs w:val="24"/>
        </w:rPr>
      </w:pPr>
      <w:r w:rsidRPr="006535DA">
        <w:rPr>
          <w:rFonts w:ascii="Times New Roman" w:hAnsi="Times New Roman" w:cs="Times New Roman"/>
          <w:bCs/>
          <w:sz w:val="24"/>
          <w:szCs w:val="24"/>
        </w:rPr>
        <w:t xml:space="preserve">É sem qualquer dúvida </w:t>
      </w:r>
      <w:r w:rsidR="00FA2095">
        <w:rPr>
          <w:rFonts w:ascii="Times New Roman" w:hAnsi="Times New Roman" w:cs="Times New Roman"/>
          <w:bCs/>
          <w:sz w:val="24"/>
          <w:szCs w:val="24"/>
        </w:rPr>
        <w:t>qu</w:t>
      </w:r>
      <w:r w:rsidR="00EC0E82">
        <w:rPr>
          <w:rFonts w:ascii="Times New Roman" w:hAnsi="Times New Roman" w:cs="Times New Roman"/>
          <w:bCs/>
          <w:sz w:val="24"/>
          <w:szCs w:val="24"/>
        </w:rPr>
        <w:t xml:space="preserve">e </w:t>
      </w:r>
      <w:r w:rsidRPr="006535DA">
        <w:rPr>
          <w:rFonts w:ascii="Times New Roman" w:hAnsi="Times New Roman" w:cs="Times New Roman"/>
          <w:bCs/>
          <w:sz w:val="24"/>
          <w:szCs w:val="24"/>
        </w:rPr>
        <w:t>se poderá afirmar que a política ambiental é inevitavelmente intervencionista, ou seja, sem intervenção governamental, as leis que caminham de mãos dadas com a</w:t>
      </w:r>
      <w:r>
        <w:rPr>
          <w:rFonts w:ascii="Times New Roman" w:hAnsi="Times New Roman" w:cs="Times New Roman"/>
          <w:bCs/>
          <w:sz w:val="24"/>
          <w:szCs w:val="24"/>
        </w:rPr>
        <w:t xml:space="preserve"> sustentabilidade ambiental não poderão ser protegidas na sua integridade.</w:t>
      </w:r>
    </w:p>
    <w:p w14:paraId="762D846B" w14:textId="15D10C0F" w:rsidR="00760365" w:rsidRDefault="00760365" w:rsidP="00760365">
      <w:pPr>
        <w:spacing w:after="0" w:line="360" w:lineRule="auto"/>
        <w:ind w:right="-285" w:firstLine="567"/>
        <w:jc w:val="both"/>
        <w:rPr>
          <w:rFonts w:ascii="Times New Roman" w:hAnsi="Times New Roman" w:cs="Times New Roman"/>
          <w:bCs/>
          <w:sz w:val="24"/>
          <w:szCs w:val="24"/>
        </w:rPr>
      </w:pPr>
      <w:r>
        <w:rPr>
          <w:rFonts w:ascii="Times New Roman" w:hAnsi="Times New Roman" w:cs="Times New Roman"/>
          <w:bCs/>
          <w:sz w:val="24"/>
          <w:szCs w:val="24"/>
        </w:rPr>
        <w:t xml:space="preserve">Uma vez que o Estado é o único que pode fixar quanto o ambiente deve ser valorizado pela sociedade </w:t>
      </w:r>
      <w:r w:rsidRPr="006535DA">
        <w:rPr>
          <w:rFonts w:ascii="Times New Roman" w:hAnsi="Times New Roman" w:cs="Times New Roman"/>
          <w:bCs/>
          <w:sz w:val="24"/>
          <w:szCs w:val="24"/>
        </w:rPr>
        <w:t xml:space="preserve">e </w:t>
      </w:r>
      <w:r w:rsidR="00A91D3A" w:rsidRPr="006535DA">
        <w:rPr>
          <w:rFonts w:ascii="Times New Roman" w:hAnsi="Times New Roman" w:cs="Times New Roman"/>
          <w:bCs/>
          <w:sz w:val="24"/>
          <w:szCs w:val="24"/>
        </w:rPr>
        <w:t>em que</w:t>
      </w:r>
      <w:r w:rsidR="00CC042A">
        <w:rPr>
          <w:rFonts w:ascii="Times New Roman" w:hAnsi="Times New Roman" w:cs="Times New Roman"/>
          <w:bCs/>
          <w:sz w:val="24"/>
          <w:szCs w:val="24"/>
        </w:rPr>
        <w:t xml:space="preserve"> </w:t>
      </w:r>
      <w:r>
        <w:rPr>
          <w:rFonts w:ascii="Times New Roman" w:hAnsi="Times New Roman" w:cs="Times New Roman"/>
          <w:bCs/>
          <w:sz w:val="24"/>
          <w:szCs w:val="24"/>
        </w:rPr>
        <w:t xml:space="preserve">medida essa valorização poderá </w:t>
      </w:r>
      <w:r w:rsidRPr="006535DA">
        <w:rPr>
          <w:rFonts w:ascii="Times New Roman" w:hAnsi="Times New Roman" w:cs="Times New Roman"/>
          <w:bCs/>
          <w:sz w:val="24"/>
          <w:szCs w:val="24"/>
        </w:rPr>
        <w:t>influenciar</w:t>
      </w:r>
      <w:r>
        <w:rPr>
          <w:rFonts w:ascii="Times New Roman" w:hAnsi="Times New Roman" w:cs="Times New Roman"/>
          <w:bCs/>
          <w:sz w:val="24"/>
          <w:szCs w:val="24"/>
        </w:rPr>
        <w:t xml:space="preserve"> nas </w:t>
      </w:r>
      <w:r w:rsidRPr="0090559F">
        <w:rPr>
          <w:rFonts w:ascii="Times New Roman" w:hAnsi="Times New Roman" w:cs="Times New Roman"/>
          <w:bCs/>
          <w:sz w:val="24"/>
          <w:szCs w:val="24"/>
        </w:rPr>
        <w:t>transacções</w:t>
      </w:r>
      <w:r>
        <w:rPr>
          <w:rFonts w:ascii="Times New Roman" w:hAnsi="Times New Roman" w:cs="Times New Roman"/>
          <w:bCs/>
          <w:sz w:val="24"/>
          <w:szCs w:val="24"/>
        </w:rPr>
        <w:t xml:space="preserve"> económicas, surgiu a necessidade de trabalhar o conceito de </w:t>
      </w:r>
      <w:r w:rsidRPr="006535DA">
        <w:rPr>
          <w:rFonts w:ascii="Times New Roman" w:hAnsi="Times New Roman" w:cs="Times New Roman"/>
          <w:bCs/>
          <w:iCs/>
          <w:sz w:val="24"/>
          <w:szCs w:val="24"/>
        </w:rPr>
        <w:t>desenvolvimento sustentável</w:t>
      </w:r>
      <w:r w:rsidR="00A91D3A">
        <w:rPr>
          <w:rFonts w:ascii="Times New Roman" w:hAnsi="Times New Roman" w:cs="Times New Roman"/>
          <w:bCs/>
          <w:i/>
          <w:sz w:val="24"/>
          <w:szCs w:val="24"/>
        </w:rPr>
        <w:t>,</w:t>
      </w:r>
      <w:r>
        <w:rPr>
          <w:rFonts w:ascii="Times New Roman" w:hAnsi="Times New Roman" w:cs="Times New Roman"/>
          <w:bCs/>
          <w:sz w:val="24"/>
          <w:szCs w:val="24"/>
        </w:rPr>
        <w:t xml:space="preserve"> </w:t>
      </w:r>
      <w:r w:rsidR="00FA2095">
        <w:rPr>
          <w:rFonts w:ascii="Times New Roman" w:hAnsi="Times New Roman" w:cs="Times New Roman"/>
          <w:bCs/>
          <w:sz w:val="24"/>
          <w:szCs w:val="24"/>
        </w:rPr>
        <w:t>através do qual</w:t>
      </w:r>
      <w:r>
        <w:rPr>
          <w:rFonts w:ascii="Times New Roman" w:hAnsi="Times New Roman" w:cs="Times New Roman"/>
          <w:bCs/>
          <w:sz w:val="24"/>
          <w:szCs w:val="24"/>
        </w:rPr>
        <w:t xml:space="preserve"> se mede o grau de sustentabilidade e compatibilidade dos sistemas, reunindo a economia, a política e a ecologia com o objectivo de se complementarem naquilo que é o novo paradigma do milénio.</w:t>
      </w:r>
    </w:p>
    <w:p w14:paraId="7FAA07DF" w14:textId="5DC0DC51" w:rsidR="00EC0E82" w:rsidRDefault="00EC0E82" w:rsidP="00EC0E82">
      <w:pPr>
        <w:spacing w:after="0" w:line="360" w:lineRule="auto"/>
        <w:ind w:right="-285" w:firstLine="567"/>
        <w:jc w:val="both"/>
        <w:rPr>
          <w:rFonts w:ascii="Times New Roman" w:hAnsi="Times New Roman" w:cs="Times New Roman"/>
          <w:bCs/>
          <w:sz w:val="24"/>
          <w:szCs w:val="24"/>
        </w:rPr>
      </w:pPr>
      <w:r w:rsidRPr="00375133">
        <w:rPr>
          <w:rFonts w:ascii="Times New Roman" w:hAnsi="Times New Roman" w:cs="Times New Roman"/>
          <w:bCs/>
          <w:sz w:val="24"/>
          <w:szCs w:val="24"/>
        </w:rPr>
        <w:t>O se</w:t>
      </w:r>
      <w:r>
        <w:rPr>
          <w:rFonts w:ascii="Times New Roman" w:hAnsi="Times New Roman" w:cs="Times New Roman"/>
          <w:bCs/>
          <w:sz w:val="24"/>
          <w:szCs w:val="24"/>
        </w:rPr>
        <w:t>c</w:t>
      </w:r>
      <w:r w:rsidRPr="00375133">
        <w:rPr>
          <w:rFonts w:ascii="Times New Roman" w:hAnsi="Times New Roman" w:cs="Times New Roman"/>
          <w:bCs/>
          <w:sz w:val="24"/>
          <w:szCs w:val="24"/>
        </w:rPr>
        <w:t>tor pecuário é um importante u</w:t>
      </w:r>
      <w:r>
        <w:rPr>
          <w:rFonts w:ascii="Times New Roman" w:hAnsi="Times New Roman" w:cs="Times New Roman"/>
          <w:bCs/>
          <w:sz w:val="24"/>
          <w:szCs w:val="24"/>
        </w:rPr>
        <w:t>tilizador</w:t>
      </w:r>
      <w:r w:rsidRPr="00375133">
        <w:rPr>
          <w:rFonts w:ascii="Times New Roman" w:hAnsi="Times New Roman" w:cs="Times New Roman"/>
          <w:bCs/>
          <w:sz w:val="24"/>
          <w:szCs w:val="24"/>
        </w:rPr>
        <w:t xml:space="preserve"> de recursos naturais (em especial a terra) e um importante contribuinte para a poluição (por exemplo</w:t>
      </w:r>
      <w:r>
        <w:rPr>
          <w:rFonts w:ascii="Times New Roman" w:hAnsi="Times New Roman" w:cs="Times New Roman"/>
          <w:bCs/>
          <w:sz w:val="24"/>
          <w:szCs w:val="24"/>
        </w:rPr>
        <w:t>,</w:t>
      </w:r>
      <w:r w:rsidRPr="00375133">
        <w:rPr>
          <w:rFonts w:ascii="Times New Roman" w:hAnsi="Times New Roman" w:cs="Times New Roman"/>
          <w:bCs/>
          <w:sz w:val="24"/>
          <w:szCs w:val="24"/>
        </w:rPr>
        <w:t xml:space="preserve"> aumentando as emissões de gases de efeito </w:t>
      </w:r>
      <w:r>
        <w:rPr>
          <w:rFonts w:ascii="Times New Roman" w:hAnsi="Times New Roman" w:cs="Times New Roman"/>
          <w:bCs/>
          <w:sz w:val="24"/>
          <w:szCs w:val="24"/>
        </w:rPr>
        <w:t xml:space="preserve">de </w:t>
      </w:r>
      <w:r w:rsidRPr="00375133">
        <w:rPr>
          <w:rFonts w:ascii="Times New Roman" w:hAnsi="Times New Roman" w:cs="Times New Roman"/>
          <w:bCs/>
          <w:sz w:val="24"/>
          <w:szCs w:val="24"/>
        </w:rPr>
        <w:t>estufa), o que o torna um dos se</w:t>
      </w:r>
      <w:r>
        <w:rPr>
          <w:rFonts w:ascii="Times New Roman" w:hAnsi="Times New Roman" w:cs="Times New Roman"/>
          <w:bCs/>
          <w:sz w:val="24"/>
          <w:szCs w:val="24"/>
        </w:rPr>
        <w:t>c</w:t>
      </w:r>
      <w:r w:rsidRPr="00375133">
        <w:rPr>
          <w:rFonts w:ascii="Times New Roman" w:hAnsi="Times New Roman" w:cs="Times New Roman"/>
          <w:bCs/>
          <w:sz w:val="24"/>
          <w:szCs w:val="24"/>
        </w:rPr>
        <w:t>tores com maior impacto na biodiversidade. Ao mesmo tempo, a produção pecuária é um dos poucos se</w:t>
      </w:r>
      <w:r>
        <w:rPr>
          <w:rFonts w:ascii="Times New Roman" w:hAnsi="Times New Roman" w:cs="Times New Roman"/>
          <w:bCs/>
          <w:sz w:val="24"/>
          <w:szCs w:val="24"/>
        </w:rPr>
        <w:t>c</w:t>
      </w:r>
      <w:r w:rsidRPr="00375133">
        <w:rPr>
          <w:rFonts w:ascii="Times New Roman" w:hAnsi="Times New Roman" w:cs="Times New Roman"/>
          <w:bCs/>
          <w:sz w:val="24"/>
          <w:szCs w:val="24"/>
        </w:rPr>
        <w:t>tores com impactos não apenas negativos, mas também positivos sobre a biodiversidade; portanto, o se</w:t>
      </w:r>
      <w:r>
        <w:rPr>
          <w:rFonts w:ascii="Times New Roman" w:hAnsi="Times New Roman" w:cs="Times New Roman"/>
          <w:bCs/>
          <w:sz w:val="24"/>
          <w:szCs w:val="24"/>
        </w:rPr>
        <w:t>c</w:t>
      </w:r>
      <w:r w:rsidRPr="00375133">
        <w:rPr>
          <w:rFonts w:ascii="Times New Roman" w:hAnsi="Times New Roman" w:cs="Times New Roman"/>
          <w:bCs/>
          <w:sz w:val="24"/>
          <w:szCs w:val="24"/>
        </w:rPr>
        <w:t>tor pode puxar duas alavancas para melhorar</w:t>
      </w:r>
      <w:r w:rsidR="009B5C95">
        <w:rPr>
          <w:rFonts w:ascii="Times New Roman" w:hAnsi="Times New Roman" w:cs="Times New Roman"/>
          <w:bCs/>
          <w:sz w:val="24"/>
          <w:szCs w:val="24"/>
        </w:rPr>
        <w:t xml:space="preserve"> o</w:t>
      </w:r>
      <w:r w:rsidRPr="00375133">
        <w:rPr>
          <w:rFonts w:ascii="Times New Roman" w:hAnsi="Times New Roman" w:cs="Times New Roman"/>
          <w:bCs/>
          <w:sz w:val="24"/>
          <w:szCs w:val="24"/>
        </w:rPr>
        <w:t xml:space="preserve"> seu desempenho </w:t>
      </w:r>
      <w:r w:rsidR="009B5C95">
        <w:rPr>
          <w:rFonts w:ascii="Times New Roman" w:hAnsi="Times New Roman" w:cs="Times New Roman"/>
          <w:bCs/>
          <w:sz w:val="24"/>
          <w:szCs w:val="24"/>
        </w:rPr>
        <w:t>na</w:t>
      </w:r>
      <w:r w:rsidRPr="00375133">
        <w:rPr>
          <w:rFonts w:ascii="Times New Roman" w:hAnsi="Times New Roman" w:cs="Times New Roman"/>
          <w:bCs/>
          <w:sz w:val="24"/>
          <w:szCs w:val="24"/>
        </w:rPr>
        <w:t xml:space="preserve"> biodiversidade - mitigar danos e maximizar benefícios.</w:t>
      </w:r>
    </w:p>
    <w:p w14:paraId="4B3E06AA" w14:textId="16B03BEC" w:rsidR="00760365" w:rsidRPr="006535DA" w:rsidRDefault="00760365" w:rsidP="00760365">
      <w:pPr>
        <w:spacing w:after="0" w:line="360" w:lineRule="auto"/>
        <w:ind w:right="-285" w:firstLine="567"/>
        <w:jc w:val="both"/>
        <w:rPr>
          <w:rFonts w:ascii="Times New Roman" w:hAnsi="Times New Roman" w:cs="Times New Roman"/>
          <w:bCs/>
          <w:sz w:val="24"/>
          <w:szCs w:val="24"/>
        </w:rPr>
      </w:pPr>
      <w:r>
        <w:rPr>
          <w:rFonts w:ascii="Times New Roman" w:hAnsi="Times New Roman" w:cs="Times New Roman"/>
          <w:bCs/>
          <w:sz w:val="24"/>
          <w:szCs w:val="24"/>
        </w:rPr>
        <w:t xml:space="preserve">Actualmente, é </w:t>
      </w:r>
      <w:r w:rsidRPr="006535DA">
        <w:rPr>
          <w:rFonts w:ascii="Times New Roman" w:hAnsi="Times New Roman" w:cs="Times New Roman"/>
          <w:bCs/>
          <w:sz w:val="24"/>
          <w:szCs w:val="24"/>
        </w:rPr>
        <w:t xml:space="preserve">perceptível que </w:t>
      </w:r>
      <w:r w:rsidR="00FA2095">
        <w:rPr>
          <w:rFonts w:ascii="Times New Roman" w:hAnsi="Times New Roman" w:cs="Times New Roman"/>
          <w:bCs/>
          <w:sz w:val="24"/>
          <w:szCs w:val="24"/>
        </w:rPr>
        <w:t>a</w:t>
      </w:r>
      <w:r w:rsidRPr="006535DA">
        <w:rPr>
          <w:rFonts w:ascii="Times New Roman" w:hAnsi="Times New Roman" w:cs="Times New Roman"/>
          <w:bCs/>
          <w:sz w:val="24"/>
          <w:szCs w:val="24"/>
        </w:rPr>
        <w:t xml:space="preserve"> monito</w:t>
      </w:r>
      <w:r w:rsidR="00FA2095">
        <w:rPr>
          <w:rFonts w:ascii="Times New Roman" w:hAnsi="Times New Roman" w:cs="Times New Roman"/>
          <w:bCs/>
          <w:sz w:val="24"/>
          <w:szCs w:val="24"/>
        </w:rPr>
        <w:t>rização</w:t>
      </w:r>
      <w:r w:rsidRPr="006535DA">
        <w:rPr>
          <w:rFonts w:ascii="Times New Roman" w:hAnsi="Times New Roman" w:cs="Times New Roman"/>
          <w:bCs/>
          <w:sz w:val="24"/>
          <w:szCs w:val="24"/>
        </w:rPr>
        <w:t xml:space="preserve"> dos resultados e a disponibilidade das tecnologias emergentes não são por si só, suficientes para atingir resultados promissores no âmbito ambiental. É com esta premissa que os gestores deverão entender quão fundamental se tornaram as auditorias ambientais</w:t>
      </w:r>
      <w:r w:rsidR="008D709E" w:rsidRPr="006535DA">
        <w:rPr>
          <w:rFonts w:ascii="Times New Roman" w:hAnsi="Times New Roman" w:cs="Times New Roman"/>
          <w:bCs/>
          <w:sz w:val="24"/>
          <w:szCs w:val="24"/>
        </w:rPr>
        <w:t>,</w:t>
      </w:r>
      <w:r w:rsidRPr="006535DA">
        <w:rPr>
          <w:rFonts w:ascii="Times New Roman" w:hAnsi="Times New Roman" w:cs="Times New Roman"/>
          <w:bCs/>
          <w:sz w:val="24"/>
          <w:szCs w:val="24"/>
        </w:rPr>
        <w:t xml:space="preserve"> como instrumentos essenciais no processo de gestão ambiental.</w:t>
      </w:r>
    </w:p>
    <w:p w14:paraId="25928319" w14:textId="01F78981" w:rsidR="00760365" w:rsidRDefault="00760365" w:rsidP="006535DA">
      <w:pPr>
        <w:spacing w:after="0" w:line="360" w:lineRule="auto"/>
        <w:ind w:right="-285" w:firstLine="567"/>
        <w:jc w:val="both"/>
        <w:rPr>
          <w:rFonts w:ascii="Times New Roman" w:hAnsi="Times New Roman" w:cs="Times New Roman"/>
          <w:bCs/>
          <w:sz w:val="24"/>
          <w:szCs w:val="24"/>
        </w:rPr>
      </w:pPr>
      <w:r w:rsidRPr="006535DA">
        <w:rPr>
          <w:rFonts w:ascii="Times New Roman" w:hAnsi="Times New Roman" w:cs="Times New Roman"/>
          <w:bCs/>
          <w:sz w:val="24"/>
          <w:szCs w:val="24"/>
        </w:rPr>
        <w:t>Neste âmbito, julgo crucial</w:t>
      </w:r>
      <w:r>
        <w:rPr>
          <w:rFonts w:ascii="Times New Roman" w:hAnsi="Times New Roman" w:cs="Times New Roman"/>
          <w:bCs/>
          <w:sz w:val="24"/>
          <w:szCs w:val="24"/>
        </w:rPr>
        <w:t xml:space="preserve"> </w:t>
      </w:r>
      <w:r w:rsidR="00FA2095">
        <w:rPr>
          <w:rFonts w:ascii="Times New Roman" w:hAnsi="Times New Roman" w:cs="Times New Roman"/>
          <w:bCs/>
          <w:sz w:val="24"/>
          <w:szCs w:val="24"/>
        </w:rPr>
        <w:t>evidenciar</w:t>
      </w:r>
      <w:r>
        <w:rPr>
          <w:rFonts w:ascii="Times New Roman" w:hAnsi="Times New Roman" w:cs="Times New Roman"/>
          <w:bCs/>
          <w:sz w:val="24"/>
          <w:szCs w:val="24"/>
        </w:rPr>
        <w:t xml:space="preserve"> a importância de um sistema de gestão ambiental eficaz</w:t>
      </w:r>
      <w:r w:rsidR="00CB2A02">
        <w:rPr>
          <w:rFonts w:ascii="Times New Roman" w:hAnsi="Times New Roman" w:cs="Times New Roman"/>
          <w:bCs/>
          <w:sz w:val="24"/>
          <w:szCs w:val="24"/>
        </w:rPr>
        <w:t>,</w:t>
      </w:r>
      <w:r>
        <w:rPr>
          <w:rFonts w:ascii="Times New Roman" w:hAnsi="Times New Roman" w:cs="Times New Roman"/>
          <w:bCs/>
          <w:sz w:val="24"/>
          <w:szCs w:val="24"/>
        </w:rPr>
        <w:t xml:space="preserve"> no sector </w:t>
      </w:r>
      <w:r w:rsidR="00CB2A02" w:rsidRPr="006535DA">
        <w:rPr>
          <w:rFonts w:ascii="Times New Roman" w:hAnsi="Times New Roman" w:cs="Times New Roman"/>
          <w:bCs/>
          <w:sz w:val="24"/>
          <w:szCs w:val="24"/>
        </w:rPr>
        <w:t>da pecuária</w:t>
      </w:r>
      <w:r w:rsidR="00CB2A02">
        <w:rPr>
          <w:rFonts w:ascii="Times New Roman" w:hAnsi="Times New Roman" w:cs="Times New Roman"/>
          <w:bCs/>
          <w:sz w:val="24"/>
          <w:szCs w:val="24"/>
        </w:rPr>
        <w:t>,</w:t>
      </w:r>
      <w:r>
        <w:rPr>
          <w:rFonts w:ascii="Times New Roman" w:hAnsi="Times New Roman" w:cs="Times New Roman"/>
          <w:bCs/>
          <w:sz w:val="24"/>
          <w:szCs w:val="24"/>
        </w:rPr>
        <w:t xml:space="preserve"> tendo por base uma forma sustentável</w:t>
      </w:r>
      <w:r w:rsidR="00E67950">
        <w:rPr>
          <w:rFonts w:ascii="Times New Roman" w:hAnsi="Times New Roman" w:cs="Times New Roman"/>
          <w:bCs/>
          <w:sz w:val="24"/>
          <w:szCs w:val="24"/>
        </w:rPr>
        <w:t>,</w:t>
      </w:r>
      <w:r>
        <w:rPr>
          <w:rFonts w:ascii="Times New Roman" w:hAnsi="Times New Roman" w:cs="Times New Roman"/>
          <w:bCs/>
          <w:sz w:val="24"/>
          <w:szCs w:val="24"/>
        </w:rPr>
        <w:t xml:space="preserve"> com preocupações constantes com a conservação e preservação ambiental, focando-se na análise de como se procede presentemente em Portugal, nomeadamente </w:t>
      </w:r>
      <w:r w:rsidR="00CB2A02" w:rsidRPr="006535DA">
        <w:rPr>
          <w:rFonts w:ascii="Times New Roman" w:hAnsi="Times New Roman" w:cs="Times New Roman"/>
          <w:bCs/>
          <w:sz w:val="24"/>
          <w:szCs w:val="24"/>
        </w:rPr>
        <w:t>a</w:t>
      </w:r>
      <w:r w:rsidRPr="006535DA">
        <w:rPr>
          <w:rFonts w:ascii="Times New Roman" w:hAnsi="Times New Roman" w:cs="Times New Roman"/>
          <w:bCs/>
          <w:sz w:val="24"/>
          <w:szCs w:val="24"/>
        </w:rPr>
        <w:t>o</w:t>
      </w:r>
      <w:r w:rsidR="00CB2A02" w:rsidRPr="006535DA">
        <w:rPr>
          <w:rFonts w:ascii="Times New Roman" w:hAnsi="Times New Roman" w:cs="Times New Roman"/>
          <w:bCs/>
          <w:sz w:val="24"/>
          <w:szCs w:val="24"/>
        </w:rPr>
        <w:t xml:space="preserve"> nível do</w:t>
      </w:r>
      <w:r w:rsidRPr="006535DA">
        <w:rPr>
          <w:rFonts w:ascii="Times New Roman" w:hAnsi="Times New Roman" w:cs="Times New Roman"/>
          <w:bCs/>
          <w:sz w:val="24"/>
          <w:szCs w:val="24"/>
        </w:rPr>
        <w:t xml:space="preserve"> planeamento</w:t>
      </w:r>
      <w:r>
        <w:rPr>
          <w:rFonts w:ascii="Times New Roman" w:hAnsi="Times New Roman" w:cs="Times New Roman"/>
          <w:bCs/>
          <w:sz w:val="24"/>
          <w:szCs w:val="24"/>
        </w:rPr>
        <w:t xml:space="preserve"> e </w:t>
      </w:r>
      <w:r w:rsidRPr="006535DA">
        <w:rPr>
          <w:rFonts w:ascii="Times New Roman" w:hAnsi="Times New Roman" w:cs="Times New Roman"/>
          <w:bCs/>
          <w:sz w:val="24"/>
          <w:szCs w:val="24"/>
        </w:rPr>
        <w:lastRenderedPageBreak/>
        <w:t xml:space="preserve">acompanhamento </w:t>
      </w:r>
      <w:r w:rsidR="00CB2A02" w:rsidRPr="006535DA">
        <w:rPr>
          <w:rFonts w:ascii="Times New Roman" w:hAnsi="Times New Roman" w:cs="Times New Roman"/>
          <w:bCs/>
          <w:sz w:val="24"/>
          <w:szCs w:val="24"/>
        </w:rPr>
        <w:t>d</w:t>
      </w:r>
      <w:r w:rsidRPr="006535DA">
        <w:rPr>
          <w:rFonts w:ascii="Times New Roman" w:hAnsi="Times New Roman" w:cs="Times New Roman"/>
          <w:bCs/>
          <w:sz w:val="24"/>
          <w:szCs w:val="24"/>
        </w:rPr>
        <w:t>os sistemas que compõem a produção da actividade pecuária, já que o mesmo é</w:t>
      </w:r>
      <w:r w:rsidR="00CC042A">
        <w:rPr>
          <w:rFonts w:ascii="Times New Roman" w:hAnsi="Times New Roman" w:cs="Times New Roman"/>
          <w:bCs/>
          <w:sz w:val="24"/>
          <w:szCs w:val="24"/>
        </w:rPr>
        <w:t xml:space="preserve"> </w:t>
      </w:r>
      <w:r w:rsidRPr="006535DA">
        <w:rPr>
          <w:rFonts w:ascii="Times New Roman" w:hAnsi="Times New Roman" w:cs="Times New Roman"/>
          <w:bCs/>
          <w:sz w:val="24"/>
          <w:szCs w:val="24"/>
        </w:rPr>
        <w:t>responsável pelo equilíbrio da balança comercial nacional.</w:t>
      </w:r>
    </w:p>
    <w:p w14:paraId="00BC19AC" w14:textId="73451E65" w:rsidR="00760365" w:rsidRDefault="00760365" w:rsidP="00760365">
      <w:pPr>
        <w:spacing w:after="0" w:line="360" w:lineRule="auto"/>
        <w:ind w:right="-285" w:firstLine="567"/>
        <w:jc w:val="both"/>
        <w:rPr>
          <w:rFonts w:ascii="Times New Roman" w:hAnsi="Times New Roman" w:cs="Times New Roman"/>
          <w:bCs/>
          <w:sz w:val="24"/>
          <w:szCs w:val="24"/>
        </w:rPr>
      </w:pPr>
      <w:r>
        <w:rPr>
          <w:rFonts w:ascii="Times New Roman" w:hAnsi="Times New Roman" w:cs="Times New Roman"/>
          <w:bCs/>
          <w:sz w:val="24"/>
          <w:szCs w:val="24"/>
        </w:rPr>
        <w:t>Note-se que o grande objectivo deste sector é obter produtividade e angariar lucros no menor período possível, pelo que se torna extremamente importante um planeamento estratégico da actividade</w:t>
      </w:r>
      <w:r w:rsidR="00CB2A02">
        <w:rPr>
          <w:rFonts w:ascii="Times New Roman" w:hAnsi="Times New Roman" w:cs="Times New Roman"/>
          <w:bCs/>
          <w:sz w:val="24"/>
          <w:szCs w:val="24"/>
        </w:rPr>
        <w:t>,</w:t>
      </w:r>
      <w:r>
        <w:rPr>
          <w:rFonts w:ascii="Times New Roman" w:hAnsi="Times New Roman" w:cs="Times New Roman"/>
          <w:bCs/>
          <w:sz w:val="24"/>
          <w:szCs w:val="24"/>
        </w:rPr>
        <w:t xml:space="preserve"> não só pelo</w:t>
      </w:r>
      <w:r w:rsidR="008C0761">
        <w:rPr>
          <w:rFonts w:ascii="Times New Roman" w:hAnsi="Times New Roman" w:cs="Times New Roman"/>
          <w:bCs/>
          <w:sz w:val="24"/>
          <w:szCs w:val="24"/>
        </w:rPr>
        <w:t xml:space="preserve"> efeito que pode ter no</w:t>
      </w:r>
      <w:r>
        <w:rPr>
          <w:rFonts w:ascii="Times New Roman" w:hAnsi="Times New Roman" w:cs="Times New Roman"/>
          <w:bCs/>
          <w:sz w:val="24"/>
          <w:szCs w:val="24"/>
        </w:rPr>
        <w:t xml:space="preserve"> bem-estar animal</w:t>
      </w:r>
      <w:r w:rsidR="008C0761">
        <w:rPr>
          <w:rFonts w:ascii="Times New Roman" w:hAnsi="Times New Roman" w:cs="Times New Roman"/>
          <w:bCs/>
          <w:sz w:val="24"/>
          <w:szCs w:val="24"/>
        </w:rPr>
        <w:t>,</w:t>
      </w:r>
      <w:r>
        <w:rPr>
          <w:rFonts w:ascii="Times New Roman" w:hAnsi="Times New Roman" w:cs="Times New Roman"/>
          <w:bCs/>
          <w:sz w:val="24"/>
          <w:szCs w:val="24"/>
        </w:rPr>
        <w:t xml:space="preserve"> como pelo impacto </w:t>
      </w:r>
      <w:r w:rsidRPr="00641E7D">
        <w:rPr>
          <w:rFonts w:ascii="Times New Roman" w:hAnsi="Times New Roman" w:cs="Times New Roman"/>
          <w:bCs/>
          <w:sz w:val="24"/>
          <w:szCs w:val="24"/>
        </w:rPr>
        <w:t>negativo</w:t>
      </w:r>
      <w:r w:rsidR="00CC042A">
        <w:rPr>
          <w:rFonts w:ascii="Times New Roman" w:hAnsi="Times New Roman" w:cs="Times New Roman"/>
          <w:bCs/>
          <w:sz w:val="24"/>
          <w:szCs w:val="24"/>
        </w:rPr>
        <w:t xml:space="preserve"> </w:t>
      </w:r>
      <w:r>
        <w:rPr>
          <w:rFonts w:ascii="Times New Roman" w:hAnsi="Times New Roman" w:cs="Times New Roman"/>
          <w:bCs/>
          <w:sz w:val="24"/>
          <w:szCs w:val="24"/>
        </w:rPr>
        <w:t>que este sector poder</w:t>
      </w:r>
      <w:r w:rsidRPr="006535DA">
        <w:rPr>
          <w:rFonts w:ascii="Times New Roman" w:hAnsi="Times New Roman" w:cs="Times New Roman"/>
          <w:bCs/>
          <w:sz w:val="24"/>
          <w:szCs w:val="24"/>
        </w:rPr>
        <w:t xml:space="preserve">á </w:t>
      </w:r>
      <w:r w:rsidR="00641E7D" w:rsidRPr="006535DA">
        <w:rPr>
          <w:rFonts w:ascii="Times New Roman" w:hAnsi="Times New Roman" w:cs="Times New Roman"/>
          <w:bCs/>
          <w:sz w:val="24"/>
          <w:szCs w:val="24"/>
        </w:rPr>
        <w:t>acarretar</w:t>
      </w:r>
      <w:r w:rsidRPr="006535DA">
        <w:rPr>
          <w:rFonts w:ascii="Times New Roman" w:hAnsi="Times New Roman" w:cs="Times New Roman"/>
          <w:bCs/>
          <w:sz w:val="24"/>
          <w:szCs w:val="24"/>
        </w:rPr>
        <w:t xml:space="preserve"> tanto</w:t>
      </w:r>
      <w:r w:rsidR="00CC042A">
        <w:rPr>
          <w:rFonts w:ascii="Times New Roman" w:hAnsi="Times New Roman" w:cs="Times New Roman"/>
          <w:bCs/>
          <w:sz w:val="24"/>
          <w:szCs w:val="24"/>
        </w:rPr>
        <w:t xml:space="preserve"> </w:t>
      </w:r>
      <w:r w:rsidR="00641E7D">
        <w:rPr>
          <w:rFonts w:ascii="Times New Roman" w:hAnsi="Times New Roman" w:cs="Times New Roman"/>
          <w:bCs/>
          <w:sz w:val="24"/>
          <w:szCs w:val="24"/>
        </w:rPr>
        <w:t>para o</w:t>
      </w:r>
      <w:r>
        <w:rPr>
          <w:rFonts w:ascii="Times New Roman" w:hAnsi="Times New Roman" w:cs="Times New Roman"/>
          <w:bCs/>
          <w:sz w:val="24"/>
          <w:szCs w:val="24"/>
        </w:rPr>
        <w:t xml:space="preserve"> meio ambiente como</w:t>
      </w:r>
      <w:r w:rsidR="00641E7D">
        <w:rPr>
          <w:rFonts w:ascii="Times New Roman" w:hAnsi="Times New Roman" w:cs="Times New Roman"/>
          <w:bCs/>
          <w:sz w:val="24"/>
          <w:szCs w:val="24"/>
        </w:rPr>
        <w:t xml:space="preserve"> para</w:t>
      </w:r>
      <w:r>
        <w:rPr>
          <w:rFonts w:ascii="Times New Roman" w:hAnsi="Times New Roman" w:cs="Times New Roman"/>
          <w:bCs/>
          <w:sz w:val="24"/>
          <w:szCs w:val="24"/>
        </w:rPr>
        <w:t xml:space="preserve"> a saúde dos consumidores</w:t>
      </w:r>
      <w:r w:rsidR="00641E7D">
        <w:rPr>
          <w:rFonts w:ascii="Times New Roman" w:hAnsi="Times New Roman" w:cs="Times New Roman"/>
          <w:bCs/>
          <w:sz w:val="24"/>
          <w:szCs w:val="24"/>
        </w:rPr>
        <w:t>,</w:t>
      </w:r>
      <w:r>
        <w:rPr>
          <w:rFonts w:ascii="Times New Roman" w:hAnsi="Times New Roman" w:cs="Times New Roman"/>
          <w:bCs/>
          <w:sz w:val="24"/>
          <w:szCs w:val="24"/>
        </w:rPr>
        <w:t xml:space="preserve"> a médio e longo prazo.</w:t>
      </w:r>
    </w:p>
    <w:p w14:paraId="53E1652B" w14:textId="77777777" w:rsidR="00EC0E82" w:rsidRDefault="00EC0E82" w:rsidP="00EC0E82">
      <w:pPr>
        <w:spacing w:after="0" w:line="360" w:lineRule="auto"/>
        <w:ind w:right="-285" w:firstLine="567"/>
        <w:jc w:val="both"/>
        <w:rPr>
          <w:rFonts w:ascii="Times New Roman" w:hAnsi="Times New Roman" w:cs="Times New Roman"/>
          <w:bCs/>
          <w:sz w:val="24"/>
          <w:szCs w:val="24"/>
        </w:rPr>
      </w:pPr>
      <w:r>
        <w:rPr>
          <w:rFonts w:ascii="Times New Roman" w:hAnsi="Times New Roman" w:cs="Times New Roman"/>
          <w:bCs/>
          <w:sz w:val="24"/>
          <w:szCs w:val="24"/>
        </w:rPr>
        <w:t xml:space="preserve">O desafio aqui presente é mostrar que é possível fixar padrões sem que os mesmos </w:t>
      </w:r>
      <w:r w:rsidRPr="006535DA">
        <w:rPr>
          <w:rFonts w:ascii="Times New Roman" w:hAnsi="Times New Roman" w:cs="Times New Roman"/>
          <w:bCs/>
          <w:sz w:val="24"/>
          <w:szCs w:val="24"/>
        </w:rPr>
        <w:t>destabilizem a</w:t>
      </w:r>
      <w:r>
        <w:rPr>
          <w:rFonts w:ascii="Times New Roman" w:hAnsi="Times New Roman" w:cs="Times New Roman"/>
          <w:bCs/>
          <w:sz w:val="24"/>
          <w:szCs w:val="24"/>
        </w:rPr>
        <w:t xml:space="preserve"> actividade, potenciando até o seu desenvolvimento. Uma vez que a actividade da </w:t>
      </w:r>
      <w:r w:rsidRPr="006535DA">
        <w:rPr>
          <w:rFonts w:ascii="Times New Roman" w:hAnsi="Times New Roman" w:cs="Times New Roman"/>
          <w:bCs/>
          <w:sz w:val="24"/>
          <w:szCs w:val="24"/>
        </w:rPr>
        <w:t xml:space="preserve">pecuária </w:t>
      </w:r>
      <w:r>
        <w:rPr>
          <w:rFonts w:ascii="Times New Roman" w:hAnsi="Times New Roman" w:cs="Times New Roman"/>
          <w:bCs/>
          <w:sz w:val="24"/>
          <w:szCs w:val="24"/>
        </w:rPr>
        <w:t xml:space="preserve">está intrinsecamente ligada às contingências ambientais (calor excessivo, cheias, etc.), as auditorias </w:t>
      </w:r>
      <w:r w:rsidRPr="00494FC8">
        <w:rPr>
          <w:rFonts w:ascii="Times New Roman" w:hAnsi="Times New Roman" w:cs="Times New Roman"/>
          <w:bCs/>
          <w:sz w:val="24"/>
          <w:szCs w:val="24"/>
        </w:rPr>
        <w:t>neste espectro</w:t>
      </w:r>
      <w:r>
        <w:rPr>
          <w:rFonts w:ascii="Times New Roman" w:hAnsi="Times New Roman" w:cs="Times New Roman"/>
          <w:bCs/>
          <w:sz w:val="24"/>
          <w:szCs w:val="24"/>
        </w:rPr>
        <w:t xml:space="preserve"> poderão fazer parte de um investimento, onde o retorno (a médio e a longo prazo) se verificará através dos benefícios ambientais esperados. Este trabalho apresenta primeiro uma revisão de literatura, incluindo a história da auditoria, o contributo de Portugal no âmbito, os sistemas de gestão ambiental e o subsequente planeamento ambiental no sector da pecuária tendo em conta os indicadores macroeconómicos em Portugal. Depois, com a ajuda da investigação, será estudada a situação actual da importância da auditoria no sector da pecuária através da análise dos questionários recolhidos pelas empresas que constituem este sector a nível nacional, tendo como foco a perspectiva destas empresas quanto à real influência que a auditoria tem no seu sector. Com base nas informações recolhidas, pretendeu-se comparar com a visão do governo e perceber se as metodologias e ferramentas cedidas pelo Estado são de facto seguidas pelas empresas e se as mesmas são tidas em consideração como algo que potencie a actividade do sector.</w:t>
      </w:r>
    </w:p>
    <w:p w14:paraId="08F30A8D" w14:textId="77777777" w:rsidR="00EC0E82" w:rsidRDefault="00EC0E82" w:rsidP="00EC0E82">
      <w:pPr>
        <w:spacing w:after="0" w:line="360" w:lineRule="auto"/>
        <w:ind w:right="-285" w:firstLine="567"/>
        <w:jc w:val="both"/>
        <w:rPr>
          <w:rFonts w:ascii="Times New Roman" w:hAnsi="Times New Roman" w:cs="Times New Roman"/>
          <w:bCs/>
          <w:sz w:val="24"/>
          <w:szCs w:val="24"/>
        </w:rPr>
      </w:pPr>
      <w:r>
        <w:rPr>
          <w:rFonts w:ascii="Times New Roman" w:hAnsi="Times New Roman" w:cs="Times New Roman"/>
          <w:bCs/>
          <w:sz w:val="24"/>
          <w:szCs w:val="24"/>
        </w:rPr>
        <w:t xml:space="preserve">Os resultados obtidos demonstraram que </w:t>
      </w:r>
      <w:r w:rsidRPr="00BF064A">
        <w:rPr>
          <w:rFonts w:ascii="Times New Roman" w:hAnsi="Times New Roman" w:cs="Times New Roman"/>
          <w:bCs/>
          <w:sz w:val="24"/>
          <w:szCs w:val="24"/>
        </w:rPr>
        <w:t>tornar a auditoria ambiental compulsória não só não é uma prioridade, como também é</w:t>
      </w:r>
      <w:r>
        <w:rPr>
          <w:rFonts w:ascii="Times New Roman" w:hAnsi="Times New Roman" w:cs="Times New Roman"/>
          <w:bCs/>
          <w:sz w:val="24"/>
          <w:szCs w:val="24"/>
        </w:rPr>
        <w:t xml:space="preserve"> </w:t>
      </w:r>
      <w:r w:rsidRPr="00BF064A">
        <w:rPr>
          <w:rFonts w:ascii="Times New Roman" w:hAnsi="Times New Roman" w:cs="Times New Roman"/>
          <w:bCs/>
          <w:sz w:val="24"/>
          <w:szCs w:val="24"/>
        </w:rPr>
        <w:t>vista como um obstáculo ao crescimento da empresa dado aos requisitos e obrigações</w:t>
      </w:r>
      <w:r>
        <w:rPr>
          <w:rFonts w:ascii="Times New Roman" w:hAnsi="Times New Roman" w:cs="Times New Roman"/>
          <w:bCs/>
          <w:sz w:val="24"/>
          <w:szCs w:val="24"/>
        </w:rPr>
        <w:t xml:space="preserve"> </w:t>
      </w:r>
      <w:r w:rsidRPr="00BF064A">
        <w:rPr>
          <w:rFonts w:ascii="Times New Roman" w:hAnsi="Times New Roman" w:cs="Times New Roman"/>
          <w:bCs/>
          <w:sz w:val="24"/>
          <w:szCs w:val="24"/>
        </w:rPr>
        <w:t>que o Estado impõe às empresas. Esta perspectiva, apesar de não ser apoiada pela</w:t>
      </w:r>
      <w:r>
        <w:rPr>
          <w:rFonts w:ascii="Times New Roman" w:hAnsi="Times New Roman" w:cs="Times New Roman"/>
          <w:bCs/>
          <w:sz w:val="24"/>
          <w:szCs w:val="24"/>
        </w:rPr>
        <w:t xml:space="preserve"> </w:t>
      </w:r>
      <w:r w:rsidRPr="00BF064A">
        <w:rPr>
          <w:rFonts w:ascii="Times New Roman" w:hAnsi="Times New Roman" w:cs="Times New Roman"/>
          <w:bCs/>
          <w:sz w:val="24"/>
          <w:szCs w:val="24"/>
        </w:rPr>
        <w:t>literatura, é uma realidade transmitida pelas empresas constituintes do sector da</w:t>
      </w:r>
      <w:r>
        <w:rPr>
          <w:rFonts w:ascii="Times New Roman" w:hAnsi="Times New Roman" w:cs="Times New Roman"/>
          <w:bCs/>
          <w:sz w:val="24"/>
          <w:szCs w:val="24"/>
        </w:rPr>
        <w:t xml:space="preserve"> </w:t>
      </w:r>
      <w:r w:rsidRPr="00BF064A">
        <w:rPr>
          <w:rFonts w:ascii="Times New Roman" w:hAnsi="Times New Roman" w:cs="Times New Roman"/>
          <w:bCs/>
          <w:sz w:val="24"/>
          <w:szCs w:val="24"/>
        </w:rPr>
        <w:t>pecuária em Portugal. Os inquiridos</w:t>
      </w:r>
      <w:r>
        <w:rPr>
          <w:rFonts w:ascii="Times New Roman" w:hAnsi="Times New Roman" w:cs="Times New Roman"/>
          <w:bCs/>
          <w:sz w:val="24"/>
          <w:szCs w:val="24"/>
        </w:rPr>
        <w:t xml:space="preserve"> </w:t>
      </w:r>
      <w:r w:rsidRPr="00BF064A">
        <w:rPr>
          <w:rFonts w:ascii="Times New Roman" w:hAnsi="Times New Roman" w:cs="Times New Roman"/>
          <w:bCs/>
          <w:sz w:val="24"/>
          <w:szCs w:val="24"/>
        </w:rPr>
        <w:t>confirmaram nas questões colocadas, que acreditavam (embora ligeiramente hesitantes)</w:t>
      </w:r>
      <w:r>
        <w:rPr>
          <w:rFonts w:ascii="Times New Roman" w:hAnsi="Times New Roman" w:cs="Times New Roman"/>
          <w:bCs/>
          <w:sz w:val="24"/>
          <w:szCs w:val="24"/>
        </w:rPr>
        <w:t xml:space="preserve"> </w:t>
      </w:r>
      <w:r w:rsidRPr="00BF064A">
        <w:rPr>
          <w:rFonts w:ascii="Times New Roman" w:hAnsi="Times New Roman" w:cs="Times New Roman"/>
          <w:bCs/>
          <w:sz w:val="24"/>
          <w:szCs w:val="24"/>
        </w:rPr>
        <w:t>nas vantagens da implementação de sistemas de auditoria ambiental e em auditorias</w:t>
      </w:r>
      <w:r>
        <w:rPr>
          <w:rFonts w:ascii="Times New Roman" w:hAnsi="Times New Roman" w:cs="Times New Roman"/>
          <w:bCs/>
          <w:sz w:val="24"/>
          <w:szCs w:val="24"/>
        </w:rPr>
        <w:t xml:space="preserve"> </w:t>
      </w:r>
      <w:r w:rsidRPr="00BF064A">
        <w:rPr>
          <w:rFonts w:ascii="Times New Roman" w:hAnsi="Times New Roman" w:cs="Times New Roman"/>
          <w:bCs/>
          <w:sz w:val="24"/>
          <w:szCs w:val="24"/>
        </w:rPr>
        <w:t>ambientais, contudo não acharam que torná-las compulsórias fosse uma prioridade.</w:t>
      </w:r>
    </w:p>
    <w:p w14:paraId="6EE87439" w14:textId="77777777" w:rsidR="00EC0E82" w:rsidRPr="0041594E" w:rsidRDefault="00EC0E82" w:rsidP="00EC0E82">
      <w:pPr>
        <w:spacing w:after="0" w:line="360" w:lineRule="auto"/>
        <w:ind w:firstLine="567"/>
        <w:jc w:val="both"/>
        <w:rPr>
          <w:rFonts w:ascii="Times New Roman" w:hAnsi="Times New Roman" w:cs="Times New Roman"/>
          <w:bCs/>
          <w:sz w:val="24"/>
        </w:rPr>
      </w:pPr>
      <w:r>
        <w:rPr>
          <w:rFonts w:ascii="Times New Roman" w:hAnsi="Times New Roman" w:cs="Times New Roman"/>
          <w:bCs/>
          <w:sz w:val="24"/>
        </w:rPr>
        <w:t xml:space="preserve">Tendo em conta as conclusões apresentadas, e apesar da riqueza de ideias que esta temática traz para reflexão, antecipam-se algumas limitações relativamente ao numero da amostra que se traduziu num valor inferior ao idealmente espectável, em conjunto com a </w:t>
      </w:r>
      <w:r>
        <w:rPr>
          <w:rFonts w:ascii="Times New Roman" w:hAnsi="Times New Roman" w:cs="Times New Roman"/>
          <w:bCs/>
          <w:sz w:val="24"/>
        </w:rPr>
        <w:lastRenderedPageBreak/>
        <w:t>falta de resposta por parte do então Ministro Dr. Luis Capoulas Santos (</w:t>
      </w:r>
      <w:r w:rsidRPr="00C049BD">
        <w:rPr>
          <w:rFonts w:ascii="Times New Roman" w:hAnsi="Times New Roman" w:cs="Times New Roman"/>
          <w:bCs/>
          <w:sz w:val="24"/>
        </w:rPr>
        <w:t>Ministro da Agricultura, Florestas e Desenvolvimento Rural</w:t>
      </w:r>
      <w:r>
        <w:rPr>
          <w:rFonts w:ascii="Times New Roman" w:hAnsi="Times New Roman" w:cs="Times New Roman"/>
          <w:bCs/>
          <w:sz w:val="24"/>
        </w:rPr>
        <w:t xml:space="preserve">, 2015 – 2019), o que contribui negativamente para a análise final sobre a perspectiva do governo face à problemática. No final da tese, sugere-se para investigações futuras uma abordagem mais condensada (onde se poderá delimitar a amostra a poucas empresas - mas expressivas economicamente - para avaliar os retornos quantitativos aquando da implementação de um SGA e/ou optando pela Auditoria Ambiental compulsória), a delimitação e análise na correspondência entre outros rácios das organizações certificadas ambientalmente, a criação e desenvolvimento de uma base de dados com </w:t>
      </w:r>
      <w:r w:rsidRPr="003C3D07">
        <w:rPr>
          <w:rFonts w:ascii="Times New Roman" w:hAnsi="Times New Roman" w:cs="Times New Roman"/>
          <w:bCs/>
          <w:sz w:val="24"/>
        </w:rPr>
        <w:t>indicadores ambientais que permitam obter comparações entre os vários sectores</w:t>
      </w:r>
      <w:r>
        <w:rPr>
          <w:rFonts w:ascii="Times New Roman" w:hAnsi="Times New Roman" w:cs="Times New Roman"/>
          <w:bCs/>
          <w:sz w:val="24"/>
        </w:rPr>
        <w:t xml:space="preserve"> e</w:t>
      </w:r>
      <w:r w:rsidRPr="003C3D07">
        <w:rPr>
          <w:rFonts w:ascii="Times New Roman" w:hAnsi="Times New Roman" w:cs="Times New Roman"/>
          <w:bCs/>
          <w:sz w:val="24"/>
        </w:rPr>
        <w:t xml:space="preserve"> o desempenho ambiental das organizações</w:t>
      </w:r>
      <w:r>
        <w:rPr>
          <w:rFonts w:ascii="Times New Roman" w:hAnsi="Times New Roman" w:cs="Times New Roman"/>
          <w:bCs/>
          <w:sz w:val="24"/>
        </w:rPr>
        <w:t xml:space="preserve">, a realização de inquéritos </w:t>
      </w:r>
      <w:r w:rsidRPr="003C3D07">
        <w:rPr>
          <w:rFonts w:ascii="Times New Roman" w:hAnsi="Times New Roman" w:cs="Times New Roman"/>
          <w:bCs/>
          <w:sz w:val="24"/>
        </w:rPr>
        <w:t>específicos relativamente a organizações certificadas, com o objetivo de verificar de que modo estão a implementar a função de Auditoria Ambiental e os resultados obtidos antes e depois da implementação</w:t>
      </w:r>
      <w:r>
        <w:rPr>
          <w:rFonts w:ascii="Times New Roman" w:hAnsi="Times New Roman" w:cs="Times New Roman"/>
          <w:bCs/>
          <w:sz w:val="24"/>
        </w:rPr>
        <w:t>.</w:t>
      </w:r>
    </w:p>
    <w:p w14:paraId="465A8FA5" w14:textId="77777777" w:rsidR="00760365" w:rsidRDefault="00760365" w:rsidP="00760365">
      <w:pPr>
        <w:spacing w:after="0" w:line="360" w:lineRule="auto"/>
        <w:ind w:right="-285"/>
        <w:jc w:val="both"/>
        <w:rPr>
          <w:rFonts w:ascii="Times New Roman" w:hAnsi="Times New Roman" w:cs="Times New Roman"/>
          <w:bCs/>
          <w:sz w:val="24"/>
          <w:szCs w:val="24"/>
        </w:rPr>
      </w:pPr>
    </w:p>
    <w:p w14:paraId="1B458A74" w14:textId="2C250A15" w:rsidR="00760365" w:rsidRDefault="00760365" w:rsidP="00760365">
      <w:pPr>
        <w:spacing w:after="0" w:line="360" w:lineRule="auto"/>
        <w:ind w:right="-285"/>
      </w:pPr>
      <w:r>
        <w:rPr>
          <w:rFonts w:ascii="Times New Roman" w:hAnsi="Times New Roman" w:cs="Times New Roman"/>
          <w:b/>
          <w:bCs/>
          <w:sz w:val="24"/>
          <w:szCs w:val="24"/>
        </w:rPr>
        <w:t>Palavras-chave:</w:t>
      </w:r>
      <w:r>
        <w:rPr>
          <w:rFonts w:ascii="Times New Roman" w:hAnsi="Times New Roman" w:cs="Times New Roman"/>
          <w:bCs/>
          <w:sz w:val="24"/>
          <w:szCs w:val="24"/>
        </w:rPr>
        <w:t xml:space="preserve"> Auditoria ambiental; Pecuária; Impacto Ambiental; Sustentabilidade.</w:t>
      </w:r>
      <w:r w:rsidR="00B42F90">
        <w:rPr>
          <w:rFonts w:ascii="Times New Roman" w:hAnsi="Times New Roman" w:cs="Times New Roman"/>
          <w:bCs/>
          <w:sz w:val="24"/>
          <w:szCs w:val="24"/>
        </w:rPr>
        <w:t xml:space="preserve"> </w:t>
      </w:r>
    </w:p>
    <w:p w14:paraId="55DD51FD" w14:textId="77777777" w:rsidR="00911F45" w:rsidRDefault="00911F45" w:rsidP="00125536">
      <w:pPr>
        <w:spacing w:after="0" w:line="360" w:lineRule="auto"/>
        <w:ind w:firstLine="708"/>
        <w:jc w:val="both"/>
        <w:rPr>
          <w:rFonts w:ascii="Times New Roman" w:hAnsi="Times New Roman" w:cs="Times New Roman"/>
          <w:bCs/>
          <w:sz w:val="24"/>
          <w:szCs w:val="24"/>
        </w:rPr>
      </w:pPr>
    </w:p>
    <w:p w14:paraId="269F4C8D" w14:textId="77777777" w:rsidR="00911F45" w:rsidRDefault="00911F45" w:rsidP="00125536">
      <w:pPr>
        <w:spacing w:after="0" w:line="360" w:lineRule="auto"/>
        <w:rPr>
          <w:rFonts w:ascii="Times New Roman" w:hAnsi="Times New Roman" w:cs="Times New Roman"/>
          <w:sz w:val="24"/>
          <w:szCs w:val="24"/>
        </w:rPr>
      </w:pPr>
    </w:p>
    <w:p w14:paraId="48487771" w14:textId="77777777" w:rsidR="00911F45" w:rsidRDefault="00730536" w:rsidP="00125536">
      <w:pPr>
        <w:spacing w:after="0" w:line="360" w:lineRule="auto"/>
        <w:rPr>
          <w:rFonts w:ascii="Times New Roman" w:hAnsi="Times New Roman" w:cs="Times New Roman"/>
          <w:b/>
          <w:sz w:val="24"/>
          <w:szCs w:val="24"/>
          <w:u w:val="single"/>
        </w:rPr>
      </w:pPr>
      <w:r>
        <w:br w:type="page"/>
      </w:r>
    </w:p>
    <w:p w14:paraId="1F1B0910" w14:textId="2AF48CAB" w:rsidR="00911F45" w:rsidRPr="00C90DE1" w:rsidRDefault="00080A60" w:rsidP="00E00956">
      <w:pPr>
        <w:pStyle w:val="Ttulo1"/>
        <w:rPr>
          <w:rFonts w:ascii="Times New Roman" w:hAnsi="Times New Roman" w:cs="Times New Roman"/>
          <w:b/>
          <w:color w:val="000000" w:themeColor="text1"/>
          <w:sz w:val="28"/>
          <w:szCs w:val="28"/>
          <w:lang w:val="en-US"/>
        </w:rPr>
      </w:pPr>
      <w:bookmarkStart w:id="9" w:name="_Toc46239781"/>
      <w:bookmarkStart w:id="10" w:name="_Toc51057443"/>
      <w:r>
        <w:rPr>
          <w:rFonts w:ascii="Times New Roman" w:hAnsi="Times New Roman" w:cs="Times New Roman"/>
          <w:b/>
          <w:color w:val="000000" w:themeColor="text1"/>
          <w:sz w:val="28"/>
          <w:szCs w:val="28"/>
          <w:lang w:val="en-US"/>
        </w:rPr>
        <w:lastRenderedPageBreak/>
        <w:t>A</w:t>
      </w:r>
      <w:bookmarkEnd w:id="9"/>
      <w:r w:rsidR="0019292A">
        <w:rPr>
          <w:rFonts w:ascii="Times New Roman" w:hAnsi="Times New Roman" w:cs="Times New Roman"/>
          <w:b/>
          <w:color w:val="000000" w:themeColor="text1"/>
          <w:sz w:val="28"/>
          <w:szCs w:val="28"/>
          <w:lang w:val="en-US"/>
        </w:rPr>
        <w:t>BSTRACT</w:t>
      </w:r>
      <w:bookmarkEnd w:id="10"/>
    </w:p>
    <w:p w14:paraId="6B376A93" w14:textId="77777777" w:rsidR="00911F45" w:rsidRPr="00122C52" w:rsidRDefault="00911F45" w:rsidP="00125536">
      <w:pPr>
        <w:spacing w:after="0" w:line="360" w:lineRule="auto"/>
        <w:ind w:firstLine="708"/>
        <w:jc w:val="both"/>
        <w:rPr>
          <w:rFonts w:ascii="Times New Roman" w:hAnsi="Times New Roman" w:cs="Times New Roman"/>
          <w:sz w:val="24"/>
          <w:szCs w:val="24"/>
          <w:lang w:val="en-US"/>
        </w:rPr>
      </w:pPr>
    </w:p>
    <w:p w14:paraId="48007958" w14:textId="77777777" w:rsidR="00760365" w:rsidRDefault="00760365" w:rsidP="003B2D98">
      <w:pPr>
        <w:spacing w:after="0" w:line="360" w:lineRule="auto"/>
        <w:ind w:right="-285" w:firstLine="567"/>
        <w:jc w:val="both"/>
        <w:rPr>
          <w:rFonts w:ascii="Times New Roman" w:hAnsi="Times New Roman" w:cs="Times New Roman"/>
          <w:sz w:val="24"/>
          <w:szCs w:val="24"/>
          <w:lang w:val="en-US"/>
        </w:rPr>
      </w:pPr>
      <w:r>
        <w:rPr>
          <w:rFonts w:ascii="Times New Roman" w:hAnsi="Times New Roman" w:cs="Times New Roman"/>
          <w:sz w:val="24"/>
          <w:szCs w:val="24"/>
          <w:lang w:val="en-US"/>
        </w:rPr>
        <w:t>This paper intends to analyze the importance of environmental auditing in reducing the impact of animal husbandry activity in Portugal. In a deeper analysis, it will be discussed how the animal husbandry sector has developed over the years in Portugal and how its environmental impact could be reduced through greater control provided by the audit.</w:t>
      </w:r>
    </w:p>
    <w:p w14:paraId="553C0D31" w14:textId="77777777" w:rsidR="00760365" w:rsidRDefault="00760365" w:rsidP="003B2D98">
      <w:pPr>
        <w:spacing w:after="0" w:line="360" w:lineRule="auto"/>
        <w:ind w:right="-285" w:firstLine="567"/>
        <w:jc w:val="both"/>
        <w:rPr>
          <w:rFonts w:ascii="Times New Roman" w:hAnsi="Times New Roman" w:cs="Times New Roman"/>
          <w:sz w:val="24"/>
          <w:szCs w:val="24"/>
          <w:lang w:val="en-US"/>
        </w:rPr>
      </w:pPr>
      <w:r>
        <w:rPr>
          <w:rFonts w:ascii="Times New Roman" w:hAnsi="Times New Roman" w:cs="Times New Roman"/>
          <w:sz w:val="24"/>
          <w:szCs w:val="24"/>
          <w:lang w:val="en-US"/>
        </w:rPr>
        <w:t>Without a doubt, it can be said that environmental policy is inevitably interventionist, that is, without governmental intervention, laws that go hand in hand with environmental sustainability cannot be protected in their integrity.</w:t>
      </w:r>
    </w:p>
    <w:p w14:paraId="7BD3040A" w14:textId="1536297C" w:rsidR="00760365" w:rsidRDefault="00760365" w:rsidP="003B2D98">
      <w:pPr>
        <w:spacing w:after="0" w:line="360" w:lineRule="auto"/>
        <w:ind w:right="-285"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Since the State is the only one that can determine how much the environment should be valued by society and the extent to which this valuation may influence economic transactions, </w:t>
      </w:r>
      <w:r w:rsidR="00E159C5">
        <w:rPr>
          <w:rFonts w:ascii="Times New Roman" w:hAnsi="Times New Roman" w:cs="Times New Roman"/>
          <w:sz w:val="24"/>
          <w:szCs w:val="24"/>
          <w:lang w:val="en-US"/>
        </w:rPr>
        <w:t>further work is needed regarding</w:t>
      </w:r>
      <w:r>
        <w:rPr>
          <w:rFonts w:ascii="Times New Roman" w:hAnsi="Times New Roman" w:cs="Times New Roman"/>
          <w:sz w:val="24"/>
          <w:szCs w:val="24"/>
          <w:lang w:val="en-US"/>
        </w:rPr>
        <w:t xml:space="preserve"> the concept of sustainable, which measures the degree of sustainability and compatibility of systems, bringing together economics, politics, and ecology to complement each other in what is the new paradigm of the millennium.</w:t>
      </w:r>
    </w:p>
    <w:p w14:paraId="696E60AC" w14:textId="77777777" w:rsidR="00DC7DC2" w:rsidRDefault="00DC7DC2" w:rsidP="00DC7DC2">
      <w:pPr>
        <w:spacing w:after="0" w:line="360" w:lineRule="auto"/>
        <w:ind w:right="-285" w:firstLine="567"/>
        <w:jc w:val="both"/>
        <w:rPr>
          <w:rFonts w:ascii="Times New Roman" w:hAnsi="Times New Roman" w:cs="Times New Roman"/>
          <w:sz w:val="24"/>
          <w:szCs w:val="24"/>
          <w:lang w:val="en-US"/>
        </w:rPr>
      </w:pPr>
      <w:r w:rsidRPr="00915DE9">
        <w:rPr>
          <w:rFonts w:ascii="Times New Roman" w:hAnsi="Times New Roman" w:cs="Times New Roman"/>
          <w:sz w:val="24"/>
          <w:szCs w:val="24"/>
          <w:lang w:val="en-US"/>
        </w:rPr>
        <w:t>The livestock sector is an important user of natural resources (especially land) and an important contributor to pollution (for example, by increasing greenhouse gas emissions), making it one of the sectors with the greatest impact on biodiversity. At the same time, livestock production is one of the few sectors with not only negative but also positive impacts on biodiversity; therefore, the sector can pull two levers to improve its performance in biodiversity - mitigate damage and maximize benefits.</w:t>
      </w:r>
    </w:p>
    <w:p w14:paraId="694EDB68" w14:textId="23D0BB59" w:rsidR="00760365" w:rsidRDefault="00760365" w:rsidP="003B2D98">
      <w:pPr>
        <w:spacing w:after="0" w:line="360" w:lineRule="auto"/>
        <w:ind w:right="-285"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Currently, monitoring results and the availability of emerging technologies are not sufficient to achieve promising results in the environmental context. </w:t>
      </w:r>
      <w:r w:rsidR="00E159C5">
        <w:rPr>
          <w:rFonts w:ascii="Times New Roman" w:hAnsi="Times New Roman" w:cs="Times New Roman"/>
          <w:sz w:val="24"/>
          <w:szCs w:val="24"/>
          <w:lang w:val="en-US"/>
        </w:rPr>
        <w:t>Against this background,</w:t>
      </w:r>
      <w:r>
        <w:rPr>
          <w:rFonts w:ascii="Times New Roman" w:hAnsi="Times New Roman" w:cs="Times New Roman"/>
          <w:sz w:val="24"/>
          <w:szCs w:val="24"/>
          <w:lang w:val="en-US"/>
        </w:rPr>
        <w:t xml:space="preserve"> managers should understand how environmental audits have become essential instruments in the environmental management process.</w:t>
      </w:r>
    </w:p>
    <w:p w14:paraId="114414A7" w14:textId="19B0065F" w:rsidR="00760365" w:rsidRDefault="00760365" w:rsidP="003B2D98">
      <w:pPr>
        <w:spacing w:after="0" w:line="360" w:lineRule="auto"/>
        <w:ind w:right="-285" w:firstLine="567"/>
        <w:jc w:val="both"/>
        <w:rPr>
          <w:rFonts w:ascii="Times New Roman" w:hAnsi="Times New Roman" w:cs="Times New Roman"/>
          <w:sz w:val="24"/>
          <w:szCs w:val="24"/>
          <w:lang w:val="en-US"/>
        </w:rPr>
      </w:pPr>
      <w:r>
        <w:rPr>
          <w:rFonts w:ascii="Times New Roman" w:hAnsi="Times New Roman" w:cs="Times New Roman"/>
          <w:sz w:val="24"/>
          <w:szCs w:val="24"/>
          <w:lang w:val="en-US"/>
        </w:rPr>
        <w:t>In this context, I believe it is crucial to show the importance of an effective environmental management system in the animal husbandry sector, based on a sustainable way with constant concerns with conservation and environmental preservation, focusing on the analysis of how the planning and the monitoring in the systems that compose the production of animal husbandry activity, since it is responsible for the balance of the national trade.</w:t>
      </w:r>
      <w:r w:rsidR="00E159C5">
        <w:rPr>
          <w:rFonts w:ascii="Times New Roman" w:hAnsi="Times New Roman" w:cs="Times New Roman"/>
          <w:sz w:val="24"/>
          <w:szCs w:val="24"/>
          <w:lang w:val="en-US"/>
        </w:rPr>
        <w:t xml:space="preserve"> </w:t>
      </w:r>
      <w:r>
        <w:rPr>
          <w:rFonts w:ascii="Times New Roman" w:hAnsi="Times New Roman" w:cs="Times New Roman"/>
          <w:sz w:val="24"/>
          <w:szCs w:val="24"/>
          <w:lang w:val="en-US"/>
        </w:rPr>
        <w:t>It should be noted that the main goal of this sector is to obtain productivity and raise profits in the shortest time possible, so, the strategic plan of the activity is extremely important not only for animal welfare but also for the negative impact that this sector may have on the environment in the medium and long term.</w:t>
      </w:r>
    </w:p>
    <w:p w14:paraId="69FC23B1" w14:textId="77777777" w:rsidR="00DC7DC2" w:rsidRDefault="00DC7DC2" w:rsidP="00DC7DC2">
      <w:pPr>
        <w:spacing w:after="0" w:line="360" w:lineRule="auto"/>
        <w:ind w:right="-285" w:firstLine="56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challenge here is to show that it is possible to set standards without destabilizing the activity, even its development. Since animal husbandry activity is intrinsically linked to environmental contingencies (excessive heat, floods, etc.), audits in this spectrum may be part of an investment, where the return (in the medium and long term) might be found through the expected environmental benefits. </w:t>
      </w:r>
      <w:r w:rsidRPr="00BF064A">
        <w:rPr>
          <w:rFonts w:ascii="Times New Roman" w:hAnsi="Times New Roman" w:cs="Times New Roman"/>
          <w:sz w:val="24"/>
          <w:szCs w:val="24"/>
          <w:lang w:val="en-US"/>
        </w:rPr>
        <w:t>This work presents first a literature review, including the</w:t>
      </w:r>
      <w:r>
        <w:rPr>
          <w:rFonts w:ascii="Times New Roman" w:hAnsi="Times New Roman" w:cs="Times New Roman"/>
          <w:sz w:val="24"/>
          <w:szCs w:val="24"/>
          <w:lang w:val="en-US"/>
        </w:rPr>
        <w:t xml:space="preserve"> Audit history</w:t>
      </w:r>
      <w:r w:rsidRPr="00BF064A">
        <w:rPr>
          <w:rFonts w:ascii="Times New Roman" w:hAnsi="Times New Roman" w:cs="Times New Roman"/>
          <w:sz w:val="24"/>
          <w:szCs w:val="24"/>
          <w:lang w:val="en-US"/>
        </w:rPr>
        <w:t>, the contribution of Portugal in the scope, the environmental management systems and the subsequent environmental planning in the livestock sector taking into account the macroeconomic indicators in Portugal. Then, with the help of research, the current situation of the importance of auditing in the livestock sector will be studied through the analysis of questionnaires collected by the companies that constitute this sector at national level, focusing on the perspective of these companies as to the real influence that the audit has in your sector. Based on the information collected, it was intended to compare with the government's view and understand whether the methodologies and tools provided by the State are in fact followed by companies and whether they are taken into account as something that enhances the activity of the sector.</w:t>
      </w:r>
    </w:p>
    <w:p w14:paraId="08F2351D" w14:textId="77777777" w:rsidR="00DC7DC2" w:rsidRDefault="00DC7DC2" w:rsidP="00DC7DC2">
      <w:pPr>
        <w:spacing w:after="0" w:line="360" w:lineRule="auto"/>
        <w:ind w:right="-285" w:firstLine="567"/>
        <w:jc w:val="both"/>
        <w:rPr>
          <w:rFonts w:ascii="Times New Roman" w:hAnsi="Times New Roman" w:cs="Times New Roman"/>
          <w:sz w:val="24"/>
          <w:szCs w:val="24"/>
          <w:lang w:val="en-US"/>
        </w:rPr>
      </w:pPr>
      <w:r w:rsidRPr="00BF064A">
        <w:rPr>
          <w:rFonts w:ascii="Times New Roman" w:hAnsi="Times New Roman" w:cs="Times New Roman"/>
          <w:sz w:val="24"/>
          <w:szCs w:val="24"/>
          <w:lang w:val="en-US"/>
        </w:rPr>
        <w:t>The results obtained showed that mandatory environmental auditing is not only a priority, but is also seen as an obstacle to the company's growth due to the requirements and requirements that the State imposes on companies. This perspective, although not supported by the literature, is a reality transmitted by the companies that make up the livestock sector in Portugal. Surveys confirm the questions raised, which believe (although only hesitant) in the benefits of implementing environmental audit systems and environmental audits, but they are not those that are mandatory.</w:t>
      </w:r>
    </w:p>
    <w:p w14:paraId="4EEC5E05" w14:textId="77777777" w:rsidR="00DC7DC2" w:rsidRDefault="00DC7DC2" w:rsidP="00DC7DC2">
      <w:pPr>
        <w:spacing w:after="0" w:line="360" w:lineRule="auto"/>
        <w:ind w:right="-285" w:firstLine="567"/>
        <w:jc w:val="both"/>
        <w:rPr>
          <w:rFonts w:ascii="Times New Roman" w:hAnsi="Times New Roman" w:cs="Times New Roman"/>
          <w:sz w:val="24"/>
          <w:szCs w:val="24"/>
          <w:lang w:val="en-US"/>
        </w:rPr>
      </w:pPr>
      <w:r w:rsidRPr="00150888">
        <w:rPr>
          <w:rFonts w:ascii="Times New Roman" w:hAnsi="Times New Roman" w:cs="Times New Roman"/>
          <w:sz w:val="24"/>
          <w:szCs w:val="24"/>
          <w:lang w:val="en-US"/>
        </w:rPr>
        <w:t xml:space="preserve">Taking into account the </w:t>
      </w:r>
      <w:r>
        <w:rPr>
          <w:rFonts w:ascii="Times New Roman" w:hAnsi="Times New Roman" w:cs="Times New Roman"/>
          <w:sz w:val="24"/>
          <w:szCs w:val="24"/>
          <w:lang w:val="en-US"/>
        </w:rPr>
        <w:t>data</w:t>
      </w:r>
      <w:r w:rsidRPr="0015088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A0C6C">
        <w:rPr>
          <w:rFonts w:ascii="Times New Roman" w:hAnsi="Times New Roman" w:cs="Times New Roman"/>
          <w:sz w:val="24"/>
          <w:szCs w:val="24"/>
          <w:lang w:val="en-US"/>
        </w:rPr>
        <w:t xml:space="preserve">and despite the </w:t>
      </w:r>
      <w:r>
        <w:rPr>
          <w:rFonts w:ascii="Times New Roman" w:hAnsi="Times New Roman" w:cs="Times New Roman"/>
          <w:sz w:val="24"/>
          <w:szCs w:val="24"/>
          <w:lang w:val="en-US"/>
        </w:rPr>
        <w:t>riches</w:t>
      </w:r>
      <w:r w:rsidRPr="00AA0C6C">
        <w:rPr>
          <w:rFonts w:ascii="Times New Roman" w:hAnsi="Times New Roman" w:cs="Times New Roman"/>
          <w:sz w:val="24"/>
          <w:szCs w:val="24"/>
          <w:lang w:val="en-US"/>
        </w:rPr>
        <w:t xml:space="preserve"> of ideas that this </w:t>
      </w:r>
      <w:r>
        <w:rPr>
          <w:rFonts w:ascii="Times New Roman" w:hAnsi="Times New Roman" w:cs="Times New Roman"/>
          <w:sz w:val="24"/>
          <w:szCs w:val="24"/>
          <w:lang w:val="en-US"/>
        </w:rPr>
        <w:t>subject</w:t>
      </w:r>
      <w:r w:rsidRPr="00AA0C6C">
        <w:rPr>
          <w:rFonts w:ascii="Times New Roman" w:hAnsi="Times New Roman" w:cs="Times New Roman"/>
          <w:sz w:val="24"/>
          <w:szCs w:val="24"/>
          <w:lang w:val="en-US"/>
        </w:rPr>
        <w:t xml:space="preserve"> brings for reflection, we anticipate</w:t>
      </w:r>
      <w:r w:rsidRPr="00150888">
        <w:rPr>
          <w:rFonts w:ascii="Times New Roman" w:hAnsi="Times New Roman" w:cs="Times New Roman"/>
          <w:sz w:val="24"/>
          <w:szCs w:val="24"/>
          <w:lang w:val="en-US"/>
        </w:rPr>
        <w:t xml:space="preserve"> there were some restrictions on the number of samples that translate</w:t>
      </w:r>
      <w:r>
        <w:rPr>
          <w:rFonts w:ascii="Times New Roman" w:hAnsi="Times New Roman" w:cs="Times New Roman"/>
          <w:sz w:val="24"/>
          <w:szCs w:val="24"/>
          <w:lang w:val="en-US"/>
        </w:rPr>
        <w:t>d</w:t>
      </w:r>
      <w:r w:rsidRPr="00150888">
        <w:rPr>
          <w:rFonts w:ascii="Times New Roman" w:hAnsi="Times New Roman" w:cs="Times New Roman"/>
          <w:sz w:val="24"/>
          <w:szCs w:val="24"/>
          <w:lang w:val="en-US"/>
        </w:rPr>
        <w:t xml:space="preserve"> into a less than ideal value, </w:t>
      </w:r>
      <w:r>
        <w:rPr>
          <w:rFonts w:ascii="Times New Roman" w:hAnsi="Times New Roman" w:cs="Times New Roman"/>
          <w:sz w:val="24"/>
          <w:szCs w:val="24"/>
          <w:lang w:val="en-US"/>
        </w:rPr>
        <w:t xml:space="preserve">along </w:t>
      </w:r>
      <w:r w:rsidRPr="00150888">
        <w:rPr>
          <w:rFonts w:ascii="Times New Roman" w:hAnsi="Times New Roman" w:cs="Times New Roman"/>
          <w:sz w:val="24"/>
          <w:szCs w:val="24"/>
          <w:lang w:val="en-US"/>
        </w:rPr>
        <w:t xml:space="preserve">with a lack of response </w:t>
      </w:r>
      <w:r>
        <w:rPr>
          <w:rFonts w:ascii="Times New Roman" w:hAnsi="Times New Roman" w:cs="Times New Roman"/>
          <w:sz w:val="24"/>
          <w:szCs w:val="24"/>
          <w:lang w:val="en-US"/>
        </w:rPr>
        <w:t xml:space="preserve">from </w:t>
      </w:r>
      <w:r w:rsidRPr="00150888">
        <w:rPr>
          <w:rFonts w:ascii="Times New Roman" w:hAnsi="Times New Roman" w:cs="Times New Roman"/>
          <w:sz w:val="24"/>
          <w:szCs w:val="24"/>
          <w:lang w:val="en-US"/>
        </w:rPr>
        <w:t xml:space="preserve">the minister Dr. Luis </w:t>
      </w:r>
      <w:proofErr w:type="spellStart"/>
      <w:r w:rsidRPr="00150888">
        <w:rPr>
          <w:rFonts w:ascii="Times New Roman" w:hAnsi="Times New Roman" w:cs="Times New Roman"/>
          <w:sz w:val="24"/>
          <w:szCs w:val="24"/>
          <w:lang w:val="en-US"/>
        </w:rPr>
        <w:t>Capoulas</w:t>
      </w:r>
      <w:proofErr w:type="spellEnd"/>
      <w:r w:rsidRPr="00150888">
        <w:rPr>
          <w:rFonts w:ascii="Times New Roman" w:hAnsi="Times New Roman" w:cs="Times New Roman"/>
          <w:sz w:val="24"/>
          <w:szCs w:val="24"/>
          <w:lang w:val="en-US"/>
        </w:rPr>
        <w:t xml:space="preserve"> Santos (Minister of Agriculture, Forestry and Rural Development, 2015 - 2019), which contributes negatively to </w:t>
      </w:r>
      <w:r>
        <w:rPr>
          <w:rFonts w:ascii="Times New Roman" w:hAnsi="Times New Roman" w:cs="Times New Roman"/>
          <w:sz w:val="24"/>
          <w:szCs w:val="24"/>
          <w:lang w:val="en-US"/>
        </w:rPr>
        <w:t xml:space="preserve">the </w:t>
      </w:r>
      <w:r w:rsidRPr="00150888">
        <w:rPr>
          <w:rFonts w:ascii="Times New Roman" w:hAnsi="Times New Roman" w:cs="Times New Roman"/>
          <w:sz w:val="24"/>
          <w:szCs w:val="24"/>
          <w:lang w:val="en-US"/>
        </w:rPr>
        <w:t>final analysis of the government's perspective</w:t>
      </w:r>
      <w:r>
        <w:rPr>
          <w:rFonts w:ascii="Times New Roman" w:hAnsi="Times New Roman" w:cs="Times New Roman"/>
          <w:sz w:val="24"/>
          <w:szCs w:val="24"/>
          <w:lang w:val="en-US"/>
        </w:rPr>
        <w:t xml:space="preserve">. </w:t>
      </w:r>
      <w:r w:rsidRPr="00150888">
        <w:rPr>
          <w:rFonts w:ascii="Times New Roman" w:hAnsi="Times New Roman" w:cs="Times New Roman"/>
          <w:sz w:val="24"/>
          <w:szCs w:val="24"/>
          <w:lang w:val="en-US"/>
        </w:rPr>
        <w:t xml:space="preserve">At the end of this </w:t>
      </w:r>
      <w:r>
        <w:rPr>
          <w:rFonts w:ascii="Times New Roman" w:hAnsi="Times New Roman" w:cs="Times New Roman"/>
          <w:sz w:val="24"/>
          <w:szCs w:val="24"/>
          <w:lang w:val="en-US"/>
        </w:rPr>
        <w:t>paper</w:t>
      </w:r>
      <w:r w:rsidRPr="00150888">
        <w:rPr>
          <w:rFonts w:ascii="Times New Roman" w:hAnsi="Times New Roman" w:cs="Times New Roman"/>
          <w:sz w:val="24"/>
          <w:szCs w:val="24"/>
          <w:lang w:val="en-US"/>
        </w:rPr>
        <w:t xml:space="preserve">, a more condensed approach is suggested for future investigations (where you can delimit a sample to a few companies - but economically significant - to assess the quantitative returns when implementing an EMS and / or opting for mandatory Environmental Auditing), a delimitation and analysis in the correspondence between other ratios of the environmentally certified organizations, a creation and development of a database with indicators that allow comparisons between the sectors and the environmental performance of the activities and </w:t>
      </w:r>
      <w:r>
        <w:rPr>
          <w:rFonts w:ascii="Times New Roman" w:hAnsi="Times New Roman" w:cs="Times New Roman"/>
          <w:sz w:val="24"/>
          <w:szCs w:val="24"/>
          <w:lang w:val="en-US"/>
        </w:rPr>
        <w:t>finally, conducting</w:t>
      </w:r>
      <w:r w:rsidRPr="00150888">
        <w:rPr>
          <w:rFonts w:ascii="Times New Roman" w:hAnsi="Times New Roman" w:cs="Times New Roman"/>
          <w:sz w:val="24"/>
          <w:szCs w:val="24"/>
          <w:lang w:val="en-US"/>
        </w:rPr>
        <w:t xml:space="preserve"> surveys </w:t>
      </w:r>
      <w:r>
        <w:rPr>
          <w:rFonts w:ascii="Times New Roman" w:hAnsi="Times New Roman" w:cs="Times New Roman"/>
          <w:sz w:val="24"/>
          <w:szCs w:val="24"/>
          <w:lang w:val="en-US"/>
        </w:rPr>
        <w:t>on c</w:t>
      </w:r>
      <w:r w:rsidRPr="00150888">
        <w:rPr>
          <w:rFonts w:ascii="Times New Roman" w:hAnsi="Times New Roman" w:cs="Times New Roman"/>
          <w:sz w:val="24"/>
          <w:szCs w:val="24"/>
          <w:lang w:val="en-US"/>
        </w:rPr>
        <w:t>ertifi</w:t>
      </w:r>
      <w:r>
        <w:rPr>
          <w:rFonts w:ascii="Times New Roman" w:hAnsi="Times New Roman" w:cs="Times New Roman"/>
          <w:sz w:val="24"/>
          <w:szCs w:val="24"/>
          <w:lang w:val="en-US"/>
        </w:rPr>
        <w:t xml:space="preserve">ed organizations </w:t>
      </w:r>
      <w:r w:rsidRPr="00150888">
        <w:rPr>
          <w:rFonts w:ascii="Times New Roman" w:hAnsi="Times New Roman" w:cs="Times New Roman"/>
          <w:sz w:val="24"/>
          <w:szCs w:val="24"/>
          <w:lang w:val="en-US"/>
        </w:rPr>
        <w:t xml:space="preserve">, in </w:t>
      </w:r>
      <w:r w:rsidRPr="00150888">
        <w:rPr>
          <w:rFonts w:ascii="Times New Roman" w:hAnsi="Times New Roman" w:cs="Times New Roman"/>
          <w:sz w:val="24"/>
          <w:szCs w:val="24"/>
          <w:lang w:val="en-US"/>
        </w:rPr>
        <w:lastRenderedPageBreak/>
        <w:t>order to check how to implement the Environmental Audit function and the results obtained before and after implementation.</w:t>
      </w:r>
    </w:p>
    <w:p w14:paraId="4FB17691" w14:textId="77777777" w:rsidR="003B2D98" w:rsidRDefault="003B2D98" w:rsidP="003B2D98">
      <w:pPr>
        <w:spacing w:after="0" w:line="360" w:lineRule="auto"/>
        <w:ind w:right="-285"/>
        <w:jc w:val="both"/>
        <w:rPr>
          <w:rFonts w:ascii="Times New Roman" w:hAnsi="Times New Roman" w:cs="Times New Roman"/>
          <w:b/>
          <w:sz w:val="24"/>
          <w:szCs w:val="24"/>
          <w:lang w:val="en-US"/>
        </w:rPr>
      </w:pPr>
    </w:p>
    <w:p w14:paraId="661E8864" w14:textId="359930D4" w:rsidR="00DC7DC2" w:rsidRDefault="00760365" w:rsidP="003B2D98">
      <w:pPr>
        <w:spacing w:after="0" w:line="360" w:lineRule="auto"/>
        <w:ind w:right="-285"/>
        <w:jc w:val="both"/>
        <w:rPr>
          <w:rFonts w:ascii="Times New Roman" w:hAnsi="Times New Roman" w:cs="Times New Roman"/>
          <w:sz w:val="24"/>
          <w:szCs w:val="24"/>
          <w:lang w:val="en-US"/>
        </w:rPr>
      </w:pPr>
      <w:r>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Environmental audit; Animal husbandry; Environmental Impact; Sustainability</w:t>
      </w:r>
    </w:p>
    <w:p w14:paraId="2C825A13" w14:textId="77777777" w:rsidR="009A6BA1" w:rsidRDefault="00DC7DC2">
      <w:pPr>
        <w:spacing w:after="0" w:line="240" w:lineRule="auto"/>
        <w:rPr>
          <w:rFonts w:ascii="Times New Roman" w:eastAsiaTheme="majorEastAsia" w:hAnsi="Times New Roman" w:cs="Times New Roman"/>
          <w:color w:val="2F5496" w:themeColor="accent1" w:themeShade="BF"/>
          <w:sz w:val="24"/>
          <w:szCs w:val="24"/>
          <w:lang w:val="en-US" w:eastAsia="pt-PT"/>
        </w:rPr>
      </w:pPr>
      <w:r>
        <w:rPr>
          <w:rFonts w:ascii="Times New Roman" w:hAnsi="Times New Roman" w:cs="Times New Roman"/>
          <w:sz w:val="24"/>
          <w:szCs w:val="24"/>
          <w:lang w:val="en-US"/>
        </w:rPr>
        <w:br w:type="page"/>
      </w:r>
    </w:p>
    <w:sdt>
      <w:sdtPr>
        <w:rPr>
          <w:rFonts w:ascii="Times New Roman" w:eastAsia="Calibri" w:hAnsi="Times New Roman" w:cs="Times New Roman"/>
          <w:color w:val="auto"/>
          <w:sz w:val="24"/>
          <w:szCs w:val="24"/>
          <w:lang w:eastAsia="en-US"/>
        </w:rPr>
        <w:id w:val="1229275256"/>
        <w:docPartObj>
          <w:docPartGallery w:val="Table of Contents"/>
          <w:docPartUnique/>
        </w:docPartObj>
      </w:sdtPr>
      <w:sdtEndPr>
        <w:rPr>
          <w:b/>
          <w:bCs/>
          <w:sz w:val="22"/>
          <w:szCs w:val="22"/>
        </w:rPr>
      </w:sdtEndPr>
      <w:sdtContent>
        <w:p w14:paraId="1FC666FE" w14:textId="77777777" w:rsidR="009A6BA1" w:rsidRPr="00D408CE" w:rsidRDefault="009A6BA1" w:rsidP="00D408CE">
          <w:pPr>
            <w:pStyle w:val="Cabealhodondice"/>
            <w:spacing w:before="0" w:line="360" w:lineRule="auto"/>
            <w:jc w:val="both"/>
            <w:rPr>
              <w:rFonts w:ascii="Times New Roman" w:hAnsi="Times New Roman" w:cs="Times New Roman"/>
              <w:b/>
              <w:bCs/>
              <w:color w:val="auto"/>
              <w:sz w:val="28"/>
              <w:szCs w:val="28"/>
            </w:rPr>
          </w:pPr>
          <w:r w:rsidRPr="00D408CE">
            <w:rPr>
              <w:rFonts w:ascii="Times New Roman" w:hAnsi="Times New Roman" w:cs="Times New Roman"/>
              <w:b/>
              <w:bCs/>
              <w:color w:val="auto"/>
              <w:sz w:val="28"/>
              <w:szCs w:val="28"/>
            </w:rPr>
            <w:t>ÍNDICE</w:t>
          </w:r>
        </w:p>
        <w:p w14:paraId="62792B83" w14:textId="77777777" w:rsidR="009A6BA1" w:rsidRPr="00D408CE" w:rsidRDefault="009A6BA1" w:rsidP="00D408CE">
          <w:pPr>
            <w:spacing w:after="0" w:line="360" w:lineRule="auto"/>
            <w:jc w:val="both"/>
            <w:rPr>
              <w:rFonts w:ascii="Times New Roman" w:hAnsi="Times New Roman" w:cs="Times New Roman"/>
              <w:sz w:val="24"/>
              <w:szCs w:val="24"/>
              <w:lang w:eastAsia="pt-PT"/>
            </w:rPr>
          </w:pPr>
        </w:p>
        <w:p w14:paraId="134606DC" w14:textId="3D7B6D3D" w:rsidR="00D408CE" w:rsidRPr="008202FC" w:rsidRDefault="009A6BA1" w:rsidP="00D408CE">
          <w:pPr>
            <w:pStyle w:val="ndice1"/>
            <w:rPr>
              <w:rFonts w:ascii="Times New Roman" w:eastAsiaTheme="minorEastAsia" w:hAnsi="Times New Roman" w:cs="Times New Roman"/>
              <w:noProof/>
              <w:sz w:val="24"/>
              <w:szCs w:val="24"/>
              <w:lang w:eastAsia="pt-PT"/>
            </w:rPr>
          </w:pPr>
          <w:r w:rsidRPr="00D408CE">
            <w:rPr>
              <w:rFonts w:ascii="Times New Roman" w:hAnsi="Times New Roman" w:cs="Times New Roman"/>
              <w:sz w:val="24"/>
              <w:szCs w:val="24"/>
            </w:rPr>
            <w:fldChar w:fldCharType="begin"/>
          </w:r>
          <w:r w:rsidRPr="00D408CE">
            <w:rPr>
              <w:rFonts w:ascii="Times New Roman" w:hAnsi="Times New Roman" w:cs="Times New Roman"/>
              <w:sz w:val="24"/>
              <w:szCs w:val="24"/>
            </w:rPr>
            <w:instrText xml:space="preserve"> TOC \o "1-3" \h \z \u </w:instrText>
          </w:r>
          <w:r w:rsidRPr="00D408CE">
            <w:rPr>
              <w:rFonts w:ascii="Times New Roman" w:hAnsi="Times New Roman" w:cs="Times New Roman"/>
              <w:sz w:val="24"/>
              <w:szCs w:val="24"/>
            </w:rPr>
            <w:fldChar w:fldCharType="separate"/>
          </w:r>
          <w:hyperlink w:anchor="_Toc51057439" w:history="1">
            <w:r w:rsidR="00D408CE" w:rsidRPr="008202FC">
              <w:rPr>
                <w:rStyle w:val="Hiperligao"/>
                <w:rFonts w:ascii="Times New Roman" w:hAnsi="Times New Roman" w:cs="Times New Roman"/>
                <w:b/>
                <w:bCs/>
                <w:noProof/>
                <w:sz w:val="24"/>
                <w:szCs w:val="24"/>
              </w:rPr>
              <w:t>DEDICATÓRIA</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_Toc51057439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I</w:t>
            </w:r>
            <w:r w:rsidR="00D408CE" w:rsidRPr="008202FC">
              <w:rPr>
                <w:rFonts w:ascii="Times New Roman" w:hAnsi="Times New Roman" w:cs="Times New Roman"/>
                <w:noProof/>
                <w:webHidden/>
                <w:sz w:val="24"/>
                <w:szCs w:val="24"/>
              </w:rPr>
              <w:fldChar w:fldCharType="end"/>
            </w:r>
          </w:hyperlink>
        </w:p>
        <w:p w14:paraId="0081D103" w14:textId="37C1DE46"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0" w:history="1">
            <w:r w:rsidR="00D408CE" w:rsidRPr="008202FC">
              <w:rPr>
                <w:rStyle w:val="Hiperligao"/>
                <w:rFonts w:ascii="Times New Roman" w:hAnsi="Times New Roman" w:cs="Times New Roman"/>
                <w:b/>
                <w:noProof/>
                <w:sz w:val="24"/>
                <w:szCs w:val="24"/>
              </w:rPr>
              <w:t>AGRADECIMENTOS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_Toc51057440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II</w:t>
            </w:r>
            <w:r w:rsidR="00D408CE" w:rsidRPr="008202FC">
              <w:rPr>
                <w:rFonts w:ascii="Times New Roman" w:hAnsi="Times New Roman" w:cs="Times New Roman"/>
                <w:noProof/>
                <w:webHidden/>
                <w:sz w:val="24"/>
                <w:szCs w:val="24"/>
              </w:rPr>
              <w:fldChar w:fldCharType="end"/>
            </w:r>
          </w:hyperlink>
        </w:p>
        <w:p w14:paraId="0F3BFE37" w14:textId="0E1264A8"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1" w:history="1">
            <w:r w:rsidR="00D408CE" w:rsidRPr="008202FC">
              <w:rPr>
                <w:rStyle w:val="Hiperligao"/>
                <w:rFonts w:ascii="Times New Roman" w:hAnsi="Times New Roman" w:cs="Times New Roman"/>
                <w:b/>
                <w:bCs/>
                <w:noProof/>
                <w:sz w:val="24"/>
                <w:szCs w:val="24"/>
              </w:rPr>
              <w:t>EPÍGRAFE</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_Toc51057441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III</w:t>
            </w:r>
            <w:r w:rsidR="00D408CE" w:rsidRPr="008202FC">
              <w:rPr>
                <w:rFonts w:ascii="Times New Roman" w:hAnsi="Times New Roman" w:cs="Times New Roman"/>
                <w:noProof/>
                <w:webHidden/>
                <w:sz w:val="24"/>
                <w:szCs w:val="24"/>
              </w:rPr>
              <w:fldChar w:fldCharType="end"/>
            </w:r>
          </w:hyperlink>
        </w:p>
        <w:p w14:paraId="0B943836" w14:textId="7FB908AB"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2" w:history="1">
            <w:r w:rsidR="00D408CE" w:rsidRPr="008202FC">
              <w:rPr>
                <w:rStyle w:val="Hiperligao"/>
                <w:rFonts w:ascii="Times New Roman" w:hAnsi="Times New Roman" w:cs="Times New Roman"/>
                <w:b/>
                <w:bCs/>
                <w:noProof/>
                <w:sz w:val="24"/>
                <w:szCs w:val="24"/>
              </w:rPr>
              <w:t>RESUMO</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_Toc51057442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IV</w:t>
            </w:r>
            <w:r w:rsidR="00D408CE" w:rsidRPr="008202FC">
              <w:rPr>
                <w:rFonts w:ascii="Times New Roman" w:hAnsi="Times New Roman" w:cs="Times New Roman"/>
                <w:noProof/>
                <w:webHidden/>
                <w:sz w:val="24"/>
                <w:szCs w:val="24"/>
              </w:rPr>
              <w:fldChar w:fldCharType="end"/>
            </w:r>
          </w:hyperlink>
        </w:p>
        <w:p w14:paraId="503D1F62" w14:textId="2AC7E217"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3" w:history="1">
            <w:r w:rsidR="00D408CE" w:rsidRPr="008202FC">
              <w:rPr>
                <w:rStyle w:val="Hiperligao"/>
                <w:rFonts w:ascii="Times New Roman" w:hAnsi="Times New Roman" w:cs="Times New Roman"/>
                <w:b/>
                <w:noProof/>
                <w:sz w:val="24"/>
                <w:szCs w:val="24"/>
                <w:lang w:val="en-US"/>
              </w:rPr>
              <w:t>ABSTRACT</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_Toc51057443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VII</w:t>
            </w:r>
            <w:r w:rsidR="00D408CE" w:rsidRPr="008202FC">
              <w:rPr>
                <w:rFonts w:ascii="Times New Roman" w:hAnsi="Times New Roman" w:cs="Times New Roman"/>
                <w:noProof/>
                <w:webHidden/>
                <w:sz w:val="24"/>
                <w:szCs w:val="24"/>
              </w:rPr>
              <w:fldChar w:fldCharType="end"/>
            </w:r>
          </w:hyperlink>
        </w:p>
        <w:p w14:paraId="53E9D7CB" w14:textId="3EBF2750"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4" w:history="1">
            <w:r w:rsidR="00D408CE" w:rsidRPr="008202FC">
              <w:rPr>
                <w:rStyle w:val="Hiperligao"/>
                <w:rFonts w:ascii="Times New Roman" w:hAnsi="Times New Roman" w:cs="Times New Roman"/>
                <w:b/>
                <w:noProof/>
                <w:sz w:val="24"/>
                <w:szCs w:val="24"/>
              </w:rPr>
              <w:t>ÍNDICE DE FIGURAS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_Toc51057444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XIII</w:t>
            </w:r>
            <w:r w:rsidR="00D408CE" w:rsidRPr="008202FC">
              <w:rPr>
                <w:rFonts w:ascii="Times New Roman" w:hAnsi="Times New Roman" w:cs="Times New Roman"/>
                <w:noProof/>
                <w:webHidden/>
                <w:sz w:val="24"/>
                <w:szCs w:val="24"/>
              </w:rPr>
              <w:fldChar w:fldCharType="end"/>
            </w:r>
          </w:hyperlink>
        </w:p>
        <w:p w14:paraId="4D08592B" w14:textId="0685939F"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5" w:history="1">
            <w:r w:rsidR="00D408CE" w:rsidRPr="008202FC">
              <w:rPr>
                <w:rStyle w:val="Hiperligao"/>
                <w:rFonts w:ascii="Times New Roman" w:hAnsi="Times New Roman" w:cs="Times New Roman"/>
                <w:b/>
                <w:noProof/>
                <w:sz w:val="24"/>
                <w:szCs w:val="24"/>
              </w:rPr>
              <w:t>ÍNDICE DE TABELAS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_Toc51057445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XV</w:t>
            </w:r>
            <w:r w:rsidR="00D408CE" w:rsidRPr="008202FC">
              <w:rPr>
                <w:rFonts w:ascii="Times New Roman" w:hAnsi="Times New Roman" w:cs="Times New Roman"/>
                <w:noProof/>
                <w:webHidden/>
                <w:sz w:val="24"/>
                <w:szCs w:val="24"/>
              </w:rPr>
              <w:fldChar w:fldCharType="end"/>
            </w:r>
          </w:hyperlink>
        </w:p>
        <w:p w14:paraId="545198F7" w14:textId="11E5D723"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6" w:history="1">
            <w:r w:rsidR="00D408CE" w:rsidRPr="008202FC">
              <w:rPr>
                <w:rStyle w:val="Hiperligao"/>
                <w:rFonts w:ascii="Times New Roman" w:hAnsi="Times New Roman" w:cs="Times New Roman"/>
                <w:b/>
                <w:noProof/>
                <w:sz w:val="24"/>
                <w:szCs w:val="24"/>
              </w:rPr>
              <w:t>ÍNDICE DE GRÁFICOS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_Toc51057446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XVI</w:t>
            </w:r>
            <w:r w:rsidR="00D408CE" w:rsidRPr="008202FC">
              <w:rPr>
                <w:rFonts w:ascii="Times New Roman" w:hAnsi="Times New Roman" w:cs="Times New Roman"/>
                <w:noProof/>
                <w:webHidden/>
                <w:sz w:val="24"/>
                <w:szCs w:val="24"/>
              </w:rPr>
              <w:fldChar w:fldCharType="end"/>
            </w:r>
          </w:hyperlink>
        </w:p>
        <w:p w14:paraId="59662D78" w14:textId="48F6FC0D"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7" w:history="1">
            <w:r w:rsidR="00D408CE" w:rsidRPr="008202FC">
              <w:rPr>
                <w:rStyle w:val="Hiperligao"/>
                <w:rFonts w:ascii="Times New Roman" w:hAnsi="Times New Roman" w:cs="Times New Roman"/>
                <w:b/>
                <w:noProof/>
                <w:sz w:val="24"/>
                <w:szCs w:val="24"/>
              </w:rPr>
              <w:t>LISTA DE ABREVIATURAS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_Toc51057447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XVIII</w:t>
            </w:r>
            <w:r w:rsidR="00D408CE" w:rsidRPr="008202FC">
              <w:rPr>
                <w:rFonts w:ascii="Times New Roman" w:hAnsi="Times New Roman" w:cs="Times New Roman"/>
                <w:noProof/>
                <w:webHidden/>
                <w:sz w:val="24"/>
                <w:szCs w:val="24"/>
              </w:rPr>
              <w:fldChar w:fldCharType="end"/>
            </w:r>
          </w:hyperlink>
        </w:p>
        <w:p w14:paraId="3FEB4A75" w14:textId="30ADACFD"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48" w:history="1">
            <w:r w:rsidR="00D408CE" w:rsidRPr="008202FC">
              <w:rPr>
                <w:rStyle w:val="Hiperligao"/>
                <w:rFonts w:ascii="Times New Roman" w:hAnsi="Times New Roman" w:cs="Times New Roman"/>
                <w:b/>
                <w:noProof/>
                <w:sz w:val="24"/>
                <w:szCs w:val="24"/>
              </w:rPr>
              <w:t>INTRODUÇÃO</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_Toc51057448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2</w:t>
            </w:r>
            <w:r w:rsidR="00D408CE" w:rsidRPr="008202FC">
              <w:rPr>
                <w:rFonts w:ascii="Times New Roman" w:hAnsi="Times New Roman" w:cs="Times New Roman"/>
                <w:noProof/>
                <w:webHidden/>
                <w:sz w:val="24"/>
                <w:szCs w:val="24"/>
              </w:rPr>
              <w:fldChar w:fldCharType="end"/>
            </w:r>
          </w:hyperlink>
        </w:p>
        <w:p w14:paraId="409439A1" w14:textId="69A9E37C" w:rsidR="00D408CE" w:rsidRPr="008202FC" w:rsidRDefault="009B5C95" w:rsidP="00D408CE">
          <w:pPr>
            <w:pStyle w:val="ndice2"/>
            <w:jc w:val="both"/>
            <w:rPr>
              <w:rFonts w:eastAsiaTheme="minorEastAsia"/>
              <w:lang w:eastAsia="pt-PT"/>
            </w:rPr>
          </w:pPr>
          <w:hyperlink w:anchor="_Toc51057449" w:history="1">
            <w:r w:rsidR="00D408CE" w:rsidRPr="008202FC">
              <w:rPr>
                <w:rStyle w:val="Hiperligao"/>
              </w:rPr>
              <w:t>Objectivos</w:t>
            </w:r>
            <w:r w:rsidR="00D408CE" w:rsidRPr="008202FC">
              <w:rPr>
                <w:webHidden/>
              </w:rPr>
              <w:tab/>
            </w:r>
            <w:r w:rsidR="00D408CE" w:rsidRPr="008202FC">
              <w:rPr>
                <w:webHidden/>
              </w:rPr>
              <w:fldChar w:fldCharType="begin"/>
            </w:r>
            <w:r w:rsidR="00D408CE" w:rsidRPr="008202FC">
              <w:rPr>
                <w:webHidden/>
              </w:rPr>
              <w:instrText xml:space="preserve"> PAGEREF _Toc51057449 \h </w:instrText>
            </w:r>
            <w:r w:rsidR="00D408CE" w:rsidRPr="008202FC">
              <w:rPr>
                <w:webHidden/>
              </w:rPr>
            </w:r>
            <w:r w:rsidR="00D408CE" w:rsidRPr="008202FC">
              <w:rPr>
                <w:webHidden/>
              </w:rPr>
              <w:fldChar w:fldCharType="separate"/>
            </w:r>
            <w:r w:rsidR="00D408CE" w:rsidRPr="008202FC">
              <w:rPr>
                <w:webHidden/>
              </w:rPr>
              <w:t>2</w:t>
            </w:r>
            <w:r w:rsidR="00D408CE" w:rsidRPr="008202FC">
              <w:rPr>
                <w:webHidden/>
              </w:rPr>
              <w:fldChar w:fldCharType="end"/>
            </w:r>
          </w:hyperlink>
        </w:p>
        <w:p w14:paraId="1173A823" w14:textId="3CB2E497" w:rsidR="00D408CE" w:rsidRPr="008202FC" w:rsidRDefault="009B5C95" w:rsidP="00D408CE">
          <w:pPr>
            <w:pStyle w:val="ndice2"/>
            <w:jc w:val="both"/>
            <w:rPr>
              <w:rFonts w:eastAsiaTheme="minorEastAsia"/>
              <w:lang w:eastAsia="pt-PT"/>
            </w:rPr>
          </w:pPr>
          <w:hyperlink w:anchor="_Toc51057450" w:history="1">
            <w:r w:rsidR="00D408CE" w:rsidRPr="008202FC">
              <w:rPr>
                <w:rStyle w:val="Hiperligao"/>
              </w:rPr>
              <w:t>Metodologia</w:t>
            </w:r>
            <w:r w:rsidR="00D408CE" w:rsidRPr="008202FC">
              <w:rPr>
                <w:webHidden/>
              </w:rPr>
              <w:tab/>
            </w:r>
            <w:r w:rsidR="00D408CE" w:rsidRPr="008202FC">
              <w:rPr>
                <w:webHidden/>
              </w:rPr>
              <w:fldChar w:fldCharType="begin"/>
            </w:r>
            <w:r w:rsidR="00D408CE" w:rsidRPr="008202FC">
              <w:rPr>
                <w:webHidden/>
              </w:rPr>
              <w:instrText xml:space="preserve"> PAGEREF _Toc51057450 \h </w:instrText>
            </w:r>
            <w:r w:rsidR="00D408CE" w:rsidRPr="008202FC">
              <w:rPr>
                <w:webHidden/>
              </w:rPr>
            </w:r>
            <w:r w:rsidR="00D408CE" w:rsidRPr="008202FC">
              <w:rPr>
                <w:webHidden/>
              </w:rPr>
              <w:fldChar w:fldCharType="separate"/>
            </w:r>
            <w:r w:rsidR="00D408CE" w:rsidRPr="008202FC">
              <w:rPr>
                <w:webHidden/>
              </w:rPr>
              <w:t>3</w:t>
            </w:r>
            <w:r w:rsidR="00D408CE" w:rsidRPr="008202FC">
              <w:rPr>
                <w:webHidden/>
              </w:rPr>
              <w:fldChar w:fldCharType="end"/>
            </w:r>
          </w:hyperlink>
        </w:p>
        <w:p w14:paraId="1D06079B" w14:textId="0647DEC0" w:rsidR="00D408CE" w:rsidRPr="008202FC" w:rsidRDefault="009B5C95" w:rsidP="00D408CE">
          <w:pPr>
            <w:pStyle w:val="ndice2"/>
            <w:jc w:val="both"/>
            <w:rPr>
              <w:rFonts w:eastAsiaTheme="minorEastAsia"/>
              <w:lang w:eastAsia="pt-PT"/>
            </w:rPr>
          </w:pPr>
          <w:hyperlink w:anchor="_Toc51057451" w:history="1">
            <w:r w:rsidR="00D408CE" w:rsidRPr="008202FC">
              <w:rPr>
                <w:rStyle w:val="Hiperligao"/>
              </w:rPr>
              <w:t>Estrutura do trabalho</w:t>
            </w:r>
            <w:r w:rsidR="00D408CE" w:rsidRPr="008202FC">
              <w:rPr>
                <w:webHidden/>
              </w:rPr>
              <w:tab/>
            </w:r>
            <w:r w:rsidR="00D408CE" w:rsidRPr="008202FC">
              <w:rPr>
                <w:webHidden/>
              </w:rPr>
              <w:fldChar w:fldCharType="begin"/>
            </w:r>
            <w:r w:rsidR="00D408CE" w:rsidRPr="008202FC">
              <w:rPr>
                <w:webHidden/>
              </w:rPr>
              <w:instrText xml:space="preserve"> PAGEREF _Toc51057451 \h </w:instrText>
            </w:r>
            <w:r w:rsidR="00D408CE" w:rsidRPr="008202FC">
              <w:rPr>
                <w:webHidden/>
              </w:rPr>
            </w:r>
            <w:r w:rsidR="00D408CE" w:rsidRPr="008202FC">
              <w:rPr>
                <w:webHidden/>
              </w:rPr>
              <w:fldChar w:fldCharType="separate"/>
            </w:r>
            <w:r w:rsidR="00D408CE" w:rsidRPr="008202FC">
              <w:rPr>
                <w:webHidden/>
              </w:rPr>
              <w:t>5</w:t>
            </w:r>
            <w:r w:rsidR="00D408CE" w:rsidRPr="008202FC">
              <w:rPr>
                <w:webHidden/>
              </w:rPr>
              <w:fldChar w:fldCharType="end"/>
            </w:r>
          </w:hyperlink>
        </w:p>
        <w:p w14:paraId="0B5E8454" w14:textId="1EA3DD83"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52" w:history="1">
            <w:r w:rsidR="00D408CE" w:rsidRPr="008202FC">
              <w:rPr>
                <w:rStyle w:val="Hiperligao"/>
                <w:rFonts w:ascii="Times New Roman" w:hAnsi="Times New Roman" w:cs="Times New Roman"/>
                <w:b/>
                <w:noProof/>
                <w:sz w:val="24"/>
                <w:szCs w:val="24"/>
              </w:rPr>
              <w:t>ENQUADRAMENTO TEÓRICO</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_Toc51057452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6</w:t>
            </w:r>
            <w:r w:rsidR="00D408CE" w:rsidRPr="008202FC">
              <w:rPr>
                <w:rFonts w:ascii="Times New Roman" w:hAnsi="Times New Roman" w:cs="Times New Roman"/>
                <w:noProof/>
                <w:webHidden/>
                <w:sz w:val="24"/>
                <w:szCs w:val="24"/>
              </w:rPr>
              <w:fldChar w:fldCharType="end"/>
            </w:r>
          </w:hyperlink>
        </w:p>
        <w:p w14:paraId="440734C6" w14:textId="303AC3F9" w:rsidR="00D408CE" w:rsidRPr="008202FC" w:rsidRDefault="009B5C95" w:rsidP="00D408CE">
          <w:pPr>
            <w:pStyle w:val="ndice2"/>
            <w:jc w:val="both"/>
            <w:rPr>
              <w:rFonts w:eastAsiaTheme="minorEastAsia"/>
              <w:lang w:eastAsia="pt-PT"/>
            </w:rPr>
          </w:pPr>
          <w:hyperlink w:anchor="_Toc51057453" w:history="1">
            <w:r w:rsidR="00D408CE" w:rsidRPr="008202FC">
              <w:rPr>
                <w:rStyle w:val="Hiperligao"/>
              </w:rPr>
              <w:t>Problema de Investigação</w:t>
            </w:r>
            <w:r w:rsidR="00D408CE" w:rsidRPr="008202FC">
              <w:rPr>
                <w:webHidden/>
              </w:rPr>
              <w:tab/>
            </w:r>
            <w:r w:rsidR="00D408CE" w:rsidRPr="008202FC">
              <w:rPr>
                <w:webHidden/>
              </w:rPr>
              <w:fldChar w:fldCharType="begin"/>
            </w:r>
            <w:r w:rsidR="00D408CE" w:rsidRPr="008202FC">
              <w:rPr>
                <w:webHidden/>
              </w:rPr>
              <w:instrText xml:space="preserve"> PAGEREF _Toc51057453 \h </w:instrText>
            </w:r>
            <w:r w:rsidR="00D408CE" w:rsidRPr="008202FC">
              <w:rPr>
                <w:webHidden/>
              </w:rPr>
            </w:r>
            <w:r w:rsidR="00D408CE" w:rsidRPr="008202FC">
              <w:rPr>
                <w:webHidden/>
              </w:rPr>
              <w:fldChar w:fldCharType="separate"/>
            </w:r>
            <w:r w:rsidR="00D408CE" w:rsidRPr="008202FC">
              <w:rPr>
                <w:webHidden/>
              </w:rPr>
              <w:t>6</w:t>
            </w:r>
            <w:r w:rsidR="00D408CE" w:rsidRPr="008202FC">
              <w:rPr>
                <w:webHidden/>
              </w:rPr>
              <w:fldChar w:fldCharType="end"/>
            </w:r>
          </w:hyperlink>
        </w:p>
        <w:p w14:paraId="63807ADA" w14:textId="3C020E2A" w:rsidR="00D408CE" w:rsidRPr="008202FC" w:rsidRDefault="009B5C95" w:rsidP="00D408CE">
          <w:pPr>
            <w:pStyle w:val="ndice2"/>
            <w:jc w:val="both"/>
            <w:rPr>
              <w:rFonts w:eastAsiaTheme="minorEastAsia"/>
              <w:lang w:eastAsia="pt-PT"/>
            </w:rPr>
          </w:pPr>
          <w:hyperlink w:anchor="_Toc51057454" w:history="1">
            <w:r w:rsidR="00D408CE" w:rsidRPr="008202FC">
              <w:rPr>
                <w:rStyle w:val="Hiperligao"/>
              </w:rPr>
              <w:t>Delimitação da Abordagem</w:t>
            </w:r>
            <w:r w:rsidR="00D408CE" w:rsidRPr="008202FC">
              <w:rPr>
                <w:webHidden/>
              </w:rPr>
              <w:tab/>
            </w:r>
            <w:r w:rsidR="00D408CE" w:rsidRPr="008202FC">
              <w:rPr>
                <w:webHidden/>
              </w:rPr>
              <w:fldChar w:fldCharType="begin"/>
            </w:r>
            <w:r w:rsidR="00D408CE" w:rsidRPr="008202FC">
              <w:rPr>
                <w:webHidden/>
              </w:rPr>
              <w:instrText xml:space="preserve"> PAGEREF _Toc51057454 \h </w:instrText>
            </w:r>
            <w:r w:rsidR="00D408CE" w:rsidRPr="008202FC">
              <w:rPr>
                <w:webHidden/>
              </w:rPr>
            </w:r>
            <w:r w:rsidR="00D408CE" w:rsidRPr="008202FC">
              <w:rPr>
                <w:webHidden/>
              </w:rPr>
              <w:fldChar w:fldCharType="separate"/>
            </w:r>
            <w:r w:rsidR="00D408CE" w:rsidRPr="008202FC">
              <w:rPr>
                <w:webHidden/>
              </w:rPr>
              <w:t>7</w:t>
            </w:r>
            <w:r w:rsidR="00D408CE" w:rsidRPr="008202FC">
              <w:rPr>
                <w:webHidden/>
              </w:rPr>
              <w:fldChar w:fldCharType="end"/>
            </w:r>
          </w:hyperlink>
        </w:p>
        <w:p w14:paraId="52F5DEC0" w14:textId="112E7F76" w:rsidR="00D408CE" w:rsidRPr="008202FC" w:rsidRDefault="009B5C95" w:rsidP="00D408CE">
          <w:pPr>
            <w:pStyle w:val="ndice2"/>
            <w:jc w:val="both"/>
            <w:rPr>
              <w:rFonts w:eastAsiaTheme="minorEastAsia"/>
              <w:lang w:eastAsia="pt-PT"/>
            </w:rPr>
          </w:pPr>
          <w:hyperlink w:anchor="_Toc51057455" w:history="1">
            <w:r w:rsidR="00D408CE" w:rsidRPr="008202FC">
              <w:rPr>
                <w:rStyle w:val="Hiperligao"/>
              </w:rPr>
              <w:t>Pergunta de Partida</w:t>
            </w:r>
            <w:r w:rsidR="00D408CE" w:rsidRPr="008202FC">
              <w:rPr>
                <w:webHidden/>
              </w:rPr>
              <w:tab/>
            </w:r>
            <w:r w:rsidR="00D408CE" w:rsidRPr="008202FC">
              <w:rPr>
                <w:webHidden/>
              </w:rPr>
              <w:fldChar w:fldCharType="begin"/>
            </w:r>
            <w:r w:rsidR="00D408CE" w:rsidRPr="008202FC">
              <w:rPr>
                <w:webHidden/>
              </w:rPr>
              <w:instrText xml:space="preserve"> PAGEREF _Toc51057455 \h </w:instrText>
            </w:r>
            <w:r w:rsidR="00D408CE" w:rsidRPr="008202FC">
              <w:rPr>
                <w:webHidden/>
              </w:rPr>
            </w:r>
            <w:r w:rsidR="00D408CE" w:rsidRPr="008202FC">
              <w:rPr>
                <w:webHidden/>
              </w:rPr>
              <w:fldChar w:fldCharType="separate"/>
            </w:r>
            <w:r w:rsidR="00D408CE" w:rsidRPr="008202FC">
              <w:rPr>
                <w:webHidden/>
              </w:rPr>
              <w:t>7</w:t>
            </w:r>
            <w:r w:rsidR="00D408CE" w:rsidRPr="008202FC">
              <w:rPr>
                <w:webHidden/>
              </w:rPr>
              <w:fldChar w:fldCharType="end"/>
            </w:r>
          </w:hyperlink>
        </w:p>
        <w:p w14:paraId="3D6F589F" w14:textId="7C010574" w:rsidR="00D408CE" w:rsidRPr="008202FC" w:rsidRDefault="009B5C95" w:rsidP="00D408CE">
          <w:pPr>
            <w:pStyle w:val="ndice2"/>
            <w:jc w:val="both"/>
            <w:rPr>
              <w:rFonts w:eastAsiaTheme="minorEastAsia"/>
              <w:lang w:eastAsia="pt-PT"/>
            </w:rPr>
          </w:pPr>
          <w:hyperlink w:anchor="_Toc51057456" w:history="1">
            <w:r w:rsidR="00D408CE" w:rsidRPr="008202FC">
              <w:rPr>
                <w:rStyle w:val="Hiperligao"/>
              </w:rPr>
              <w:t>Perguntas Derivadas</w:t>
            </w:r>
            <w:r w:rsidR="00D408CE" w:rsidRPr="008202FC">
              <w:rPr>
                <w:webHidden/>
              </w:rPr>
              <w:tab/>
            </w:r>
            <w:r w:rsidR="00D408CE" w:rsidRPr="008202FC">
              <w:rPr>
                <w:webHidden/>
              </w:rPr>
              <w:fldChar w:fldCharType="begin"/>
            </w:r>
            <w:r w:rsidR="00D408CE" w:rsidRPr="008202FC">
              <w:rPr>
                <w:webHidden/>
              </w:rPr>
              <w:instrText xml:space="preserve"> PAGEREF _Toc51057456 \h </w:instrText>
            </w:r>
            <w:r w:rsidR="00D408CE" w:rsidRPr="008202FC">
              <w:rPr>
                <w:webHidden/>
              </w:rPr>
            </w:r>
            <w:r w:rsidR="00D408CE" w:rsidRPr="008202FC">
              <w:rPr>
                <w:webHidden/>
              </w:rPr>
              <w:fldChar w:fldCharType="separate"/>
            </w:r>
            <w:r w:rsidR="00D408CE" w:rsidRPr="008202FC">
              <w:rPr>
                <w:webHidden/>
              </w:rPr>
              <w:t>7</w:t>
            </w:r>
            <w:r w:rsidR="00D408CE" w:rsidRPr="008202FC">
              <w:rPr>
                <w:webHidden/>
              </w:rPr>
              <w:fldChar w:fldCharType="end"/>
            </w:r>
          </w:hyperlink>
        </w:p>
        <w:p w14:paraId="73A7A2AD" w14:textId="0B18F57E" w:rsidR="00D408CE" w:rsidRPr="008202FC" w:rsidRDefault="009B5C95" w:rsidP="00D408CE">
          <w:pPr>
            <w:pStyle w:val="ndice2"/>
            <w:jc w:val="both"/>
            <w:rPr>
              <w:rFonts w:eastAsiaTheme="minorEastAsia"/>
              <w:lang w:eastAsia="pt-PT"/>
            </w:rPr>
          </w:pPr>
          <w:hyperlink w:anchor="_Toc51057457" w:history="1">
            <w:r w:rsidR="00D408CE" w:rsidRPr="008202FC">
              <w:rPr>
                <w:rStyle w:val="Hiperligao"/>
              </w:rPr>
              <w:t>Hipóteses de Investigação</w:t>
            </w:r>
            <w:r w:rsidR="00D408CE" w:rsidRPr="008202FC">
              <w:rPr>
                <w:webHidden/>
              </w:rPr>
              <w:tab/>
            </w:r>
            <w:r w:rsidR="00D408CE" w:rsidRPr="008202FC">
              <w:rPr>
                <w:webHidden/>
              </w:rPr>
              <w:fldChar w:fldCharType="begin"/>
            </w:r>
            <w:r w:rsidR="00D408CE" w:rsidRPr="008202FC">
              <w:rPr>
                <w:webHidden/>
              </w:rPr>
              <w:instrText xml:space="preserve"> PAGEREF _Toc51057457 \h </w:instrText>
            </w:r>
            <w:r w:rsidR="00D408CE" w:rsidRPr="008202FC">
              <w:rPr>
                <w:webHidden/>
              </w:rPr>
            </w:r>
            <w:r w:rsidR="00D408CE" w:rsidRPr="008202FC">
              <w:rPr>
                <w:webHidden/>
              </w:rPr>
              <w:fldChar w:fldCharType="separate"/>
            </w:r>
            <w:r w:rsidR="00D408CE" w:rsidRPr="008202FC">
              <w:rPr>
                <w:webHidden/>
              </w:rPr>
              <w:t>8</w:t>
            </w:r>
            <w:r w:rsidR="00D408CE" w:rsidRPr="008202FC">
              <w:rPr>
                <w:webHidden/>
              </w:rPr>
              <w:fldChar w:fldCharType="end"/>
            </w:r>
          </w:hyperlink>
        </w:p>
        <w:p w14:paraId="0118BBAA" w14:textId="7F81BC31"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58" w:history="1">
            <w:r w:rsidR="00D408CE" w:rsidRPr="008202FC">
              <w:rPr>
                <w:rStyle w:val="Hiperligao"/>
                <w:rFonts w:ascii="Times New Roman" w:hAnsi="Times New Roman" w:cs="Times New Roman"/>
                <w:b/>
                <w:bCs/>
                <w:noProof/>
                <w:sz w:val="24"/>
                <w:szCs w:val="24"/>
              </w:rPr>
              <w:t>CAPITULO I – REVISÃO DA LITERATURA</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_Toc51057458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9</w:t>
            </w:r>
            <w:r w:rsidR="00D408CE" w:rsidRPr="008202FC">
              <w:rPr>
                <w:rFonts w:ascii="Times New Roman" w:hAnsi="Times New Roman" w:cs="Times New Roman"/>
                <w:noProof/>
                <w:webHidden/>
                <w:sz w:val="24"/>
                <w:szCs w:val="24"/>
              </w:rPr>
              <w:fldChar w:fldCharType="end"/>
            </w:r>
          </w:hyperlink>
        </w:p>
        <w:p w14:paraId="2CE42321" w14:textId="60B62F85"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59" w:history="1">
            <w:r w:rsidR="00D408CE" w:rsidRPr="008202FC">
              <w:rPr>
                <w:rStyle w:val="Hiperligao"/>
                <w:rFonts w:ascii="Times New Roman" w:hAnsi="Times New Roman" w:cs="Times New Roman"/>
                <w:b/>
                <w:noProof/>
                <w:sz w:val="24"/>
                <w:szCs w:val="24"/>
              </w:rPr>
              <w:t>1.</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Auditoria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_Toc51057459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10</w:t>
            </w:r>
            <w:r w:rsidR="00D408CE" w:rsidRPr="008202FC">
              <w:rPr>
                <w:rFonts w:ascii="Times New Roman" w:hAnsi="Times New Roman" w:cs="Times New Roman"/>
                <w:noProof/>
                <w:webHidden/>
                <w:sz w:val="24"/>
                <w:szCs w:val="24"/>
              </w:rPr>
              <w:fldChar w:fldCharType="end"/>
            </w:r>
          </w:hyperlink>
        </w:p>
        <w:p w14:paraId="47246F92" w14:textId="2A023AAB" w:rsidR="00D408CE" w:rsidRPr="008202FC" w:rsidRDefault="009B5C95" w:rsidP="00D408CE">
          <w:pPr>
            <w:pStyle w:val="ndice2"/>
            <w:jc w:val="both"/>
            <w:rPr>
              <w:rFonts w:eastAsiaTheme="minorEastAsia"/>
              <w:lang w:eastAsia="pt-PT"/>
            </w:rPr>
          </w:pPr>
          <w:hyperlink w:anchor="_Toc51057460" w:history="1">
            <w:r w:rsidR="00D408CE" w:rsidRPr="008202FC">
              <w:rPr>
                <w:rStyle w:val="Hiperligao"/>
              </w:rPr>
              <w:t>1.1.</w:t>
            </w:r>
            <w:r w:rsidR="00D408CE" w:rsidRPr="008202FC">
              <w:rPr>
                <w:rFonts w:eastAsiaTheme="minorEastAsia"/>
                <w:lang w:eastAsia="pt-PT"/>
              </w:rPr>
              <w:tab/>
            </w:r>
            <w:r w:rsidR="00D408CE" w:rsidRPr="008202FC">
              <w:rPr>
                <w:rStyle w:val="Hiperligao"/>
              </w:rPr>
              <w:t>Contributo de Portugal</w:t>
            </w:r>
            <w:r w:rsidR="00D408CE" w:rsidRPr="008202FC">
              <w:rPr>
                <w:webHidden/>
              </w:rPr>
              <w:tab/>
            </w:r>
            <w:r w:rsidR="00D408CE" w:rsidRPr="008202FC">
              <w:rPr>
                <w:webHidden/>
              </w:rPr>
              <w:fldChar w:fldCharType="begin"/>
            </w:r>
            <w:r w:rsidR="00D408CE" w:rsidRPr="008202FC">
              <w:rPr>
                <w:webHidden/>
              </w:rPr>
              <w:instrText xml:space="preserve"> PAGEREF _Toc51057460 \h </w:instrText>
            </w:r>
            <w:r w:rsidR="00D408CE" w:rsidRPr="008202FC">
              <w:rPr>
                <w:webHidden/>
              </w:rPr>
            </w:r>
            <w:r w:rsidR="00D408CE" w:rsidRPr="008202FC">
              <w:rPr>
                <w:webHidden/>
              </w:rPr>
              <w:fldChar w:fldCharType="separate"/>
            </w:r>
            <w:r w:rsidR="00D408CE" w:rsidRPr="008202FC">
              <w:rPr>
                <w:webHidden/>
              </w:rPr>
              <w:t>13</w:t>
            </w:r>
            <w:r w:rsidR="00D408CE" w:rsidRPr="008202FC">
              <w:rPr>
                <w:webHidden/>
              </w:rPr>
              <w:fldChar w:fldCharType="end"/>
            </w:r>
          </w:hyperlink>
        </w:p>
        <w:p w14:paraId="5BD91D6D" w14:textId="4FFE775B" w:rsidR="00D408CE" w:rsidRPr="008202FC" w:rsidRDefault="009B5C95" w:rsidP="00D408CE">
          <w:pPr>
            <w:pStyle w:val="ndice2"/>
            <w:jc w:val="both"/>
            <w:rPr>
              <w:rFonts w:eastAsiaTheme="minorEastAsia"/>
              <w:lang w:eastAsia="pt-PT"/>
            </w:rPr>
          </w:pPr>
          <w:hyperlink w:anchor="_Toc51057461" w:history="1">
            <w:r w:rsidR="00D408CE" w:rsidRPr="008202FC">
              <w:rPr>
                <w:rStyle w:val="Hiperligao"/>
              </w:rPr>
              <w:t>1.2.</w:t>
            </w:r>
            <w:r w:rsidR="00D408CE" w:rsidRPr="008202FC">
              <w:rPr>
                <w:rFonts w:eastAsiaTheme="minorEastAsia"/>
                <w:lang w:eastAsia="pt-PT"/>
              </w:rPr>
              <w:tab/>
            </w:r>
            <w:r w:rsidR="00D408CE" w:rsidRPr="008202FC">
              <w:rPr>
                <w:rStyle w:val="Hiperligao"/>
              </w:rPr>
              <w:t>Tipos de Auditoria Ambiental</w:t>
            </w:r>
            <w:r w:rsidR="00D408CE" w:rsidRPr="008202FC">
              <w:rPr>
                <w:webHidden/>
              </w:rPr>
              <w:tab/>
            </w:r>
            <w:r w:rsidR="00D408CE" w:rsidRPr="008202FC">
              <w:rPr>
                <w:webHidden/>
              </w:rPr>
              <w:fldChar w:fldCharType="begin"/>
            </w:r>
            <w:r w:rsidR="00D408CE" w:rsidRPr="008202FC">
              <w:rPr>
                <w:webHidden/>
              </w:rPr>
              <w:instrText xml:space="preserve"> PAGEREF _Toc51057461 \h </w:instrText>
            </w:r>
            <w:r w:rsidR="00D408CE" w:rsidRPr="008202FC">
              <w:rPr>
                <w:webHidden/>
              </w:rPr>
            </w:r>
            <w:r w:rsidR="00D408CE" w:rsidRPr="008202FC">
              <w:rPr>
                <w:webHidden/>
              </w:rPr>
              <w:fldChar w:fldCharType="separate"/>
            </w:r>
            <w:r w:rsidR="00D408CE" w:rsidRPr="008202FC">
              <w:rPr>
                <w:webHidden/>
              </w:rPr>
              <w:t>17</w:t>
            </w:r>
            <w:r w:rsidR="00D408CE" w:rsidRPr="008202FC">
              <w:rPr>
                <w:webHidden/>
              </w:rPr>
              <w:fldChar w:fldCharType="end"/>
            </w:r>
          </w:hyperlink>
        </w:p>
        <w:p w14:paraId="334AB79D" w14:textId="29BE6D18" w:rsidR="00D408CE" w:rsidRPr="008202FC" w:rsidRDefault="009B5C95" w:rsidP="00D408CE">
          <w:pPr>
            <w:pStyle w:val="ndice2"/>
            <w:jc w:val="both"/>
            <w:rPr>
              <w:rFonts w:eastAsiaTheme="minorEastAsia"/>
              <w:lang w:eastAsia="pt-PT"/>
            </w:rPr>
          </w:pPr>
          <w:hyperlink w:anchor="_Toc51057462" w:history="1">
            <w:r w:rsidR="00D408CE" w:rsidRPr="008202FC">
              <w:rPr>
                <w:rStyle w:val="Hiperligao"/>
              </w:rPr>
              <w:t>1.3.</w:t>
            </w:r>
            <w:r w:rsidR="00D408CE" w:rsidRPr="008202FC">
              <w:rPr>
                <w:rFonts w:eastAsiaTheme="minorEastAsia"/>
                <w:lang w:eastAsia="pt-PT"/>
              </w:rPr>
              <w:tab/>
            </w:r>
            <w:r w:rsidR="00D408CE" w:rsidRPr="008202FC">
              <w:rPr>
                <w:rStyle w:val="Hiperligao"/>
                <w:shd w:val="clear" w:color="auto" w:fill="FFFFFF"/>
              </w:rPr>
              <w:t>Avaliação dos impactos ambientais em Portugal</w:t>
            </w:r>
            <w:r w:rsidR="00D408CE" w:rsidRPr="008202FC">
              <w:rPr>
                <w:webHidden/>
              </w:rPr>
              <w:tab/>
            </w:r>
            <w:r w:rsidR="00D408CE" w:rsidRPr="008202FC">
              <w:rPr>
                <w:webHidden/>
              </w:rPr>
              <w:fldChar w:fldCharType="begin"/>
            </w:r>
            <w:r w:rsidR="00D408CE" w:rsidRPr="008202FC">
              <w:rPr>
                <w:webHidden/>
              </w:rPr>
              <w:instrText xml:space="preserve"> PAGEREF _Toc51057462 \h </w:instrText>
            </w:r>
            <w:r w:rsidR="00D408CE" w:rsidRPr="008202FC">
              <w:rPr>
                <w:webHidden/>
              </w:rPr>
            </w:r>
            <w:r w:rsidR="00D408CE" w:rsidRPr="008202FC">
              <w:rPr>
                <w:webHidden/>
              </w:rPr>
              <w:fldChar w:fldCharType="separate"/>
            </w:r>
            <w:r w:rsidR="00D408CE" w:rsidRPr="008202FC">
              <w:rPr>
                <w:webHidden/>
              </w:rPr>
              <w:t>22</w:t>
            </w:r>
            <w:r w:rsidR="00D408CE" w:rsidRPr="008202FC">
              <w:rPr>
                <w:webHidden/>
              </w:rPr>
              <w:fldChar w:fldCharType="end"/>
            </w:r>
          </w:hyperlink>
        </w:p>
        <w:p w14:paraId="5472D3C8" w14:textId="0C43B0E4" w:rsidR="00D408CE" w:rsidRPr="008202FC" w:rsidRDefault="009B5C95" w:rsidP="00D408CE">
          <w:pPr>
            <w:pStyle w:val="ndice2"/>
            <w:jc w:val="both"/>
            <w:rPr>
              <w:rFonts w:eastAsiaTheme="minorEastAsia"/>
              <w:lang w:eastAsia="pt-PT"/>
            </w:rPr>
          </w:pPr>
          <w:hyperlink w:anchor="_Toc51057463" w:history="1">
            <w:r w:rsidR="00D408CE" w:rsidRPr="008202FC">
              <w:rPr>
                <w:rStyle w:val="Hiperligao"/>
              </w:rPr>
              <w:t>1.4.</w:t>
            </w:r>
            <w:r w:rsidR="00D408CE" w:rsidRPr="008202FC">
              <w:rPr>
                <w:rFonts w:eastAsiaTheme="minorEastAsia"/>
                <w:lang w:eastAsia="pt-PT"/>
              </w:rPr>
              <w:tab/>
            </w:r>
            <w:r w:rsidR="00D408CE" w:rsidRPr="008202FC">
              <w:rPr>
                <w:rStyle w:val="Hiperligao"/>
                <w:shd w:val="clear" w:color="auto" w:fill="FFFFFF"/>
              </w:rPr>
              <w:t>Síntese conclusiva</w:t>
            </w:r>
            <w:r w:rsidR="00D408CE" w:rsidRPr="008202FC">
              <w:rPr>
                <w:webHidden/>
              </w:rPr>
              <w:tab/>
            </w:r>
            <w:r w:rsidR="00D408CE" w:rsidRPr="008202FC">
              <w:rPr>
                <w:webHidden/>
              </w:rPr>
              <w:fldChar w:fldCharType="begin"/>
            </w:r>
            <w:r w:rsidR="00D408CE" w:rsidRPr="008202FC">
              <w:rPr>
                <w:webHidden/>
              </w:rPr>
              <w:instrText xml:space="preserve"> PAGEREF _Toc51057463 \h </w:instrText>
            </w:r>
            <w:r w:rsidR="00D408CE" w:rsidRPr="008202FC">
              <w:rPr>
                <w:webHidden/>
              </w:rPr>
            </w:r>
            <w:r w:rsidR="00D408CE" w:rsidRPr="008202FC">
              <w:rPr>
                <w:webHidden/>
              </w:rPr>
              <w:fldChar w:fldCharType="separate"/>
            </w:r>
            <w:r w:rsidR="00D408CE" w:rsidRPr="008202FC">
              <w:rPr>
                <w:webHidden/>
              </w:rPr>
              <w:t>27</w:t>
            </w:r>
            <w:r w:rsidR="00D408CE" w:rsidRPr="008202FC">
              <w:rPr>
                <w:webHidden/>
              </w:rPr>
              <w:fldChar w:fldCharType="end"/>
            </w:r>
          </w:hyperlink>
        </w:p>
        <w:p w14:paraId="54338003" w14:textId="10E23B0B"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64" w:history="1">
            <w:r w:rsidR="00D408CE" w:rsidRPr="008202FC">
              <w:rPr>
                <w:rStyle w:val="Hiperligao"/>
                <w:rFonts w:ascii="Times New Roman" w:hAnsi="Times New Roman" w:cs="Times New Roman"/>
                <w:b/>
                <w:noProof/>
                <w:sz w:val="24"/>
                <w:szCs w:val="24"/>
              </w:rPr>
              <w:t>2.</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Gestão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_Toc51057464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28</w:t>
            </w:r>
            <w:r w:rsidR="00D408CE" w:rsidRPr="008202FC">
              <w:rPr>
                <w:rFonts w:ascii="Times New Roman" w:hAnsi="Times New Roman" w:cs="Times New Roman"/>
                <w:noProof/>
                <w:webHidden/>
                <w:sz w:val="24"/>
                <w:szCs w:val="24"/>
              </w:rPr>
              <w:fldChar w:fldCharType="end"/>
            </w:r>
          </w:hyperlink>
        </w:p>
        <w:p w14:paraId="56C2E38E" w14:textId="0DC11B63" w:rsidR="00D408CE" w:rsidRPr="008202FC" w:rsidRDefault="009B5C95" w:rsidP="00D408CE">
          <w:pPr>
            <w:pStyle w:val="ndice2"/>
            <w:jc w:val="both"/>
            <w:rPr>
              <w:rFonts w:eastAsiaTheme="minorEastAsia"/>
              <w:lang w:eastAsia="pt-PT"/>
            </w:rPr>
          </w:pPr>
          <w:hyperlink w:anchor="_Toc51057465" w:history="1">
            <w:r w:rsidR="00D408CE" w:rsidRPr="008202FC">
              <w:rPr>
                <w:rStyle w:val="Hiperligao"/>
              </w:rPr>
              <w:t>2.1.</w:t>
            </w:r>
            <w:r w:rsidR="00D408CE" w:rsidRPr="008202FC">
              <w:rPr>
                <w:rFonts w:eastAsiaTheme="minorEastAsia"/>
                <w:lang w:eastAsia="pt-PT"/>
              </w:rPr>
              <w:tab/>
            </w:r>
            <w:r w:rsidR="00D408CE" w:rsidRPr="008202FC">
              <w:rPr>
                <w:rStyle w:val="Hiperligao"/>
              </w:rPr>
              <w:t>Sistemas de gestão ambiental (SGA)</w:t>
            </w:r>
            <w:r w:rsidR="00D408CE" w:rsidRPr="008202FC">
              <w:rPr>
                <w:webHidden/>
              </w:rPr>
              <w:tab/>
            </w:r>
            <w:r w:rsidR="00D408CE" w:rsidRPr="008202FC">
              <w:rPr>
                <w:webHidden/>
              </w:rPr>
              <w:fldChar w:fldCharType="begin"/>
            </w:r>
            <w:r w:rsidR="00D408CE" w:rsidRPr="008202FC">
              <w:rPr>
                <w:webHidden/>
              </w:rPr>
              <w:instrText xml:space="preserve"> PAGEREF _Toc51057465 \h </w:instrText>
            </w:r>
            <w:r w:rsidR="00D408CE" w:rsidRPr="008202FC">
              <w:rPr>
                <w:webHidden/>
              </w:rPr>
            </w:r>
            <w:r w:rsidR="00D408CE" w:rsidRPr="008202FC">
              <w:rPr>
                <w:webHidden/>
              </w:rPr>
              <w:fldChar w:fldCharType="separate"/>
            </w:r>
            <w:r w:rsidR="00D408CE" w:rsidRPr="008202FC">
              <w:rPr>
                <w:webHidden/>
              </w:rPr>
              <w:t>29</w:t>
            </w:r>
            <w:r w:rsidR="00D408CE" w:rsidRPr="008202FC">
              <w:rPr>
                <w:webHidden/>
              </w:rPr>
              <w:fldChar w:fldCharType="end"/>
            </w:r>
          </w:hyperlink>
        </w:p>
        <w:p w14:paraId="0DA0B114" w14:textId="33684C34" w:rsidR="00D408CE" w:rsidRPr="008202FC" w:rsidRDefault="009B5C95" w:rsidP="00D408CE">
          <w:pPr>
            <w:pStyle w:val="ndice2"/>
            <w:jc w:val="both"/>
            <w:rPr>
              <w:rFonts w:eastAsiaTheme="minorEastAsia"/>
              <w:lang w:eastAsia="pt-PT"/>
            </w:rPr>
          </w:pPr>
          <w:hyperlink w:anchor="_Toc51057466" w:history="1">
            <w:r w:rsidR="00D408CE" w:rsidRPr="008202FC">
              <w:rPr>
                <w:rStyle w:val="Hiperligao"/>
              </w:rPr>
              <w:t>2.2.</w:t>
            </w:r>
            <w:r w:rsidR="00D408CE" w:rsidRPr="008202FC">
              <w:rPr>
                <w:rFonts w:eastAsiaTheme="minorEastAsia"/>
                <w:lang w:eastAsia="pt-PT"/>
              </w:rPr>
              <w:tab/>
            </w:r>
            <w:r w:rsidR="00D408CE" w:rsidRPr="008202FC">
              <w:rPr>
                <w:rStyle w:val="Hiperligao"/>
              </w:rPr>
              <w:t>Síntese conclusiva</w:t>
            </w:r>
            <w:r w:rsidR="00D408CE" w:rsidRPr="008202FC">
              <w:rPr>
                <w:webHidden/>
              </w:rPr>
              <w:tab/>
            </w:r>
            <w:r w:rsidR="00D408CE" w:rsidRPr="008202FC">
              <w:rPr>
                <w:webHidden/>
              </w:rPr>
              <w:fldChar w:fldCharType="begin"/>
            </w:r>
            <w:r w:rsidR="00D408CE" w:rsidRPr="008202FC">
              <w:rPr>
                <w:webHidden/>
              </w:rPr>
              <w:instrText xml:space="preserve"> PAGEREF _Toc51057466 \h </w:instrText>
            </w:r>
            <w:r w:rsidR="00D408CE" w:rsidRPr="008202FC">
              <w:rPr>
                <w:webHidden/>
              </w:rPr>
            </w:r>
            <w:r w:rsidR="00D408CE" w:rsidRPr="008202FC">
              <w:rPr>
                <w:webHidden/>
              </w:rPr>
              <w:fldChar w:fldCharType="separate"/>
            </w:r>
            <w:r w:rsidR="00D408CE" w:rsidRPr="008202FC">
              <w:rPr>
                <w:webHidden/>
              </w:rPr>
              <w:t>32</w:t>
            </w:r>
            <w:r w:rsidR="00D408CE" w:rsidRPr="008202FC">
              <w:rPr>
                <w:webHidden/>
              </w:rPr>
              <w:fldChar w:fldCharType="end"/>
            </w:r>
          </w:hyperlink>
        </w:p>
        <w:p w14:paraId="68B614B8" w14:textId="6DE22212"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67" w:history="1">
            <w:r w:rsidR="00D408CE" w:rsidRPr="008202FC">
              <w:rPr>
                <w:rStyle w:val="Hiperligao"/>
                <w:rFonts w:ascii="Times New Roman" w:hAnsi="Times New Roman" w:cs="Times New Roman"/>
                <w:b/>
                <w:noProof/>
                <w:sz w:val="24"/>
                <w:szCs w:val="24"/>
              </w:rPr>
              <w:t>3.</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Auditoria do Sistema de Gestão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_Toc51057467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33</w:t>
            </w:r>
            <w:r w:rsidR="00D408CE" w:rsidRPr="008202FC">
              <w:rPr>
                <w:rFonts w:ascii="Times New Roman" w:hAnsi="Times New Roman" w:cs="Times New Roman"/>
                <w:noProof/>
                <w:webHidden/>
                <w:sz w:val="24"/>
                <w:szCs w:val="24"/>
              </w:rPr>
              <w:fldChar w:fldCharType="end"/>
            </w:r>
          </w:hyperlink>
        </w:p>
        <w:p w14:paraId="2C45C97C" w14:textId="784F9513" w:rsidR="00D408CE" w:rsidRPr="008202FC" w:rsidRDefault="009B5C95" w:rsidP="00D408CE">
          <w:pPr>
            <w:pStyle w:val="ndice2"/>
            <w:jc w:val="both"/>
            <w:rPr>
              <w:rFonts w:eastAsiaTheme="minorEastAsia"/>
              <w:lang w:eastAsia="pt-PT"/>
            </w:rPr>
          </w:pPr>
          <w:hyperlink w:anchor="_Toc51057468" w:history="1">
            <w:r w:rsidR="00D408CE" w:rsidRPr="008202FC">
              <w:rPr>
                <w:rStyle w:val="Hiperligao"/>
              </w:rPr>
              <w:t>3.1.</w:t>
            </w:r>
            <w:r w:rsidR="00D408CE" w:rsidRPr="008202FC">
              <w:rPr>
                <w:rFonts w:eastAsiaTheme="minorEastAsia"/>
                <w:lang w:eastAsia="pt-PT"/>
              </w:rPr>
              <w:tab/>
            </w:r>
            <w:r w:rsidR="00D408CE" w:rsidRPr="008202FC">
              <w:rPr>
                <w:rStyle w:val="Hiperligao"/>
              </w:rPr>
              <w:t>Síntese conclusiva</w:t>
            </w:r>
            <w:r w:rsidR="00D408CE" w:rsidRPr="008202FC">
              <w:rPr>
                <w:webHidden/>
              </w:rPr>
              <w:tab/>
            </w:r>
            <w:r w:rsidR="00D408CE" w:rsidRPr="008202FC">
              <w:rPr>
                <w:webHidden/>
              </w:rPr>
              <w:fldChar w:fldCharType="begin"/>
            </w:r>
            <w:r w:rsidR="00D408CE" w:rsidRPr="008202FC">
              <w:rPr>
                <w:webHidden/>
              </w:rPr>
              <w:instrText xml:space="preserve"> PAGEREF _Toc51057468 \h </w:instrText>
            </w:r>
            <w:r w:rsidR="00D408CE" w:rsidRPr="008202FC">
              <w:rPr>
                <w:webHidden/>
              </w:rPr>
            </w:r>
            <w:r w:rsidR="00D408CE" w:rsidRPr="008202FC">
              <w:rPr>
                <w:webHidden/>
              </w:rPr>
              <w:fldChar w:fldCharType="separate"/>
            </w:r>
            <w:r w:rsidR="00D408CE" w:rsidRPr="008202FC">
              <w:rPr>
                <w:webHidden/>
              </w:rPr>
              <w:t>35</w:t>
            </w:r>
            <w:r w:rsidR="00D408CE" w:rsidRPr="008202FC">
              <w:rPr>
                <w:webHidden/>
              </w:rPr>
              <w:fldChar w:fldCharType="end"/>
            </w:r>
          </w:hyperlink>
        </w:p>
        <w:p w14:paraId="0C4F7071" w14:textId="0916CC2E"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69" w:history="1">
            <w:r w:rsidR="00D408CE" w:rsidRPr="008202FC">
              <w:rPr>
                <w:rStyle w:val="Hiperligao"/>
                <w:rFonts w:ascii="Times New Roman" w:hAnsi="Times New Roman" w:cs="Times New Roman"/>
                <w:b/>
                <w:noProof/>
                <w:sz w:val="24"/>
                <w:szCs w:val="24"/>
              </w:rPr>
              <w:t>4.</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Planeamento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_Toc51057469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36</w:t>
            </w:r>
            <w:r w:rsidR="00D408CE" w:rsidRPr="008202FC">
              <w:rPr>
                <w:rFonts w:ascii="Times New Roman" w:hAnsi="Times New Roman" w:cs="Times New Roman"/>
                <w:noProof/>
                <w:webHidden/>
                <w:sz w:val="24"/>
                <w:szCs w:val="24"/>
              </w:rPr>
              <w:fldChar w:fldCharType="end"/>
            </w:r>
          </w:hyperlink>
        </w:p>
        <w:p w14:paraId="5E996316" w14:textId="48C084CB" w:rsidR="00D408CE" w:rsidRPr="008202FC" w:rsidRDefault="009B5C95" w:rsidP="00D408CE">
          <w:pPr>
            <w:pStyle w:val="ndice2"/>
            <w:jc w:val="both"/>
            <w:rPr>
              <w:rFonts w:eastAsiaTheme="minorEastAsia"/>
              <w:lang w:eastAsia="pt-PT"/>
            </w:rPr>
          </w:pPr>
          <w:hyperlink w:anchor="_Toc51057470" w:history="1">
            <w:r w:rsidR="00D408CE" w:rsidRPr="008202FC">
              <w:rPr>
                <w:rStyle w:val="Hiperligao"/>
              </w:rPr>
              <w:t>4.1.</w:t>
            </w:r>
            <w:r w:rsidR="00D408CE" w:rsidRPr="008202FC">
              <w:rPr>
                <w:rFonts w:eastAsiaTheme="minorEastAsia"/>
                <w:lang w:eastAsia="pt-PT"/>
              </w:rPr>
              <w:tab/>
            </w:r>
            <w:r w:rsidR="00D408CE" w:rsidRPr="008202FC">
              <w:rPr>
                <w:rStyle w:val="Hiperligao"/>
              </w:rPr>
              <w:t>Planeamento ambiental do sector da pecuária</w:t>
            </w:r>
            <w:r w:rsidR="00D408CE" w:rsidRPr="008202FC">
              <w:rPr>
                <w:webHidden/>
              </w:rPr>
              <w:tab/>
            </w:r>
            <w:r w:rsidR="00D408CE" w:rsidRPr="008202FC">
              <w:rPr>
                <w:webHidden/>
              </w:rPr>
              <w:fldChar w:fldCharType="begin"/>
            </w:r>
            <w:r w:rsidR="00D408CE" w:rsidRPr="008202FC">
              <w:rPr>
                <w:webHidden/>
              </w:rPr>
              <w:instrText xml:space="preserve"> PAGEREF _Toc51057470 \h </w:instrText>
            </w:r>
            <w:r w:rsidR="00D408CE" w:rsidRPr="008202FC">
              <w:rPr>
                <w:webHidden/>
              </w:rPr>
            </w:r>
            <w:r w:rsidR="00D408CE" w:rsidRPr="008202FC">
              <w:rPr>
                <w:webHidden/>
              </w:rPr>
              <w:fldChar w:fldCharType="separate"/>
            </w:r>
            <w:r w:rsidR="00D408CE" w:rsidRPr="008202FC">
              <w:rPr>
                <w:webHidden/>
              </w:rPr>
              <w:t>39</w:t>
            </w:r>
            <w:r w:rsidR="00D408CE" w:rsidRPr="008202FC">
              <w:rPr>
                <w:webHidden/>
              </w:rPr>
              <w:fldChar w:fldCharType="end"/>
            </w:r>
          </w:hyperlink>
        </w:p>
        <w:p w14:paraId="3D7B1A22" w14:textId="5EB77FC9" w:rsidR="00D408CE" w:rsidRPr="008202FC" w:rsidRDefault="009B5C95" w:rsidP="00D408CE">
          <w:pPr>
            <w:pStyle w:val="ndice2"/>
            <w:jc w:val="both"/>
            <w:rPr>
              <w:rFonts w:eastAsiaTheme="minorEastAsia"/>
              <w:lang w:eastAsia="pt-PT"/>
            </w:rPr>
          </w:pPr>
          <w:hyperlink w:anchor="_Toc51057471" w:history="1">
            <w:r w:rsidR="00D408CE" w:rsidRPr="008202FC">
              <w:rPr>
                <w:rStyle w:val="Hiperligao"/>
              </w:rPr>
              <w:t>4.2.</w:t>
            </w:r>
            <w:r w:rsidR="00D408CE" w:rsidRPr="008202FC">
              <w:rPr>
                <w:rFonts w:eastAsiaTheme="minorEastAsia"/>
                <w:lang w:eastAsia="pt-PT"/>
              </w:rPr>
              <w:tab/>
            </w:r>
            <w:r w:rsidR="00D408CE" w:rsidRPr="008202FC">
              <w:rPr>
                <w:rStyle w:val="Hiperligao"/>
              </w:rPr>
              <w:t>Indicadores Macroeconómicos do sector da pecuária em Portugal</w:t>
            </w:r>
            <w:r w:rsidR="00D408CE" w:rsidRPr="008202FC">
              <w:rPr>
                <w:webHidden/>
              </w:rPr>
              <w:tab/>
            </w:r>
            <w:r w:rsidR="00D408CE" w:rsidRPr="008202FC">
              <w:rPr>
                <w:webHidden/>
              </w:rPr>
              <w:fldChar w:fldCharType="begin"/>
            </w:r>
            <w:r w:rsidR="00D408CE" w:rsidRPr="008202FC">
              <w:rPr>
                <w:webHidden/>
              </w:rPr>
              <w:instrText xml:space="preserve"> PAGEREF _Toc51057471 \h </w:instrText>
            </w:r>
            <w:r w:rsidR="00D408CE" w:rsidRPr="008202FC">
              <w:rPr>
                <w:webHidden/>
              </w:rPr>
            </w:r>
            <w:r w:rsidR="00D408CE" w:rsidRPr="008202FC">
              <w:rPr>
                <w:webHidden/>
              </w:rPr>
              <w:fldChar w:fldCharType="separate"/>
            </w:r>
            <w:r w:rsidR="00D408CE" w:rsidRPr="008202FC">
              <w:rPr>
                <w:webHidden/>
              </w:rPr>
              <w:t>42</w:t>
            </w:r>
            <w:r w:rsidR="00D408CE" w:rsidRPr="008202FC">
              <w:rPr>
                <w:webHidden/>
              </w:rPr>
              <w:fldChar w:fldCharType="end"/>
            </w:r>
          </w:hyperlink>
        </w:p>
        <w:p w14:paraId="36A66DB5" w14:textId="594C5CFC" w:rsidR="00D408CE" w:rsidRPr="008202FC" w:rsidRDefault="009B5C95" w:rsidP="00D408CE">
          <w:pPr>
            <w:pStyle w:val="ndice2"/>
            <w:jc w:val="both"/>
            <w:rPr>
              <w:rFonts w:eastAsiaTheme="minorEastAsia"/>
              <w:lang w:eastAsia="pt-PT"/>
            </w:rPr>
          </w:pPr>
          <w:hyperlink w:anchor="_Toc51057472" w:history="1">
            <w:r w:rsidR="00D408CE" w:rsidRPr="008202FC">
              <w:rPr>
                <w:rStyle w:val="Hiperligao"/>
              </w:rPr>
              <w:t>4.3.</w:t>
            </w:r>
            <w:r w:rsidR="00D408CE" w:rsidRPr="008202FC">
              <w:rPr>
                <w:rFonts w:eastAsiaTheme="minorEastAsia"/>
                <w:lang w:eastAsia="pt-PT"/>
              </w:rPr>
              <w:tab/>
            </w:r>
            <w:r w:rsidR="00D408CE" w:rsidRPr="008202FC">
              <w:rPr>
                <w:rStyle w:val="Hiperligao"/>
              </w:rPr>
              <w:t>Implicações ambientais da pecuária</w:t>
            </w:r>
            <w:r w:rsidR="00D408CE" w:rsidRPr="008202FC">
              <w:rPr>
                <w:webHidden/>
              </w:rPr>
              <w:tab/>
            </w:r>
            <w:r w:rsidR="00D408CE" w:rsidRPr="008202FC">
              <w:rPr>
                <w:webHidden/>
              </w:rPr>
              <w:fldChar w:fldCharType="begin"/>
            </w:r>
            <w:r w:rsidR="00D408CE" w:rsidRPr="008202FC">
              <w:rPr>
                <w:webHidden/>
              </w:rPr>
              <w:instrText xml:space="preserve"> PAGEREF _Toc51057472 \h </w:instrText>
            </w:r>
            <w:r w:rsidR="00D408CE" w:rsidRPr="008202FC">
              <w:rPr>
                <w:webHidden/>
              </w:rPr>
            </w:r>
            <w:r w:rsidR="00D408CE" w:rsidRPr="008202FC">
              <w:rPr>
                <w:webHidden/>
              </w:rPr>
              <w:fldChar w:fldCharType="separate"/>
            </w:r>
            <w:r w:rsidR="00D408CE" w:rsidRPr="008202FC">
              <w:rPr>
                <w:webHidden/>
              </w:rPr>
              <w:t>48</w:t>
            </w:r>
            <w:r w:rsidR="00D408CE" w:rsidRPr="008202FC">
              <w:rPr>
                <w:webHidden/>
              </w:rPr>
              <w:fldChar w:fldCharType="end"/>
            </w:r>
          </w:hyperlink>
        </w:p>
        <w:p w14:paraId="29CB8D0D" w14:textId="2DAEDE77" w:rsidR="00D408CE" w:rsidRPr="008202FC" w:rsidRDefault="009B5C95" w:rsidP="00D408CE">
          <w:pPr>
            <w:pStyle w:val="ndice2"/>
            <w:jc w:val="both"/>
            <w:rPr>
              <w:rFonts w:eastAsiaTheme="minorEastAsia"/>
              <w:lang w:eastAsia="pt-PT"/>
            </w:rPr>
          </w:pPr>
          <w:hyperlink w:anchor="_Toc51057473" w:history="1">
            <w:r w:rsidR="00D408CE" w:rsidRPr="008202FC">
              <w:rPr>
                <w:rStyle w:val="Hiperligao"/>
              </w:rPr>
              <w:t>4.4.</w:t>
            </w:r>
            <w:r w:rsidR="00D408CE" w:rsidRPr="008202FC">
              <w:rPr>
                <w:rFonts w:eastAsiaTheme="minorEastAsia"/>
                <w:lang w:eastAsia="pt-PT"/>
              </w:rPr>
              <w:tab/>
            </w:r>
            <w:r w:rsidR="00D408CE" w:rsidRPr="008202FC">
              <w:rPr>
                <w:rStyle w:val="Hiperligao"/>
              </w:rPr>
              <w:t>Indicadores ambientais e VAB</w:t>
            </w:r>
            <w:r w:rsidR="00D408CE" w:rsidRPr="008202FC">
              <w:rPr>
                <w:webHidden/>
              </w:rPr>
              <w:tab/>
            </w:r>
            <w:r w:rsidR="00D408CE" w:rsidRPr="008202FC">
              <w:rPr>
                <w:webHidden/>
              </w:rPr>
              <w:fldChar w:fldCharType="begin"/>
            </w:r>
            <w:r w:rsidR="00D408CE" w:rsidRPr="008202FC">
              <w:rPr>
                <w:webHidden/>
              </w:rPr>
              <w:instrText xml:space="preserve"> PAGEREF _Toc51057473 \h </w:instrText>
            </w:r>
            <w:r w:rsidR="00D408CE" w:rsidRPr="008202FC">
              <w:rPr>
                <w:webHidden/>
              </w:rPr>
            </w:r>
            <w:r w:rsidR="00D408CE" w:rsidRPr="008202FC">
              <w:rPr>
                <w:webHidden/>
              </w:rPr>
              <w:fldChar w:fldCharType="separate"/>
            </w:r>
            <w:r w:rsidR="00D408CE" w:rsidRPr="008202FC">
              <w:rPr>
                <w:webHidden/>
              </w:rPr>
              <w:t>52</w:t>
            </w:r>
            <w:r w:rsidR="00D408CE" w:rsidRPr="008202FC">
              <w:rPr>
                <w:webHidden/>
              </w:rPr>
              <w:fldChar w:fldCharType="end"/>
            </w:r>
          </w:hyperlink>
        </w:p>
        <w:p w14:paraId="00EEEC77" w14:textId="3E8B45C3" w:rsidR="00D408CE" w:rsidRPr="008202FC" w:rsidRDefault="009B5C95" w:rsidP="00D408CE">
          <w:pPr>
            <w:pStyle w:val="ndice2"/>
            <w:jc w:val="both"/>
            <w:rPr>
              <w:rFonts w:eastAsiaTheme="minorEastAsia"/>
              <w:lang w:eastAsia="pt-PT"/>
            </w:rPr>
          </w:pPr>
          <w:hyperlink w:anchor="_Toc51057474" w:history="1">
            <w:r w:rsidR="00D408CE" w:rsidRPr="008202FC">
              <w:rPr>
                <w:rStyle w:val="Hiperligao"/>
              </w:rPr>
              <w:t>4.5.</w:t>
            </w:r>
            <w:r w:rsidR="00D408CE" w:rsidRPr="008202FC">
              <w:rPr>
                <w:rFonts w:eastAsiaTheme="minorEastAsia"/>
                <w:lang w:eastAsia="pt-PT"/>
              </w:rPr>
              <w:tab/>
            </w:r>
            <w:r w:rsidR="00D408CE" w:rsidRPr="008202FC">
              <w:rPr>
                <w:rStyle w:val="Hiperligao"/>
              </w:rPr>
              <w:t>Síntese conclusiva</w:t>
            </w:r>
            <w:r w:rsidR="00D408CE" w:rsidRPr="008202FC">
              <w:rPr>
                <w:webHidden/>
              </w:rPr>
              <w:tab/>
            </w:r>
            <w:r w:rsidR="00D408CE" w:rsidRPr="008202FC">
              <w:rPr>
                <w:webHidden/>
              </w:rPr>
              <w:fldChar w:fldCharType="begin"/>
            </w:r>
            <w:r w:rsidR="00D408CE" w:rsidRPr="008202FC">
              <w:rPr>
                <w:webHidden/>
              </w:rPr>
              <w:instrText xml:space="preserve"> PAGEREF _Toc51057474 \h </w:instrText>
            </w:r>
            <w:r w:rsidR="00D408CE" w:rsidRPr="008202FC">
              <w:rPr>
                <w:webHidden/>
              </w:rPr>
            </w:r>
            <w:r w:rsidR="00D408CE" w:rsidRPr="008202FC">
              <w:rPr>
                <w:webHidden/>
              </w:rPr>
              <w:fldChar w:fldCharType="separate"/>
            </w:r>
            <w:r w:rsidR="00D408CE" w:rsidRPr="008202FC">
              <w:rPr>
                <w:webHidden/>
              </w:rPr>
              <w:t>61</w:t>
            </w:r>
            <w:r w:rsidR="00D408CE" w:rsidRPr="008202FC">
              <w:rPr>
                <w:webHidden/>
              </w:rPr>
              <w:fldChar w:fldCharType="end"/>
            </w:r>
          </w:hyperlink>
        </w:p>
        <w:p w14:paraId="68F2424E" w14:textId="0175A7BA"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75" w:history="1">
            <w:r w:rsidR="00D408CE" w:rsidRPr="008202FC">
              <w:rPr>
                <w:rStyle w:val="Hiperligao"/>
                <w:rFonts w:ascii="Times New Roman" w:hAnsi="Times New Roman" w:cs="Times New Roman"/>
                <w:b/>
                <w:noProof/>
                <w:sz w:val="24"/>
                <w:szCs w:val="24"/>
              </w:rPr>
              <w:t>CAPÍTULO II - ESTUDO EMPÍRICO</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_Toc51057475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62</w:t>
            </w:r>
            <w:r w:rsidR="00D408CE" w:rsidRPr="008202FC">
              <w:rPr>
                <w:rFonts w:ascii="Times New Roman" w:hAnsi="Times New Roman" w:cs="Times New Roman"/>
                <w:noProof/>
                <w:webHidden/>
                <w:sz w:val="24"/>
                <w:szCs w:val="24"/>
              </w:rPr>
              <w:fldChar w:fldCharType="end"/>
            </w:r>
          </w:hyperlink>
        </w:p>
        <w:p w14:paraId="30E6A991" w14:textId="6A42E338"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76" w:history="1">
            <w:r w:rsidR="00D408CE" w:rsidRPr="008202FC">
              <w:rPr>
                <w:rStyle w:val="Hiperligao"/>
                <w:rFonts w:ascii="Times New Roman" w:hAnsi="Times New Roman" w:cs="Times New Roman"/>
                <w:b/>
                <w:noProof/>
                <w:sz w:val="24"/>
                <w:szCs w:val="24"/>
              </w:rPr>
              <w:t>5.</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Estudo empírico</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_Toc51057476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63</w:t>
            </w:r>
            <w:r w:rsidR="00D408CE" w:rsidRPr="008202FC">
              <w:rPr>
                <w:rFonts w:ascii="Times New Roman" w:hAnsi="Times New Roman" w:cs="Times New Roman"/>
                <w:noProof/>
                <w:webHidden/>
                <w:sz w:val="24"/>
                <w:szCs w:val="24"/>
              </w:rPr>
              <w:fldChar w:fldCharType="end"/>
            </w:r>
          </w:hyperlink>
        </w:p>
        <w:p w14:paraId="1C03EEF4" w14:textId="1E6BF6F2" w:rsidR="00D408CE" w:rsidRPr="008202FC" w:rsidRDefault="009B5C95" w:rsidP="00D408CE">
          <w:pPr>
            <w:pStyle w:val="ndice2"/>
            <w:jc w:val="both"/>
            <w:rPr>
              <w:rFonts w:eastAsiaTheme="minorEastAsia"/>
              <w:lang w:eastAsia="pt-PT"/>
            </w:rPr>
          </w:pPr>
          <w:hyperlink w:anchor="_Toc51057477" w:history="1">
            <w:r w:rsidR="00D408CE" w:rsidRPr="008202FC">
              <w:rPr>
                <w:rStyle w:val="Hiperligao"/>
              </w:rPr>
              <w:t>5.1.</w:t>
            </w:r>
            <w:r w:rsidR="00D408CE" w:rsidRPr="008202FC">
              <w:rPr>
                <w:rFonts w:eastAsiaTheme="minorEastAsia"/>
                <w:lang w:eastAsia="pt-PT"/>
              </w:rPr>
              <w:tab/>
            </w:r>
            <w:r w:rsidR="00D408CE" w:rsidRPr="008202FC">
              <w:rPr>
                <w:rStyle w:val="Hiperligao"/>
              </w:rPr>
              <w:t>Considerações prévias</w:t>
            </w:r>
            <w:r w:rsidR="00D408CE" w:rsidRPr="008202FC">
              <w:rPr>
                <w:webHidden/>
              </w:rPr>
              <w:tab/>
            </w:r>
            <w:r w:rsidR="00D408CE" w:rsidRPr="008202FC">
              <w:rPr>
                <w:webHidden/>
              </w:rPr>
              <w:fldChar w:fldCharType="begin"/>
            </w:r>
            <w:r w:rsidR="00D408CE" w:rsidRPr="008202FC">
              <w:rPr>
                <w:webHidden/>
              </w:rPr>
              <w:instrText xml:space="preserve"> PAGEREF _Toc51057477 \h </w:instrText>
            </w:r>
            <w:r w:rsidR="00D408CE" w:rsidRPr="008202FC">
              <w:rPr>
                <w:webHidden/>
              </w:rPr>
            </w:r>
            <w:r w:rsidR="00D408CE" w:rsidRPr="008202FC">
              <w:rPr>
                <w:webHidden/>
              </w:rPr>
              <w:fldChar w:fldCharType="separate"/>
            </w:r>
            <w:r w:rsidR="00D408CE" w:rsidRPr="008202FC">
              <w:rPr>
                <w:webHidden/>
              </w:rPr>
              <w:t>63</w:t>
            </w:r>
            <w:r w:rsidR="00D408CE" w:rsidRPr="008202FC">
              <w:rPr>
                <w:webHidden/>
              </w:rPr>
              <w:fldChar w:fldCharType="end"/>
            </w:r>
          </w:hyperlink>
        </w:p>
        <w:p w14:paraId="5DF2C0DC" w14:textId="18F1520A" w:rsidR="00D408CE" w:rsidRPr="008202FC" w:rsidRDefault="009B5C95" w:rsidP="00D408CE">
          <w:pPr>
            <w:pStyle w:val="ndice2"/>
            <w:jc w:val="both"/>
            <w:rPr>
              <w:rFonts w:eastAsiaTheme="minorEastAsia"/>
              <w:lang w:eastAsia="pt-PT"/>
            </w:rPr>
          </w:pPr>
          <w:hyperlink w:anchor="_Toc51057478" w:history="1">
            <w:r w:rsidR="00D408CE" w:rsidRPr="008202FC">
              <w:rPr>
                <w:rStyle w:val="Hiperligao"/>
              </w:rPr>
              <w:t>5.2.</w:t>
            </w:r>
            <w:r w:rsidR="00D408CE" w:rsidRPr="008202FC">
              <w:rPr>
                <w:rFonts w:eastAsiaTheme="minorEastAsia"/>
                <w:lang w:eastAsia="pt-PT"/>
              </w:rPr>
              <w:tab/>
            </w:r>
            <w:r w:rsidR="00D408CE" w:rsidRPr="008202FC">
              <w:rPr>
                <w:rStyle w:val="Hiperligao"/>
              </w:rPr>
              <w:t>Objectivos</w:t>
            </w:r>
            <w:r w:rsidR="00D408CE" w:rsidRPr="008202FC">
              <w:rPr>
                <w:webHidden/>
              </w:rPr>
              <w:tab/>
            </w:r>
            <w:r w:rsidR="00D408CE" w:rsidRPr="008202FC">
              <w:rPr>
                <w:webHidden/>
              </w:rPr>
              <w:fldChar w:fldCharType="begin"/>
            </w:r>
            <w:r w:rsidR="00D408CE" w:rsidRPr="008202FC">
              <w:rPr>
                <w:webHidden/>
              </w:rPr>
              <w:instrText xml:space="preserve"> PAGEREF _Toc51057478 \h </w:instrText>
            </w:r>
            <w:r w:rsidR="00D408CE" w:rsidRPr="008202FC">
              <w:rPr>
                <w:webHidden/>
              </w:rPr>
            </w:r>
            <w:r w:rsidR="00D408CE" w:rsidRPr="008202FC">
              <w:rPr>
                <w:webHidden/>
              </w:rPr>
              <w:fldChar w:fldCharType="separate"/>
            </w:r>
            <w:r w:rsidR="00D408CE" w:rsidRPr="008202FC">
              <w:rPr>
                <w:webHidden/>
              </w:rPr>
              <w:t>63</w:t>
            </w:r>
            <w:r w:rsidR="00D408CE" w:rsidRPr="008202FC">
              <w:rPr>
                <w:webHidden/>
              </w:rPr>
              <w:fldChar w:fldCharType="end"/>
            </w:r>
          </w:hyperlink>
        </w:p>
        <w:p w14:paraId="44DD96EE" w14:textId="2D955BE1" w:rsidR="00D408CE" w:rsidRPr="008202FC" w:rsidRDefault="009B5C95" w:rsidP="00D408CE">
          <w:pPr>
            <w:pStyle w:val="ndice2"/>
            <w:jc w:val="both"/>
            <w:rPr>
              <w:rFonts w:eastAsiaTheme="minorEastAsia"/>
              <w:lang w:eastAsia="pt-PT"/>
            </w:rPr>
          </w:pPr>
          <w:hyperlink w:anchor="_Toc51057479" w:history="1">
            <w:r w:rsidR="00D408CE" w:rsidRPr="008202FC">
              <w:rPr>
                <w:rStyle w:val="Hiperligao"/>
              </w:rPr>
              <w:t>5.3.</w:t>
            </w:r>
            <w:r w:rsidR="00D408CE" w:rsidRPr="008202FC">
              <w:rPr>
                <w:rFonts w:eastAsiaTheme="minorEastAsia"/>
                <w:lang w:eastAsia="pt-PT"/>
              </w:rPr>
              <w:tab/>
            </w:r>
            <w:r w:rsidR="00D408CE" w:rsidRPr="008202FC">
              <w:rPr>
                <w:rStyle w:val="Hiperligao"/>
              </w:rPr>
              <w:t>Definição da amostra</w:t>
            </w:r>
            <w:r w:rsidR="00D408CE" w:rsidRPr="008202FC">
              <w:rPr>
                <w:webHidden/>
              </w:rPr>
              <w:tab/>
            </w:r>
            <w:r w:rsidR="00D408CE" w:rsidRPr="008202FC">
              <w:rPr>
                <w:webHidden/>
              </w:rPr>
              <w:fldChar w:fldCharType="begin"/>
            </w:r>
            <w:r w:rsidR="00D408CE" w:rsidRPr="008202FC">
              <w:rPr>
                <w:webHidden/>
              </w:rPr>
              <w:instrText xml:space="preserve"> PAGEREF _Toc51057479 \h </w:instrText>
            </w:r>
            <w:r w:rsidR="00D408CE" w:rsidRPr="008202FC">
              <w:rPr>
                <w:webHidden/>
              </w:rPr>
            </w:r>
            <w:r w:rsidR="00D408CE" w:rsidRPr="008202FC">
              <w:rPr>
                <w:webHidden/>
              </w:rPr>
              <w:fldChar w:fldCharType="separate"/>
            </w:r>
            <w:r w:rsidR="00D408CE" w:rsidRPr="008202FC">
              <w:rPr>
                <w:webHidden/>
              </w:rPr>
              <w:t>64</w:t>
            </w:r>
            <w:r w:rsidR="00D408CE" w:rsidRPr="008202FC">
              <w:rPr>
                <w:webHidden/>
              </w:rPr>
              <w:fldChar w:fldCharType="end"/>
            </w:r>
          </w:hyperlink>
        </w:p>
        <w:p w14:paraId="03F40E98" w14:textId="3694480A" w:rsidR="00D408CE" w:rsidRPr="008202FC" w:rsidRDefault="009B5C95" w:rsidP="00D408CE">
          <w:pPr>
            <w:pStyle w:val="ndice2"/>
            <w:jc w:val="both"/>
            <w:rPr>
              <w:rFonts w:eastAsiaTheme="minorEastAsia"/>
              <w:lang w:eastAsia="pt-PT"/>
            </w:rPr>
          </w:pPr>
          <w:hyperlink w:anchor="_Toc51057480" w:history="1">
            <w:r w:rsidR="00D408CE" w:rsidRPr="008202FC">
              <w:rPr>
                <w:rStyle w:val="Hiperligao"/>
              </w:rPr>
              <w:t>5.4.</w:t>
            </w:r>
            <w:r w:rsidR="00D408CE" w:rsidRPr="008202FC">
              <w:rPr>
                <w:rFonts w:eastAsiaTheme="minorEastAsia"/>
                <w:lang w:eastAsia="pt-PT"/>
              </w:rPr>
              <w:tab/>
            </w:r>
            <w:r w:rsidR="00D408CE" w:rsidRPr="008202FC">
              <w:rPr>
                <w:rStyle w:val="Hiperligao"/>
              </w:rPr>
              <w:t>Instrumentos</w:t>
            </w:r>
            <w:r w:rsidR="00D408CE" w:rsidRPr="008202FC">
              <w:rPr>
                <w:webHidden/>
              </w:rPr>
              <w:tab/>
            </w:r>
            <w:r w:rsidR="00D408CE" w:rsidRPr="008202FC">
              <w:rPr>
                <w:webHidden/>
              </w:rPr>
              <w:fldChar w:fldCharType="begin"/>
            </w:r>
            <w:r w:rsidR="00D408CE" w:rsidRPr="008202FC">
              <w:rPr>
                <w:webHidden/>
              </w:rPr>
              <w:instrText xml:space="preserve"> PAGEREF _Toc51057480 \h </w:instrText>
            </w:r>
            <w:r w:rsidR="00D408CE" w:rsidRPr="008202FC">
              <w:rPr>
                <w:webHidden/>
              </w:rPr>
            </w:r>
            <w:r w:rsidR="00D408CE" w:rsidRPr="008202FC">
              <w:rPr>
                <w:webHidden/>
              </w:rPr>
              <w:fldChar w:fldCharType="separate"/>
            </w:r>
            <w:r w:rsidR="00D408CE" w:rsidRPr="008202FC">
              <w:rPr>
                <w:webHidden/>
              </w:rPr>
              <w:t>65</w:t>
            </w:r>
            <w:r w:rsidR="00D408CE" w:rsidRPr="008202FC">
              <w:rPr>
                <w:webHidden/>
              </w:rPr>
              <w:fldChar w:fldCharType="end"/>
            </w:r>
          </w:hyperlink>
        </w:p>
        <w:p w14:paraId="44E0806F" w14:textId="02434B00" w:rsidR="00D408CE" w:rsidRPr="008202FC" w:rsidRDefault="009B5C95" w:rsidP="00D408CE">
          <w:pPr>
            <w:pStyle w:val="ndice2"/>
            <w:jc w:val="both"/>
            <w:rPr>
              <w:rFonts w:eastAsiaTheme="minorEastAsia"/>
              <w:lang w:eastAsia="pt-PT"/>
            </w:rPr>
          </w:pPr>
          <w:hyperlink w:anchor="_Toc51057481" w:history="1">
            <w:r w:rsidR="00D408CE" w:rsidRPr="008202FC">
              <w:rPr>
                <w:rStyle w:val="Hiperligao"/>
              </w:rPr>
              <w:t>5.5.</w:t>
            </w:r>
            <w:r w:rsidR="00D408CE" w:rsidRPr="008202FC">
              <w:rPr>
                <w:rFonts w:eastAsiaTheme="minorEastAsia"/>
                <w:lang w:eastAsia="pt-PT"/>
              </w:rPr>
              <w:tab/>
            </w:r>
            <w:r w:rsidR="00D408CE" w:rsidRPr="008202FC">
              <w:rPr>
                <w:rStyle w:val="Hiperligao"/>
              </w:rPr>
              <w:t>Procedimentos</w:t>
            </w:r>
            <w:r w:rsidR="00D408CE" w:rsidRPr="008202FC">
              <w:rPr>
                <w:webHidden/>
              </w:rPr>
              <w:tab/>
            </w:r>
            <w:r w:rsidR="00D408CE" w:rsidRPr="008202FC">
              <w:rPr>
                <w:webHidden/>
              </w:rPr>
              <w:fldChar w:fldCharType="begin"/>
            </w:r>
            <w:r w:rsidR="00D408CE" w:rsidRPr="008202FC">
              <w:rPr>
                <w:webHidden/>
              </w:rPr>
              <w:instrText xml:space="preserve"> PAGEREF _Toc51057481 \h </w:instrText>
            </w:r>
            <w:r w:rsidR="00D408CE" w:rsidRPr="008202FC">
              <w:rPr>
                <w:webHidden/>
              </w:rPr>
            </w:r>
            <w:r w:rsidR="00D408CE" w:rsidRPr="008202FC">
              <w:rPr>
                <w:webHidden/>
              </w:rPr>
              <w:fldChar w:fldCharType="separate"/>
            </w:r>
            <w:r w:rsidR="00D408CE" w:rsidRPr="008202FC">
              <w:rPr>
                <w:webHidden/>
              </w:rPr>
              <w:t>66</w:t>
            </w:r>
            <w:r w:rsidR="00D408CE" w:rsidRPr="008202FC">
              <w:rPr>
                <w:webHidden/>
              </w:rPr>
              <w:fldChar w:fldCharType="end"/>
            </w:r>
          </w:hyperlink>
        </w:p>
        <w:p w14:paraId="73AC0A66" w14:textId="7DA47736"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82" w:history="1">
            <w:r w:rsidR="00D408CE" w:rsidRPr="008202FC">
              <w:rPr>
                <w:rStyle w:val="Hiperligao"/>
                <w:rFonts w:ascii="Times New Roman" w:hAnsi="Times New Roman" w:cs="Times New Roman"/>
                <w:b/>
                <w:noProof/>
                <w:sz w:val="24"/>
                <w:szCs w:val="24"/>
              </w:rPr>
              <w:t>6.</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Apresentação e Discussão dos Resultados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_Toc51057482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67</w:t>
            </w:r>
            <w:r w:rsidR="00D408CE" w:rsidRPr="008202FC">
              <w:rPr>
                <w:rFonts w:ascii="Times New Roman" w:hAnsi="Times New Roman" w:cs="Times New Roman"/>
                <w:noProof/>
                <w:webHidden/>
                <w:sz w:val="24"/>
                <w:szCs w:val="24"/>
              </w:rPr>
              <w:fldChar w:fldCharType="end"/>
            </w:r>
          </w:hyperlink>
        </w:p>
        <w:p w14:paraId="2A17D05C" w14:textId="6750C7ED" w:rsidR="00D408CE" w:rsidRPr="008202FC" w:rsidRDefault="009B5C95" w:rsidP="00D408CE">
          <w:pPr>
            <w:pStyle w:val="ndice2"/>
            <w:jc w:val="both"/>
            <w:rPr>
              <w:rFonts w:eastAsiaTheme="minorEastAsia"/>
              <w:lang w:eastAsia="pt-PT"/>
            </w:rPr>
          </w:pPr>
          <w:hyperlink w:anchor="_Toc51057483" w:history="1">
            <w:r w:rsidR="00D408CE" w:rsidRPr="008202FC">
              <w:rPr>
                <w:rStyle w:val="Hiperligao"/>
              </w:rPr>
              <w:t>6.1.</w:t>
            </w:r>
            <w:r w:rsidR="00D408CE" w:rsidRPr="008202FC">
              <w:rPr>
                <w:rFonts w:eastAsiaTheme="minorEastAsia"/>
                <w:lang w:eastAsia="pt-PT"/>
              </w:rPr>
              <w:tab/>
            </w:r>
            <w:r w:rsidR="00D408CE" w:rsidRPr="008202FC">
              <w:rPr>
                <w:rStyle w:val="Hiperligao"/>
              </w:rPr>
              <w:t>Análise dos Questionários</w:t>
            </w:r>
            <w:r w:rsidR="00D408CE" w:rsidRPr="008202FC">
              <w:rPr>
                <w:webHidden/>
              </w:rPr>
              <w:tab/>
            </w:r>
            <w:r w:rsidR="00D408CE" w:rsidRPr="008202FC">
              <w:rPr>
                <w:webHidden/>
              </w:rPr>
              <w:fldChar w:fldCharType="begin"/>
            </w:r>
            <w:r w:rsidR="00D408CE" w:rsidRPr="008202FC">
              <w:rPr>
                <w:webHidden/>
              </w:rPr>
              <w:instrText xml:space="preserve"> PAGEREF _Toc51057483 \h </w:instrText>
            </w:r>
            <w:r w:rsidR="00D408CE" w:rsidRPr="008202FC">
              <w:rPr>
                <w:webHidden/>
              </w:rPr>
            </w:r>
            <w:r w:rsidR="00D408CE" w:rsidRPr="008202FC">
              <w:rPr>
                <w:webHidden/>
              </w:rPr>
              <w:fldChar w:fldCharType="separate"/>
            </w:r>
            <w:r w:rsidR="00D408CE" w:rsidRPr="008202FC">
              <w:rPr>
                <w:webHidden/>
              </w:rPr>
              <w:t>67</w:t>
            </w:r>
            <w:r w:rsidR="00D408CE" w:rsidRPr="008202FC">
              <w:rPr>
                <w:webHidden/>
              </w:rPr>
              <w:fldChar w:fldCharType="end"/>
            </w:r>
          </w:hyperlink>
        </w:p>
        <w:p w14:paraId="6EA12313" w14:textId="4A5B4CC1"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84" w:history="1">
            <w:r w:rsidR="00D408CE" w:rsidRPr="008202FC">
              <w:rPr>
                <w:rStyle w:val="Hiperligao"/>
                <w:rFonts w:ascii="Times New Roman" w:hAnsi="Times New Roman" w:cs="Times New Roman"/>
                <w:noProof/>
                <w:sz w:val="24"/>
                <w:szCs w:val="24"/>
              </w:rPr>
              <w:t>6.1.1.</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Secção 1: Dificuldades apresentadas na implementação de Sistemas de Gestão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_Toc51057484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67</w:t>
            </w:r>
            <w:r w:rsidR="00D408CE" w:rsidRPr="008202FC">
              <w:rPr>
                <w:rFonts w:ascii="Times New Roman" w:hAnsi="Times New Roman" w:cs="Times New Roman"/>
                <w:noProof/>
                <w:webHidden/>
                <w:sz w:val="24"/>
                <w:szCs w:val="24"/>
              </w:rPr>
              <w:fldChar w:fldCharType="end"/>
            </w:r>
          </w:hyperlink>
        </w:p>
        <w:p w14:paraId="36CB7EF2" w14:textId="63BCE452"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85" w:history="1">
            <w:r w:rsidR="00D408CE" w:rsidRPr="008202FC">
              <w:rPr>
                <w:rStyle w:val="Hiperligao"/>
                <w:rFonts w:ascii="Times New Roman" w:hAnsi="Times New Roman" w:cs="Times New Roman"/>
                <w:noProof/>
                <w:sz w:val="24"/>
                <w:szCs w:val="24"/>
              </w:rPr>
              <w:t>6.1.2.</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Secção 2: Vantagens na implementação de SGA</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_Toc51057485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74</w:t>
            </w:r>
            <w:r w:rsidR="00D408CE" w:rsidRPr="008202FC">
              <w:rPr>
                <w:rFonts w:ascii="Times New Roman" w:hAnsi="Times New Roman" w:cs="Times New Roman"/>
                <w:noProof/>
                <w:webHidden/>
                <w:sz w:val="24"/>
                <w:szCs w:val="24"/>
              </w:rPr>
              <w:fldChar w:fldCharType="end"/>
            </w:r>
          </w:hyperlink>
        </w:p>
        <w:p w14:paraId="37D1EB3F" w14:textId="14FD598F"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86" w:history="1">
            <w:r w:rsidR="00D408CE" w:rsidRPr="008202FC">
              <w:rPr>
                <w:rStyle w:val="Hiperligao"/>
                <w:rFonts w:ascii="Times New Roman" w:hAnsi="Times New Roman" w:cs="Times New Roman"/>
                <w:noProof/>
                <w:sz w:val="24"/>
                <w:szCs w:val="24"/>
              </w:rPr>
              <w:t>6.1.3.</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Secção 3: Objectivos específicos da Auditoria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_Toc51057486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79</w:t>
            </w:r>
            <w:r w:rsidR="00D408CE" w:rsidRPr="008202FC">
              <w:rPr>
                <w:rFonts w:ascii="Times New Roman" w:hAnsi="Times New Roman" w:cs="Times New Roman"/>
                <w:noProof/>
                <w:webHidden/>
                <w:sz w:val="24"/>
                <w:szCs w:val="24"/>
              </w:rPr>
              <w:fldChar w:fldCharType="end"/>
            </w:r>
          </w:hyperlink>
        </w:p>
        <w:p w14:paraId="0B3AA7DB" w14:textId="7FC7B3CB"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87" w:history="1">
            <w:r w:rsidR="00D408CE" w:rsidRPr="008202FC">
              <w:rPr>
                <w:rStyle w:val="Hiperligao"/>
                <w:rFonts w:ascii="Times New Roman" w:hAnsi="Times New Roman" w:cs="Times New Roman"/>
                <w:noProof/>
                <w:sz w:val="24"/>
                <w:szCs w:val="24"/>
              </w:rPr>
              <w:t>6.1.4.</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Secção 4: Importância da Auditoria Ambiental no sector da pecuária</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_Toc51057487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84</w:t>
            </w:r>
            <w:r w:rsidR="00D408CE" w:rsidRPr="008202FC">
              <w:rPr>
                <w:rFonts w:ascii="Times New Roman" w:hAnsi="Times New Roman" w:cs="Times New Roman"/>
                <w:noProof/>
                <w:webHidden/>
                <w:sz w:val="24"/>
                <w:szCs w:val="24"/>
              </w:rPr>
              <w:fldChar w:fldCharType="end"/>
            </w:r>
          </w:hyperlink>
        </w:p>
        <w:p w14:paraId="64463979" w14:textId="12357DAC"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88" w:history="1">
            <w:r w:rsidR="00D408CE" w:rsidRPr="008202FC">
              <w:rPr>
                <w:rStyle w:val="Hiperligao"/>
                <w:rFonts w:ascii="Times New Roman" w:hAnsi="Times New Roman" w:cs="Times New Roman"/>
                <w:noProof/>
                <w:sz w:val="24"/>
                <w:szCs w:val="24"/>
              </w:rPr>
              <w:t>6.1.5.</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Secção 5: Vantagens complementares da Auditoria Ambiental</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_Toc51057488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85</w:t>
            </w:r>
            <w:r w:rsidR="00D408CE" w:rsidRPr="008202FC">
              <w:rPr>
                <w:rFonts w:ascii="Times New Roman" w:hAnsi="Times New Roman" w:cs="Times New Roman"/>
                <w:noProof/>
                <w:webHidden/>
                <w:sz w:val="24"/>
                <w:szCs w:val="24"/>
              </w:rPr>
              <w:fldChar w:fldCharType="end"/>
            </w:r>
          </w:hyperlink>
        </w:p>
        <w:p w14:paraId="7517CAA5" w14:textId="13C9034D"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89" w:history="1">
            <w:r w:rsidR="00D408CE" w:rsidRPr="008202FC">
              <w:rPr>
                <w:rStyle w:val="Hiperligao"/>
                <w:rFonts w:ascii="Times New Roman" w:hAnsi="Times New Roman" w:cs="Times New Roman"/>
                <w:noProof/>
                <w:sz w:val="24"/>
                <w:szCs w:val="24"/>
              </w:rPr>
              <w:t>6.1.6.</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Secção 6: Acções conjuntas entre as empresas e o Estado nas matérias ambientais</w:t>
            </w:r>
            <w:r w:rsidR="005701C8" w:rsidRPr="008202FC">
              <w:rPr>
                <w:rStyle w:val="Hiperligao"/>
                <w:rFonts w:ascii="Times New Roman" w:hAnsi="Times New Roman" w:cs="Times New Roman"/>
                <w:noProof/>
                <w:sz w:val="24"/>
                <w:szCs w:val="24"/>
              </w:rPr>
              <w:t>...</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_Toc51057489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91</w:t>
            </w:r>
            <w:r w:rsidR="00D408CE" w:rsidRPr="008202FC">
              <w:rPr>
                <w:rFonts w:ascii="Times New Roman" w:hAnsi="Times New Roman" w:cs="Times New Roman"/>
                <w:noProof/>
                <w:webHidden/>
                <w:sz w:val="24"/>
                <w:szCs w:val="24"/>
              </w:rPr>
              <w:fldChar w:fldCharType="end"/>
            </w:r>
          </w:hyperlink>
        </w:p>
        <w:p w14:paraId="2CC6072A" w14:textId="7A8D56B7" w:rsidR="00D408CE" w:rsidRPr="008202FC" w:rsidRDefault="009B5C95" w:rsidP="00D408CE">
          <w:pPr>
            <w:pStyle w:val="ndice2"/>
            <w:jc w:val="both"/>
            <w:rPr>
              <w:rFonts w:eastAsiaTheme="minorEastAsia"/>
              <w:lang w:eastAsia="pt-PT"/>
            </w:rPr>
          </w:pPr>
          <w:hyperlink w:anchor="_Toc51057490" w:history="1">
            <w:r w:rsidR="00D408CE" w:rsidRPr="008202FC">
              <w:rPr>
                <w:rStyle w:val="Hiperligao"/>
              </w:rPr>
              <w:t>6.2.</w:t>
            </w:r>
            <w:r w:rsidR="00D408CE" w:rsidRPr="008202FC">
              <w:rPr>
                <w:rFonts w:eastAsiaTheme="minorEastAsia"/>
                <w:lang w:eastAsia="pt-PT"/>
              </w:rPr>
              <w:tab/>
            </w:r>
            <w:r w:rsidR="00D408CE" w:rsidRPr="008202FC">
              <w:rPr>
                <w:rStyle w:val="Hiperligao"/>
              </w:rPr>
              <w:t>Análise da entrevista</w:t>
            </w:r>
            <w:r w:rsidR="00D408CE" w:rsidRPr="008202FC">
              <w:rPr>
                <w:webHidden/>
              </w:rPr>
              <w:tab/>
            </w:r>
            <w:r w:rsidR="00D408CE" w:rsidRPr="008202FC">
              <w:rPr>
                <w:webHidden/>
              </w:rPr>
              <w:fldChar w:fldCharType="begin"/>
            </w:r>
            <w:r w:rsidR="00D408CE" w:rsidRPr="008202FC">
              <w:rPr>
                <w:webHidden/>
              </w:rPr>
              <w:instrText xml:space="preserve"> PAGEREF _Toc51057490 \h </w:instrText>
            </w:r>
            <w:r w:rsidR="00D408CE" w:rsidRPr="008202FC">
              <w:rPr>
                <w:webHidden/>
              </w:rPr>
            </w:r>
            <w:r w:rsidR="00D408CE" w:rsidRPr="008202FC">
              <w:rPr>
                <w:webHidden/>
              </w:rPr>
              <w:fldChar w:fldCharType="separate"/>
            </w:r>
            <w:r w:rsidR="00D408CE" w:rsidRPr="008202FC">
              <w:rPr>
                <w:webHidden/>
              </w:rPr>
              <w:t>97</w:t>
            </w:r>
            <w:r w:rsidR="00D408CE" w:rsidRPr="008202FC">
              <w:rPr>
                <w:webHidden/>
              </w:rPr>
              <w:fldChar w:fldCharType="end"/>
            </w:r>
          </w:hyperlink>
        </w:p>
        <w:p w14:paraId="440DAD66" w14:textId="5929DC14" w:rsidR="00D408CE" w:rsidRPr="008202FC" w:rsidRDefault="009B5C95" w:rsidP="00D408CE">
          <w:pPr>
            <w:pStyle w:val="ndice3"/>
            <w:tabs>
              <w:tab w:val="left" w:pos="1320"/>
              <w:tab w:val="right" w:leader="dot" w:pos="8494"/>
            </w:tabs>
            <w:jc w:val="both"/>
            <w:rPr>
              <w:rFonts w:ascii="Times New Roman" w:eastAsiaTheme="minorEastAsia" w:hAnsi="Times New Roman" w:cs="Times New Roman"/>
              <w:noProof/>
              <w:sz w:val="24"/>
              <w:szCs w:val="24"/>
              <w:lang w:eastAsia="pt-PT"/>
            </w:rPr>
          </w:pPr>
          <w:hyperlink w:anchor="_Toc51057491" w:history="1">
            <w:r w:rsidR="00D408CE" w:rsidRPr="008202FC">
              <w:rPr>
                <w:rStyle w:val="Hiperligao"/>
                <w:rFonts w:ascii="Times New Roman" w:hAnsi="Times New Roman" w:cs="Times New Roman"/>
                <w:noProof/>
                <w:sz w:val="24"/>
                <w:szCs w:val="24"/>
              </w:rPr>
              <w:t>6.2.1.</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noProof/>
                <w:sz w:val="24"/>
                <w:szCs w:val="24"/>
              </w:rPr>
              <w:t>Questões colocadas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_Toc51057491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97</w:t>
            </w:r>
            <w:r w:rsidR="00D408CE" w:rsidRPr="008202FC">
              <w:rPr>
                <w:rFonts w:ascii="Times New Roman" w:hAnsi="Times New Roman" w:cs="Times New Roman"/>
                <w:noProof/>
                <w:webHidden/>
                <w:sz w:val="24"/>
                <w:szCs w:val="24"/>
              </w:rPr>
              <w:fldChar w:fldCharType="end"/>
            </w:r>
          </w:hyperlink>
        </w:p>
        <w:p w14:paraId="5BC20569" w14:textId="3B66653F" w:rsidR="00D408CE" w:rsidRPr="008202FC" w:rsidRDefault="009B5C95" w:rsidP="00D408CE">
          <w:pPr>
            <w:pStyle w:val="ndice2"/>
            <w:jc w:val="both"/>
            <w:rPr>
              <w:rFonts w:eastAsiaTheme="minorEastAsia"/>
              <w:lang w:eastAsia="pt-PT"/>
            </w:rPr>
          </w:pPr>
          <w:hyperlink w:anchor="_Toc51057492" w:history="1">
            <w:r w:rsidR="00D408CE" w:rsidRPr="008202FC">
              <w:rPr>
                <w:rStyle w:val="Hiperligao"/>
              </w:rPr>
              <w:t>6.3.</w:t>
            </w:r>
            <w:r w:rsidR="00D408CE" w:rsidRPr="008202FC">
              <w:rPr>
                <w:rFonts w:eastAsiaTheme="minorEastAsia"/>
                <w:lang w:eastAsia="pt-PT"/>
              </w:rPr>
              <w:tab/>
            </w:r>
            <w:r w:rsidR="00D408CE" w:rsidRPr="008202FC">
              <w:rPr>
                <w:rStyle w:val="Hiperligao"/>
              </w:rPr>
              <w:t>Discussão dos resultados</w:t>
            </w:r>
            <w:r w:rsidR="00D408CE" w:rsidRPr="008202FC">
              <w:rPr>
                <w:webHidden/>
              </w:rPr>
              <w:tab/>
            </w:r>
            <w:r w:rsidR="00D408CE" w:rsidRPr="008202FC">
              <w:rPr>
                <w:webHidden/>
              </w:rPr>
              <w:fldChar w:fldCharType="begin"/>
            </w:r>
            <w:r w:rsidR="00D408CE" w:rsidRPr="008202FC">
              <w:rPr>
                <w:webHidden/>
              </w:rPr>
              <w:instrText xml:space="preserve"> PAGEREF _Toc51057492 \h </w:instrText>
            </w:r>
            <w:r w:rsidR="00D408CE" w:rsidRPr="008202FC">
              <w:rPr>
                <w:webHidden/>
              </w:rPr>
            </w:r>
            <w:r w:rsidR="00D408CE" w:rsidRPr="008202FC">
              <w:rPr>
                <w:webHidden/>
              </w:rPr>
              <w:fldChar w:fldCharType="separate"/>
            </w:r>
            <w:r w:rsidR="00D408CE" w:rsidRPr="008202FC">
              <w:rPr>
                <w:webHidden/>
              </w:rPr>
              <w:t>98</w:t>
            </w:r>
            <w:r w:rsidR="00D408CE" w:rsidRPr="008202FC">
              <w:rPr>
                <w:webHidden/>
              </w:rPr>
              <w:fldChar w:fldCharType="end"/>
            </w:r>
          </w:hyperlink>
        </w:p>
        <w:p w14:paraId="3D566170" w14:textId="6838C8B2"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93" w:history="1">
            <w:r w:rsidR="00D408CE" w:rsidRPr="008202FC">
              <w:rPr>
                <w:rStyle w:val="Hiperligao"/>
                <w:rFonts w:ascii="Times New Roman" w:hAnsi="Times New Roman" w:cs="Times New Roman"/>
                <w:b/>
                <w:noProof/>
                <w:sz w:val="24"/>
                <w:szCs w:val="24"/>
              </w:rPr>
              <w:t>7.</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Conclusão</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_Toc51057493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105</w:t>
            </w:r>
            <w:r w:rsidR="00D408CE" w:rsidRPr="008202FC">
              <w:rPr>
                <w:rFonts w:ascii="Times New Roman" w:hAnsi="Times New Roman" w:cs="Times New Roman"/>
                <w:noProof/>
                <w:webHidden/>
                <w:sz w:val="24"/>
                <w:szCs w:val="24"/>
              </w:rPr>
              <w:fldChar w:fldCharType="end"/>
            </w:r>
          </w:hyperlink>
        </w:p>
        <w:p w14:paraId="35E4ECCA" w14:textId="20330E3D" w:rsidR="00D408CE" w:rsidRPr="008202FC" w:rsidRDefault="009B5C95" w:rsidP="00D408CE">
          <w:pPr>
            <w:pStyle w:val="ndice2"/>
            <w:jc w:val="both"/>
            <w:rPr>
              <w:rFonts w:eastAsiaTheme="minorEastAsia"/>
              <w:lang w:eastAsia="pt-PT"/>
            </w:rPr>
          </w:pPr>
          <w:hyperlink w:anchor="_Toc51057494" w:history="1">
            <w:r w:rsidR="00D408CE" w:rsidRPr="008202FC">
              <w:rPr>
                <w:rStyle w:val="Hiperligao"/>
              </w:rPr>
              <w:t>7.1.</w:t>
            </w:r>
            <w:r w:rsidR="00D408CE" w:rsidRPr="008202FC">
              <w:rPr>
                <w:rFonts w:eastAsiaTheme="minorEastAsia"/>
                <w:lang w:eastAsia="pt-PT"/>
              </w:rPr>
              <w:tab/>
            </w:r>
            <w:r w:rsidR="00D408CE" w:rsidRPr="008202FC">
              <w:rPr>
                <w:rStyle w:val="Hiperligao"/>
              </w:rPr>
              <w:t>Cumprimento dos Objectivos</w:t>
            </w:r>
            <w:r w:rsidR="00D408CE" w:rsidRPr="008202FC">
              <w:rPr>
                <w:webHidden/>
              </w:rPr>
              <w:tab/>
            </w:r>
            <w:r w:rsidR="00D408CE" w:rsidRPr="008202FC">
              <w:rPr>
                <w:webHidden/>
              </w:rPr>
              <w:fldChar w:fldCharType="begin"/>
            </w:r>
            <w:r w:rsidR="00D408CE" w:rsidRPr="008202FC">
              <w:rPr>
                <w:webHidden/>
              </w:rPr>
              <w:instrText xml:space="preserve"> PAGEREF _Toc51057494 \h </w:instrText>
            </w:r>
            <w:r w:rsidR="00D408CE" w:rsidRPr="008202FC">
              <w:rPr>
                <w:webHidden/>
              </w:rPr>
            </w:r>
            <w:r w:rsidR="00D408CE" w:rsidRPr="008202FC">
              <w:rPr>
                <w:webHidden/>
              </w:rPr>
              <w:fldChar w:fldCharType="separate"/>
            </w:r>
            <w:r w:rsidR="00D408CE" w:rsidRPr="008202FC">
              <w:rPr>
                <w:webHidden/>
              </w:rPr>
              <w:t>107</w:t>
            </w:r>
            <w:r w:rsidR="00D408CE" w:rsidRPr="008202FC">
              <w:rPr>
                <w:webHidden/>
              </w:rPr>
              <w:fldChar w:fldCharType="end"/>
            </w:r>
          </w:hyperlink>
        </w:p>
        <w:p w14:paraId="2A5CD8D3" w14:textId="579AF377" w:rsidR="00D408CE" w:rsidRPr="008202FC" w:rsidRDefault="009B5C95" w:rsidP="00D408CE">
          <w:pPr>
            <w:pStyle w:val="ndice2"/>
            <w:jc w:val="both"/>
            <w:rPr>
              <w:rFonts w:eastAsiaTheme="minorEastAsia"/>
              <w:lang w:eastAsia="pt-PT"/>
            </w:rPr>
          </w:pPr>
          <w:hyperlink w:anchor="_Toc51057495" w:history="1">
            <w:r w:rsidR="00D408CE" w:rsidRPr="008202FC">
              <w:rPr>
                <w:rStyle w:val="Hiperligao"/>
              </w:rPr>
              <w:t>7.2.</w:t>
            </w:r>
            <w:r w:rsidR="00D408CE" w:rsidRPr="008202FC">
              <w:rPr>
                <w:rFonts w:eastAsiaTheme="minorEastAsia"/>
                <w:lang w:eastAsia="pt-PT"/>
              </w:rPr>
              <w:tab/>
            </w:r>
            <w:r w:rsidR="00D408CE" w:rsidRPr="008202FC">
              <w:rPr>
                <w:rStyle w:val="Hiperligao"/>
              </w:rPr>
              <w:t>Resposta ás Hipóteses de Investigação</w:t>
            </w:r>
            <w:r w:rsidR="00D408CE" w:rsidRPr="008202FC">
              <w:rPr>
                <w:webHidden/>
              </w:rPr>
              <w:tab/>
            </w:r>
            <w:r w:rsidR="00D408CE" w:rsidRPr="008202FC">
              <w:rPr>
                <w:webHidden/>
              </w:rPr>
              <w:fldChar w:fldCharType="begin"/>
            </w:r>
            <w:r w:rsidR="00D408CE" w:rsidRPr="008202FC">
              <w:rPr>
                <w:webHidden/>
              </w:rPr>
              <w:instrText xml:space="preserve"> PAGEREF _Toc51057495 \h </w:instrText>
            </w:r>
            <w:r w:rsidR="00D408CE" w:rsidRPr="008202FC">
              <w:rPr>
                <w:webHidden/>
              </w:rPr>
            </w:r>
            <w:r w:rsidR="00D408CE" w:rsidRPr="008202FC">
              <w:rPr>
                <w:webHidden/>
              </w:rPr>
              <w:fldChar w:fldCharType="separate"/>
            </w:r>
            <w:r w:rsidR="00D408CE" w:rsidRPr="008202FC">
              <w:rPr>
                <w:webHidden/>
              </w:rPr>
              <w:t>110</w:t>
            </w:r>
            <w:r w:rsidR="00D408CE" w:rsidRPr="008202FC">
              <w:rPr>
                <w:webHidden/>
              </w:rPr>
              <w:fldChar w:fldCharType="end"/>
            </w:r>
          </w:hyperlink>
        </w:p>
        <w:p w14:paraId="46F6EF84" w14:textId="5C465136" w:rsidR="00D408CE" w:rsidRPr="008202FC" w:rsidRDefault="009B5C95" w:rsidP="00D408CE">
          <w:pPr>
            <w:pStyle w:val="ndice2"/>
            <w:jc w:val="both"/>
            <w:rPr>
              <w:rFonts w:eastAsiaTheme="minorEastAsia"/>
              <w:lang w:eastAsia="pt-PT"/>
            </w:rPr>
          </w:pPr>
          <w:hyperlink w:anchor="_Toc51057496" w:history="1">
            <w:r w:rsidR="00D408CE" w:rsidRPr="008202FC">
              <w:rPr>
                <w:rStyle w:val="Hiperligao"/>
              </w:rPr>
              <w:t>7.3.</w:t>
            </w:r>
            <w:r w:rsidR="00D408CE" w:rsidRPr="008202FC">
              <w:rPr>
                <w:rFonts w:eastAsiaTheme="minorEastAsia"/>
                <w:lang w:eastAsia="pt-PT"/>
              </w:rPr>
              <w:tab/>
            </w:r>
            <w:r w:rsidR="00D408CE" w:rsidRPr="008202FC">
              <w:rPr>
                <w:rStyle w:val="Hiperligao"/>
              </w:rPr>
              <w:t>Limitações e desafios para investigação futuras</w:t>
            </w:r>
            <w:r w:rsidR="00D408CE" w:rsidRPr="008202FC">
              <w:rPr>
                <w:webHidden/>
              </w:rPr>
              <w:tab/>
            </w:r>
            <w:r w:rsidR="00D408CE" w:rsidRPr="008202FC">
              <w:rPr>
                <w:webHidden/>
              </w:rPr>
              <w:fldChar w:fldCharType="begin"/>
            </w:r>
            <w:r w:rsidR="00D408CE" w:rsidRPr="008202FC">
              <w:rPr>
                <w:webHidden/>
              </w:rPr>
              <w:instrText xml:space="preserve"> PAGEREF _Toc51057496 \h </w:instrText>
            </w:r>
            <w:r w:rsidR="00D408CE" w:rsidRPr="008202FC">
              <w:rPr>
                <w:webHidden/>
              </w:rPr>
            </w:r>
            <w:r w:rsidR="00D408CE" w:rsidRPr="008202FC">
              <w:rPr>
                <w:webHidden/>
              </w:rPr>
              <w:fldChar w:fldCharType="separate"/>
            </w:r>
            <w:r w:rsidR="00D408CE" w:rsidRPr="008202FC">
              <w:rPr>
                <w:webHidden/>
              </w:rPr>
              <w:t>112</w:t>
            </w:r>
            <w:r w:rsidR="00D408CE" w:rsidRPr="008202FC">
              <w:rPr>
                <w:webHidden/>
              </w:rPr>
              <w:fldChar w:fldCharType="end"/>
            </w:r>
          </w:hyperlink>
        </w:p>
        <w:p w14:paraId="0A4F8521" w14:textId="7651C840"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97" w:history="1">
            <w:r w:rsidR="00D408CE" w:rsidRPr="008202FC">
              <w:rPr>
                <w:rStyle w:val="Hiperligao"/>
                <w:rFonts w:ascii="Times New Roman" w:hAnsi="Times New Roman" w:cs="Times New Roman"/>
                <w:b/>
                <w:noProof/>
                <w:sz w:val="24"/>
                <w:szCs w:val="24"/>
              </w:rPr>
              <w:t>8.</w:t>
            </w:r>
            <w:r w:rsidR="00D408CE" w:rsidRPr="008202FC">
              <w:rPr>
                <w:rFonts w:ascii="Times New Roman" w:eastAsiaTheme="minorEastAsia" w:hAnsi="Times New Roman" w:cs="Times New Roman"/>
                <w:noProof/>
                <w:sz w:val="24"/>
                <w:szCs w:val="24"/>
                <w:lang w:eastAsia="pt-PT"/>
              </w:rPr>
              <w:tab/>
            </w:r>
            <w:r w:rsidR="00D408CE" w:rsidRPr="008202FC">
              <w:rPr>
                <w:rStyle w:val="Hiperligao"/>
                <w:rFonts w:ascii="Times New Roman" w:hAnsi="Times New Roman" w:cs="Times New Roman"/>
                <w:b/>
                <w:noProof/>
                <w:sz w:val="24"/>
                <w:szCs w:val="24"/>
              </w:rPr>
              <w:t>Referências bibliográficas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_Toc51057497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113</w:t>
            </w:r>
            <w:r w:rsidR="00D408CE" w:rsidRPr="008202FC">
              <w:rPr>
                <w:rFonts w:ascii="Times New Roman" w:hAnsi="Times New Roman" w:cs="Times New Roman"/>
                <w:noProof/>
                <w:webHidden/>
                <w:sz w:val="24"/>
                <w:szCs w:val="24"/>
              </w:rPr>
              <w:fldChar w:fldCharType="end"/>
            </w:r>
          </w:hyperlink>
        </w:p>
        <w:p w14:paraId="27B3053A" w14:textId="4654AB2C"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498" w:history="1">
            <w:r w:rsidR="00D408CE" w:rsidRPr="008202FC">
              <w:rPr>
                <w:rStyle w:val="Hiperligao"/>
                <w:rFonts w:ascii="Times New Roman" w:hAnsi="Times New Roman" w:cs="Times New Roman"/>
                <w:b/>
                <w:bCs/>
                <w:noProof/>
                <w:sz w:val="24"/>
                <w:szCs w:val="24"/>
              </w:rPr>
              <w:t>APÊNDICES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_Toc51057498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122</w:t>
            </w:r>
            <w:r w:rsidR="00D408CE" w:rsidRPr="008202FC">
              <w:rPr>
                <w:rFonts w:ascii="Times New Roman" w:hAnsi="Times New Roman" w:cs="Times New Roman"/>
                <w:noProof/>
                <w:webHidden/>
                <w:sz w:val="24"/>
                <w:szCs w:val="24"/>
              </w:rPr>
              <w:fldChar w:fldCharType="end"/>
            </w:r>
          </w:hyperlink>
        </w:p>
        <w:p w14:paraId="19DC4B6E" w14:textId="201832CD" w:rsidR="00D408CE" w:rsidRPr="008202FC" w:rsidRDefault="009B5C95" w:rsidP="00D408CE">
          <w:pPr>
            <w:pStyle w:val="ndice2"/>
            <w:jc w:val="both"/>
            <w:rPr>
              <w:rFonts w:eastAsiaTheme="minorEastAsia"/>
              <w:lang w:eastAsia="pt-PT"/>
            </w:rPr>
          </w:pPr>
          <w:hyperlink w:anchor="_Toc51057499" w:history="1">
            <w:r w:rsidR="00D408CE" w:rsidRPr="008202FC">
              <w:rPr>
                <w:rStyle w:val="Hiperligao"/>
              </w:rPr>
              <w:t>APÊNDICE</w:t>
            </w:r>
            <w:r w:rsidR="008202FC" w:rsidRPr="008202FC">
              <w:rPr>
                <w:rStyle w:val="Hiperligao"/>
              </w:rPr>
              <w:t xml:space="preserve"> </w:t>
            </w:r>
            <w:r w:rsidR="00D408CE" w:rsidRPr="008202FC">
              <w:rPr>
                <w:rStyle w:val="Hiperligao"/>
              </w:rPr>
              <w:t>I – Enunciado dos Questionários</w:t>
            </w:r>
            <w:r w:rsidR="00D408CE" w:rsidRPr="008202FC">
              <w:rPr>
                <w:webHidden/>
              </w:rPr>
              <w:tab/>
            </w:r>
            <w:r w:rsidR="00D408CE" w:rsidRPr="008202FC">
              <w:rPr>
                <w:webHidden/>
              </w:rPr>
              <w:fldChar w:fldCharType="begin"/>
            </w:r>
            <w:r w:rsidR="00D408CE" w:rsidRPr="008202FC">
              <w:rPr>
                <w:webHidden/>
              </w:rPr>
              <w:instrText xml:space="preserve"> PAGEREF _Toc51057499 \h </w:instrText>
            </w:r>
            <w:r w:rsidR="00D408CE" w:rsidRPr="008202FC">
              <w:rPr>
                <w:webHidden/>
              </w:rPr>
            </w:r>
            <w:r w:rsidR="00D408CE" w:rsidRPr="008202FC">
              <w:rPr>
                <w:webHidden/>
              </w:rPr>
              <w:fldChar w:fldCharType="separate"/>
            </w:r>
            <w:r w:rsidR="00D408CE" w:rsidRPr="008202FC">
              <w:rPr>
                <w:webHidden/>
              </w:rPr>
              <w:t>122</w:t>
            </w:r>
            <w:r w:rsidR="00D408CE" w:rsidRPr="008202FC">
              <w:rPr>
                <w:webHidden/>
              </w:rPr>
              <w:fldChar w:fldCharType="end"/>
            </w:r>
          </w:hyperlink>
        </w:p>
        <w:p w14:paraId="334667C5" w14:textId="5B61A156" w:rsidR="00D408CE" w:rsidRPr="008202FC" w:rsidRDefault="009B5C95" w:rsidP="00D408CE">
          <w:pPr>
            <w:pStyle w:val="ndice2"/>
            <w:jc w:val="both"/>
            <w:rPr>
              <w:rFonts w:eastAsiaTheme="minorEastAsia"/>
              <w:lang w:eastAsia="pt-PT"/>
            </w:rPr>
          </w:pPr>
          <w:hyperlink w:anchor="_Toc51057500" w:history="1">
            <w:r w:rsidR="00D408CE" w:rsidRPr="008202FC">
              <w:rPr>
                <w:rStyle w:val="Hiperligao"/>
              </w:rPr>
              <w:t>APÊNDICE</w:t>
            </w:r>
            <w:r w:rsidR="008202FC" w:rsidRPr="008202FC">
              <w:rPr>
                <w:rStyle w:val="Hiperligao"/>
              </w:rPr>
              <w:t xml:space="preserve"> </w:t>
            </w:r>
            <w:r w:rsidR="00D408CE" w:rsidRPr="008202FC">
              <w:rPr>
                <w:rStyle w:val="Hiperligao"/>
              </w:rPr>
              <w:t>II – Apresentação dos resultados antes do tratamento de dados</w:t>
            </w:r>
            <w:r w:rsidR="00D408CE" w:rsidRPr="008202FC">
              <w:rPr>
                <w:webHidden/>
              </w:rPr>
              <w:tab/>
            </w:r>
            <w:r w:rsidR="00D408CE" w:rsidRPr="008202FC">
              <w:rPr>
                <w:webHidden/>
              </w:rPr>
              <w:fldChar w:fldCharType="begin"/>
            </w:r>
            <w:r w:rsidR="00D408CE" w:rsidRPr="008202FC">
              <w:rPr>
                <w:webHidden/>
              </w:rPr>
              <w:instrText xml:space="preserve"> PAGEREF _Toc51057500 \h </w:instrText>
            </w:r>
            <w:r w:rsidR="00D408CE" w:rsidRPr="008202FC">
              <w:rPr>
                <w:webHidden/>
              </w:rPr>
            </w:r>
            <w:r w:rsidR="00D408CE" w:rsidRPr="008202FC">
              <w:rPr>
                <w:webHidden/>
              </w:rPr>
              <w:fldChar w:fldCharType="separate"/>
            </w:r>
            <w:r w:rsidR="00D408CE" w:rsidRPr="008202FC">
              <w:rPr>
                <w:webHidden/>
              </w:rPr>
              <w:t>123</w:t>
            </w:r>
            <w:r w:rsidR="00D408CE" w:rsidRPr="008202FC">
              <w:rPr>
                <w:webHidden/>
              </w:rPr>
              <w:fldChar w:fldCharType="end"/>
            </w:r>
          </w:hyperlink>
        </w:p>
        <w:p w14:paraId="2F07BBDF" w14:textId="0B424649" w:rsidR="00D408CE" w:rsidRPr="008202FC" w:rsidRDefault="009B5C95" w:rsidP="00D408CE">
          <w:pPr>
            <w:pStyle w:val="ndice2"/>
            <w:jc w:val="both"/>
            <w:rPr>
              <w:rFonts w:eastAsiaTheme="minorEastAsia"/>
              <w:lang w:eastAsia="pt-PT"/>
            </w:rPr>
          </w:pPr>
          <w:hyperlink w:anchor="_Toc51057501" w:history="1">
            <w:r w:rsidR="00D408CE" w:rsidRPr="008202FC">
              <w:rPr>
                <w:rStyle w:val="Hiperligao"/>
              </w:rPr>
              <w:t>Secção 1: Dificuldades apresentadas na implementação de Sistemas de Gestão Ambiental</w:t>
            </w:r>
            <w:r w:rsidR="00D408CE" w:rsidRPr="008202FC">
              <w:rPr>
                <w:webHidden/>
              </w:rPr>
              <w:tab/>
            </w:r>
            <w:r w:rsidR="00D408CE" w:rsidRPr="008202FC">
              <w:rPr>
                <w:webHidden/>
              </w:rPr>
              <w:fldChar w:fldCharType="begin"/>
            </w:r>
            <w:r w:rsidR="00D408CE" w:rsidRPr="008202FC">
              <w:rPr>
                <w:webHidden/>
              </w:rPr>
              <w:instrText xml:space="preserve"> PAGEREF _Toc51057501 \h </w:instrText>
            </w:r>
            <w:r w:rsidR="00D408CE" w:rsidRPr="008202FC">
              <w:rPr>
                <w:webHidden/>
              </w:rPr>
            </w:r>
            <w:r w:rsidR="00D408CE" w:rsidRPr="008202FC">
              <w:rPr>
                <w:webHidden/>
              </w:rPr>
              <w:fldChar w:fldCharType="separate"/>
            </w:r>
            <w:r w:rsidR="00D408CE" w:rsidRPr="008202FC">
              <w:rPr>
                <w:webHidden/>
              </w:rPr>
              <w:t>123</w:t>
            </w:r>
            <w:r w:rsidR="00D408CE" w:rsidRPr="008202FC">
              <w:rPr>
                <w:webHidden/>
              </w:rPr>
              <w:fldChar w:fldCharType="end"/>
            </w:r>
          </w:hyperlink>
        </w:p>
        <w:p w14:paraId="56BF228B" w14:textId="4FC0DA0B" w:rsidR="00D408CE" w:rsidRPr="008202FC" w:rsidRDefault="009B5C95" w:rsidP="00D408CE">
          <w:pPr>
            <w:pStyle w:val="ndice2"/>
            <w:jc w:val="both"/>
            <w:rPr>
              <w:rFonts w:eastAsiaTheme="minorEastAsia"/>
              <w:lang w:eastAsia="pt-PT"/>
            </w:rPr>
          </w:pPr>
          <w:hyperlink w:anchor="_Toc51057502" w:history="1">
            <w:r w:rsidR="00D408CE" w:rsidRPr="008202FC">
              <w:rPr>
                <w:rStyle w:val="Hiperligao"/>
              </w:rPr>
              <w:t>Secção 2: Vantagens na implementação de SGA</w:t>
            </w:r>
            <w:r w:rsidR="00D408CE" w:rsidRPr="008202FC">
              <w:rPr>
                <w:webHidden/>
              </w:rPr>
              <w:tab/>
            </w:r>
            <w:r w:rsidR="00D408CE" w:rsidRPr="008202FC">
              <w:rPr>
                <w:webHidden/>
              </w:rPr>
              <w:fldChar w:fldCharType="begin"/>
            </w:r>
            <w:r w:rsidR="00D408CE" w:rsidRPr="008202FC">
              <w:rPr>
                <w:webHidden/>
              </w:rPr>
              <w:instrText xml:space="preserve"> PAGEREF _Toc51057502 \h </w:instrText>
            </w:r>
            <w:r w:rsidR="00D408CE" w:rsidRPr="008202FC">
              <w:rPr>
                <w:webHidden/>
              </w:rPr>
            </w:r>
            <w:r w:rsidR="00D408CE" w:rsidRPr="008202FC">
              <w:rPr>
                <w:webHidden/>
              </w:rPr>
              <w:fldChar w:fldCharType="separate"/>
            </w:r>
            <w:r w:rsidR="00D408CE" w:rsidRPr="008202FC">
              <w:rPr>
                <w:webHidden/>
              </w:rPr>
              <w:t>124</w:t>
            </w:r>
            <w:r w:rsidR="00D408CE" w:rsidRPr="008202FC">
              <w:rPr>
                <w:webHidden/>
              </w:rPr>
              <w:fldChar w:fldCharType="end"/>
            </w:r>
          </w:hyperlink>
        </w:p>
        <w:p w14:paraId="7D9D01BD" w14:textId="31613C2B" w:rsidR="00D408CE" w:rsidRPr="008202FC" w:rsidRDefault="009B5C95" w:rsidP="00D408CE">
          <w:pPr>
            <w:pStyle w:val="ndice2"/>
            <w:jc w:val="both"/>
            <w:rPr>
              <w:rFonts w:eastAsiaTheme="minorEastAsia"/>
              <w:lang w:eastAsia="pt-PT"/>
            </w:rPr>
          </w:pPr>
          <w:hyperlink w:anchor="_Toc51057503" w:history="1">
            <w:r w:rsidR="00D408CE" w:rsidRPr="008202FC">
              <w:rPr>
                <w:rStyle w:val="Hiperligao"/>
              </w:rPr>
              <w:t>Secção 3: Objectivos específicos da Auditoria Ambiental</w:t>
            </w:r>
            <w:r w:rsidR="00D408CE" w:rsidRPr="008202FC">
              <w:rPr>
                <w:webHidden/>
              </w:rPr>
              <w:tab/>
            </w:r>
            <w:r w:rsidR="00D408CE" w:rsidRPr="008202FC">
              <w:rPr>
                <w:webHidden/>
              </w:rPr>
              <w:fldChar w:fldCharType="begin"/>
            </w:r>
            <w:r w:rsidR="00D408CE" w:rsidRPr="008202FC">
              <w:rPr>
                <w:webHidden/>
              </w:rPr>
              <w:instrText xml:space="preserve"> PAGEREF _Toc51057503 \h </w:instrText>
            </w:r>
            <w:r w:rsidR="00D408CE" w:rsidRPr="008202FC">
              <w:rPr>
                <w:webHidden/>
              </w:rPr>
            </w:r>
            <w:r w:rsidR="00D408CE" w:rsidRPr="008202FC">
              <w:rPr>
                <w:webHidden/>
              </w:rPr>
              <w:fldChar w:fldCharType="separate"/>
            </w:r>
            <w:r w:rsidR="00D408CE" w:rsidRPr="008202FC">
              <w:rPr>
                <w:webHidden/>
              </w:rPr>
              <w:t>125</w:t>
            </w:r>
            <w:r w:rsidR="00D408CE" w:rsidRPr="008202FC">
              <w:rPr>
                <w:webHidden/>
              </w:rPr>
              <w:fldChar w:fldCharType="end"/>
            </w:r>
          </w:hyperlink>
        </w:p>
        <w:p w14:paraId="0B58A84C" w14:textId="49D8A205" w:rsidR="00D408CE" w:rsidRPr="008202FC" w:rsidRDefault="009B5C95" w:rsidP="00D408CE">
          <w:pPr>
            <w:pStyle w:val="ndice2"/>
            <w:jc w:val="both"/>
            <w:rPr>
              <w:rFonts w:eastAsiaTheme="minorEastAsia"/>
              <w:lang w:eastAsia="pt-PT"/>
            </w:rPr>
          </w:pPr>
          <w:hyperlink w:anchor="_Toc51057504" w:history="1">
            <w:r w:rsidR="00D408CE" w:rsidRPr="008202FC">
              <w:rPr>
                <w:rStyle w:val="Hiperligao"/>
              </w:rPr>
              <w:t>Secção 4: Importância da Auditoria Ambiental no sector da pecuária</w:t>
            </w:r>
            <w:r w:rsidR="00D408CE" w:rsidRPr="008202FC">
              <w:rPr>
                <w:webHidden/>
              </w:rPr>
              <w:tab/>
            </w:r>
            <w:r w:rsidR="00D408CE" w:rsidRPr="008202FC">
              <w:rPr>
                <w:webHidden/>
              </w:rPr>
              <w:fldChar w:fldCharType="begin"/>
            </w:r>
            <w:r w:rsidR="00D408CE" w:rsidRPr="008202FC">
              <w:rPr>
                <w:webHidden/>
              </w:rPr>
              <w:instrText xml:space="preserve"> PAGEREF _Toc51057504 \h </w:instrText>
            </w:r>
            <w:r w:rsidR="00D408CE" w:rsidRPr="008202FC">
              <w:rPr>
                <w:webHidden/>
              </w:rPr>
            </w:r>
            <w:r w:rsidR="00D408CE" w:rsidRPr="008202FC">
              <w:rPr>
                <w:webHidden/>
              </w:rPr>
              <w:fldChar w:fldCharType="separate"/>
            </w:r>
            <w:r w:rsidR="00D408CE" w:rsidRPr="008202FC">
              <w:rPr>
                <w:webHidden/>
              </w:rPr>
              <w:t>126</w:t>
            </w:r>
            <w:r w:rsidR="00D408CE" w:rsidRPr="008202FC">
              <w:rPr>
                <w:webHidden/>
              </w:rPr>
              <w:fldChar w:fldCharType="end"/>
            </w:r>
          </w:hyperlink>
        </w:p>
        <w:p w14:paraId="633D302B" w14:textId="508226BA" w:rsidR="00D408CE" w:rsidRPr="008202FC" w:rsidRDefault="009B5C95" w:rsidP="00D408CE">
          <w:pPr>
            <w:pStyle w:val="ndice2"/>
            <w:jc w:val="both"/>
            <w:rPr>
              <w:rFonts w:eastAsiaTheme="minorEastAsia"/>
              <w:lang w:eastAsia="pt-PT"/>
            </w:rPr>
          </w:pPr>
          <w:hyperlink w:anchor="_Toc51057505" w:history="1">
            <w:r w:rsidR="00D408CE" w:rsidRPr="008202FC">
              <w:rPr>
                <w:rStyle w:val="Hiperligao"/>
              </w:rPr>
              <w:t>Secção 5: Vantagens complementares da Auditoria Ambiental</w:t>
            </w:r>
            <w:r w:rsidR="00D408CE" w:rsidRPr="008202FC">
              <w:rPr>
                <w:webHidden/>
              </w:rPr>
              <w:tab/>
            </w:r>
            <w:r w:rsidR="00D408CE" w:rsidRPr="008202FC">
              <w:rPr>
                <w:webHidden/>
              </w:rPr>
              <w:fldChar w:fldCharType="begin"/>
            </w:r>
            <w:r w:rsidR="00D408CE" w:rsidRPr="008202FC">
              <w:rPr>
                <w:webHidden/>
              </w:rPr>
              <w:instrText xml:space="preserve"> PAGEREF _Toc51057505 \h </w:instrText>
            </w:r>
            <w:r w:rsidR="00D408CE" w:rsidRPr="008202FC">
              <w:rPr>
                <w:webHidden/>
              </w:rPr>
            </w:r>
            <w:r w:rsidR="00D408CE" w:rsidRPr="008202FC">
              <w:rPr>
                <w:webHidden/>
              </w:rPr>
              <w:fldChar w:fldCharType="separate"/>
            </w:r>
            <w:r w:rsidR="00D408CE" w:rsidRPr="008202FC">
              <w:rPr>
                <w:webHidden/>
              </w:rPr>
              <w:t>127</w:t>
            </w:r>
            <w:r w:rsidR="00D408CE" w:rsidRPr="008202FC">
              <w:rPr>
                <w:webHidden/>
              </w:rPr>
              <w:fldChar w:fldCharType="end"/>
            </w:r>
          </w:hyperlink>
        </w:p>
        <w:p w14:paraId="3D6DC32E" w14:textId="46312B1E" w:rsidR="00D408CE" w:rsidRPr="008202FC" w:rsidRDefault="009B5C95" w:rsidP="00D408CE">
          <w:pPr>
            <w:pStyle w:val="ndice2"/>
            <w:jc w:val="both"/>
            <w:rPr>
              <w:rFonts w:eastAsiaTheme="minorEastAsia"/>
              <w:lang w:eastAsia="pt-PT"/>
            </w:rPr>
          </w:pPr>
          <w:hyperlink w:anchor="_Toc51057506" w:history="1">
            <w:r w:rsidR="00D408CE" w:rsidRPr="008202FC">
              <w:rPr>
                <w:rStyle w:val="Hiperligao"/>
              </w:rPr>
              <w:t>Secção 6: Acções conjuntas entre as empresas e o Estado nas matérias ambientais</w:t>
            </w:r>
            <w:r w:rsidR="00D408CE" w:rsidRPr="008202FC">
              <w:rPr>
                <w:webHidden/>
              </w:rPr>
              <w:tab/>
            </w:r>
            <w:r w:rsidR="00D408CE" w:rsidRPr="008202FC">
              <w:rPr>
                <w:webHidden/>
              </w:rPr>
              <w:fldChar w:fldCharType="begin"/>
            </w:r>
            <w:r w:rsidR="00D408CE" w:rsidRPr="008202FC">
              <w:rPr>
                <w:webHidden/>
              </w:rPr>
              <w:instrText xml:space="preserve"> PAGEREF _Toc51057506 \h </w:instrText>
            </w:r>
            <w:r w:rsidR="00D408CE" w:rsidRPr="008202FC">
              <w:rPr>
                <w:webHidden/>
              </w:rPr>
            </w:r>
            <w:r w:rsidR="00D408CE" w:rsidRPr="008202FC">
              <w:rPr>
                <w:webHidden/>
              </w:rPr>
              <w:fldChar w:fldCharType="separate"/>
            </w:r>
            <w:r w:rsidR="00D408CE" w:rsidRPr="008202FC">
              <w:rPr>
                <w:webHidden/>
              </w:rPr>
              <w:t>128</w:t>
            </w:r>
            <w:r w:rsidR="00D408CE" w:rsidRPr="008202FC">
              <w:rPr>
                <w:webHidden/>
              </w:rPr>
              <w:fldChar w:fldCharType="end"/>
            </w:r>
          </w:hyperlink>
        </w:p>
        <w:p w14:paraId="36E58238" w14:textId="79D31834" w:rsidR="00D408CE" w:rsidRPr="008202FC" w:rsidRDefault="009B5C95" w:rsidP="00D408CE">
          <w:pPr>
            <w:pStyle w:val="ndice2"/>
            <w:jc w:val="both"/>
            <w:rPr>
              <w:rFonts w:eastAsiaTheme="minorEastAsia"/>
              <w:lang w:eastAsia="pt-PT"/>
            </w:rPr>
          </w:pPr>
          <w:hyperlink w:anchor="_Toc51057507" w:history="1">
            <w:r w:rsidR="00D408CE" w:rsidRPr="008202FC">
              <w:rPr>
                <w:rStyle w:val="Hiperligao"/>
              </w:rPr>
              <w:t>APÊNDICE III – Enunciado da Entrevista</w:t>
            </w:r>
            <w:r w:rsidR="00D408CE" w:rsidRPr="008202FC">
              <w:rPr>
                <w:webHidden/>
              </w:rPr>
              <w:tab/>
            </w:r>
            <w:r w:rsidR="00D408CE" w:rsidRPr="008202FC">
              <w:rPr>
                <w:webHidden/>
              </w:rPr>
              <w:fldChar w:fldCharType="begin"/>
            </w:r>
            <w:r w:rsidR="00D408CE" w:rsidRPr="008202FC">
              <w:rPr>
                <w:webHidden/>
              </w:rPr>
              <w:instrText xml:space="preserve"> PAGEREF _Toc51057507 \h </w:instrText>
            </w:r>
            <w:r w:rsidR="00D408CE" w:rsidRPr="008202FC">
              <w:rPr>
                <w:webHidden/>
              </w:rPr>
            </w:r>
            <w:r w:rsidR="00D408CE" w:rsidRPr="008202FC">
              <w:rPr>
                <w:webHidden/>
              </w:rPr>
              <w:fldChar w:fldCharType="separate"/>
            </w:r>
            <w:r w:rsidR="00D408CE" w:rsidRPr="008202FC">
              <w:rPr>
                <w:webHidden/>
              </w:rPr>
              <w:t>130</w:t>
            </w:r>
            <w:r w:rsidR="00D408CE" w:rsidRPr="008202FC">
              <w:rPr>
                <w:webHidden/>
              </w:rPr>
              <w:fldChar w:fldCharType="end"/>
            </w:r>
          </w:hyperlink>
        </w:p>
        <w:p w14:paraId="1DC17543" w14:textId="44A125FC" w:rsidR="00D408CE" w:rsidRPr="008202FC" w:rsidRDefault="009B5C95" w:rsidP="00D408CE">
          <w:pPr>
            <w:pStyle w:val="ndice1"/>
            <w:rPr>
              <w:rFonts w:ascii="Times New Roman" w:eastAsiaTheme="minorEastAsia" w:hAnsi="Times New Roman" w:cs="Times New Roman"/>
              <w:noProof/>
              <w:sz w:val="24"/>
              <w:szCs w:val="24"/>
              <w:lang w:eastAsia="pt-PT"/>
            </w:rPr>
          </w:pPr>
          <w:hyperlink w:anchor="_Toc51057508" w:history="1">
            <w:r w:rsidR="00D408CE" w:rsidRPr="008202FC">
              <w:rPr>
                <w:rStyle w:val="Hiperligao"/>
                <w:rFonts w:ascii="Times New Roman" w:hAnsi="Times New Roman" w:cs="Times New Roman"/>
                <w:b/>
                <w:noProof/>
                <w:sz w:val="24"/>
                <w:szCs w:val="24"/>
              </w:rPr>
              <w:t>ANEXOS</w:t>
            </w:r>
            <w:r w:rsidR="00D408CE" w:rsidRPr="008202FC">
              <w:rPr>
                <w:rFonts w:ascii="Times New Roman" w:hAnsi="Times New Roman" w:cs="Times New Roman"/>
                <w:noProof/>
                <w:webHidden/>
                <w:sz w:val="24"/>
                <w:szCs w:val="24"/>
              </w:rPr>
              <w:tab/>
            </w:r>
            <w:r w:rsidR="00D408CE" w:rsidRPr="008202FC">
              <w:rPr>
                <w:rFonts w:ascii="Times New Roman" w:hAnsi="Times New Roman" w:cs="Times New Roman"/>
                <w:noProof/>
                <w:webHidden/>
                <w:sz w:val="24"/>
                <w:szCs w:val="24"/>
              </w:rPr>
              <w:fldChar w:fldCharType="begin"/>
            </w:r>
            <w:r w:rsidR="00D408CE" w:rsidRPr="008202FC">
              <w:rPr>
                <w:rFonts w:ascii="Times New Roman" w:hAnsi="Times New Roman" w:cs="Times New Roman"/>
                <w:noProof/>
                <w:webHidden/>
                <w:sz w:val="24"/>
                <w:szCs w:val="24"/>
              </w:rPr>
              <w:instrText xml:space="preserve"> PAGEREF _Toc51057508 \h </w:instrText>
            </w:r>
            <w:r w:rsidR="00D408CE" w:rsidRPr="008202FC">
              <w:rPr>
                <w:rFonts w:ascii="Times New Roman" w:hAnsi="Times New Roman" w:cs="Times New Roman"/>
                <w:noProof/>
                <w:webHidden/>
                <w:sz w:val="24"/>
                <w:szCs w:val="24"/>
              </w:rPr>
            </w:r>
            <w:r w:rsidR="00D408CE" w:rsidRPr="008202FC">
              <w:rPr>
                <w:rFonts w:ascii="Times New Roman" w:hAnsi="Times New Roman" w:cs="Times New Roman"/>
                <w:noProof/>
                <w:webHidden/>
                <w:sz w:val="24"/>
                <w:szCs w:val="24"/>
              </w:rPr>
              <w:fldChar w:fldCharType="separate"/>
            </w:r>
            <w:r w:rsidR="00D408CE" w:rsidRPr="008202FC">
              <w:rPr>
                <w:rFonts w:ascii="Times New Roman" w:hAnsi="Times New Roman" w:cs="Times New Roman"/>
                <w:noProof/>
                <w:webHidden/>
                <w:sz w:val="24"/>
                <w:szCs w:val="24"/>
              </w:rPr>
              <w:t>133</w:t>
            </w:r>
            <w:r w:rsidR="00D408CE" w:rsidRPr="008202FC">
              <w:rPr>
                <w:rFonts w:ascii="Times New Roman" w:hAnsi="Times New Roman" w:cs="Times New Roman"/>
                <w:noProof/>
                <w:webHidden/>
                <w:sz w:val="24"/>
                <w:szCs w:val="24"/>
              </w:rPr>
              <w:fldChar w:fldCharType="end"/>
            </w:r>
          </w:hyperlink>
        </w:p>
        <w:p w14:paraId="21BC59CB" w14:textId="20852894" w:rsidR="00D408CE" w:rsidRPr="008202FC" w:rsidRDefault="009B5C95" w:rsidP="00D408CE">
          <w:pPr>
            <w:pStyle w:val="ndice2"/>
            <w:jc w:val="both"/>
            <w:rPr>
              <w:rFonts w:eastAsiaTheme="minorEastAsia"/>
              <w:lang w:eastAsia="pt-PT"/>
            </w:rPr>
          </w:pPr>
          <w:hyperlink w:anchor="_Toc51057509" w:history="1">
            <w:r w:rsidR="00D408CE" w:rsidRPr="008202FC">
              <w:rPr>
                <w:rStyle w:val="Hiperligao"/>
              </w:rPr>
              <w:t>ANEXO I – Base de dados Empresas Nacionais tidas em consideração para o estudo</w:t>
            </w:r>
            <w:r w:rsidR="00D408CE" w:rsidRPr="008202FC">
              <w:rPr>
                <w:webHidden/>
              </w:rPr>
              <w:t>…….</w:t>
            </w:r>
            <w:r w:rsidR="00D408CE" w:rsidRPr="008202FC">
              <w:rPr>
                <w:webHidden/>
              </w:rPr>
              <w:tab/>
            </w:r>
            <w:r w:rsidR="00D408CE" w:rsidRPr="008202FC">
              <w:rPr>
                <w:webHidden/>
              </w:rPr>
              <w:fldChar w:fldCharType="begin"/>
            </w:r>
            <w:r w:rsidR="00D408CE" w:rsidRPr="008202FC">
              <w:rPr>
                <w:webHidden/>
              </w:rPr>
              <w:instrText xml:space="preserve"> PAGEREF _Toc51057509 \h </w:instrText>
            </w:r>
            <w:r w:rsidR="00D408CE" w:rsidRPr="008202FC">
              <w:rPr>
                <w:webHidden/>
              </w:rPr>
            </w:r>
            <w:r w:rsidR="00D408CE" w:rsidRPr="008202FC">
              <w:rPr>
                <w:webHidden/>
              </w:rPr>
              <w:fldChar w:fldCharType="separate"/>
            </w:r>
            <w:r w:rsidR="00D408CE" w:rsidRPr="008202FC">
              <w:rPr>
                <w:webHidden/>
              </w:rPr>
              <w:t>133</w:t>
            </w:r>
            <w:r w:rsidR="00D408CE" w:rsidRPr="008202FC">
              <w:rPr>
                <w:webHidden/>
              </w:rPr>
              <w:fldChar w:fldCharType="end"/>
            </w:r>
          </w:hyperlink>
        </w:p>
        <w:p w14:paraId="51CD7B0A" w14:textId="527991A1" w:rsidR="00D408CE" w:rsidRPr="008202FC" w:rsidRDefault="009B5C95" w:rsidP="00D408CE">
          <w:pPr>
            <w:pStyle w:val="ndice2"/>
            <w:jc w:val="both"/>
            <w:rPr>
              <w:rFonts w:eastAsiaTheme="minorEastAsia"/>
              <w:lang w:eastAsia="pt-PT"/>
            </w:rPr>
          </w:pPr>
          <w:hyperlink w:anchor="_Toc51057510" w:history="1">
            <w:r w:rsidR="00D408CE" w:rsidRPr="008202FC">
              <w:rPr>
                <w:rStyle w:val="Hiperligao"/>
              </w:rPr>
              <w:t>ANEXO II – VAB</w:t>
            </w:r>
            <w:r w:rsidR="00D408CE" w:rsidRPr="008202FC">
              <w:rPr>
                <w:webHidden/>
              </w:rPr>
              <w:tab/>
            </w:r>
            <w:r w:rsidR="00D408CE" w:rsidRPr="008202FC">
              <w:rPr>
                <w:webHidden/>
              </w:rPr>
              <w:fldChar w:fldCharType="begin"/>
            </w:r>
            <w:r w:rsidR="00D408CE" w:rsidRPr="008202FC">
              <w:rPr>
                <w:webHidden/>
              </w:rPr>
              <w:instrText xml:space="preserve"> PAGEREF _Toc51057510 \h </w:instrText>
            </w:r>
            <w:r w:rsidR="00D408CE" w:rsidRPr="008202FC">
              <w:rPr>
                <w:webHidden/>
              </w:rPr>
            </w:r>
            <w:r w:rsidR="00D408CE" w:rsidRPr="008202FC">
              <w:rPr>
                <w:webHidden/>
              </w:rPr>
              <w:fldChar w:fldCharType="separate"/>
            </w:r>
            <w:r w:rsidR="00D408CE" w:rsidRPr="008202FC">
              <w:rPr>
                <w:webHidden/>
              </w:rPr>
              <w:t>155</w:t>
            </w:r>
            <w:r w:rsidR="00D408CE" w:rsidRPr="008202FC">
              <w:rPr>
                <w:webHidden/>
              </w:rPr>
              <w:fldChar w:fldCharType="end"/>
            </w:r>
          </w:hyperlink>
        </w:p>
        <w:p w14:paraId="52F6149C" w14:textId="696B4898" w:rsidR="00D408CE" w:rsidRPr="008202FC" w:rsidRDefault="009B5C95" w:rsidP="00D408CE">
          <w:pPr>
            <w:pStyle w:val="ndice2"/>
            <w:jc w:val="both"/>
            <w:rPr>
              <w:rFonts w:eastAsiaTheme="minorEastAsia"/>
              <w:lang w:eastAsia="pt-PT"/>
            </w:rPr>
          </w:pPr>
          <w:hyperlink w:anchor="_Toc51057511" w:history="1">
            <w:r w:rsidR="00D408CE" w:rsidRPr="008202FC">
              <w:rPr>
                <w:rStyle w:val="Hiperligao"/>
              </w:rPr>
              <w:t>ANEXO III – Conversão de floresta líquida (net) por região e terra sobre permanente uso de pastos e prados</w:t>
            </w:r>
            <w:r w:rsidR="00D408CE" w:rsidRPr="008202FC">
              <w:rPr>
                <w:webHidden/>
              </w:rPr>
              <w:tab/>
            </w:r>
            <w:r w:rsidR="00D408CE" w:rsidRPr="008202FC">
              <w:rPr>
                <w:webHidden/>
              </w:rPr>
              <w:fldChar w:fldCharType="begin"/>
            </w:r>
            <w:r w:rsidR="00D408CE" w:rsidRPr="008202FC">
              <w:rPr>
                <w:webHidden/>
              </w:rPr>
              <w:instrText xml:space="preserve"> PAGEREF _Toc51057511 \h </w:instrText>
            </w:r>
            <w:r w:rsidR="00D408CE" w:rsidRPr="008202FC">
              <w:rPr>
                <w:webHidden/>
              </w:rPr>
            </w:r>
            <w:r w:rsidR="00D408CE" w:rsidRPr="008202FC">
              <w:rPr>
                <w:webHidden/>
              </w:rPr>
              <w:fldChar w:fldCharType="separate"/>
            </w:r>
            <w:r w:rsidR="00D408CE" w:rsidRPr="008202FC">
              <w:rPr>
                <w:webHidden/>
              </w:rPr>
              <w:t>158</w:t>
            </w:r>
            <w:r w:rsidR="00D408CE" w:rsidRPr="008202FC">
              <w:rPr>
                <w:webHidden/>
              </w:rPr>
              <w:fldChar w:fldCharType="end"/>
            </w:r>
          </w:hyperlink>
        </w:p>
        <w:p w14:paraId="458186AE" w14:textId="4B77494B" w:rsidR="00D408CE" w:rsidRPr="008202FC" w:rsidRDefault="009B5C95" w:rsidP="00D408CE">
          <w:pPr>
            <w:pStyle w:val="ndice2"/>
            <w:jc w:val="both"/>
            <w:rPr>
              <w:rFonts w:eastAsiaTheme="minorEastAsia"/>
              <w:lang w:eastAsia="pt-PT"/>
            </w:rPr>
          </w:pPr>
          <w:hyperlink w:anchor="_Toc51057512" w:history="1">
            <w:r w:rsidR="00D408CE" w:rsidRPr="008202FC">
              <w:rPr>
                <w:rStyle w:val="Hiperligao"/>
              </w:rPr>
              <w:t>ANEXO</w:t>
            </w:r>
            <w:r w:rsidR="008202FC" w:rsidRPr="008202FC">
              <w:rPr>
                <w:rStyle w:val="Hiperligao"/>
              </w:rPr>
              <w:t xml:space="preserve"> </w:t>
            </w:r>
            <w:r w:rsidR="00D408CE" w:rsidRPr="008202FC">
              <w:rPr>
                <w:rStyle w:val="Hiperligao"/>
              </w:rPr>
              <w:t>IV – Consumo de carne</w:t>
            </w:r>
            <w:r w:rsidR="00D408CE" w:rsidRPr="008202FC">
              <w:rPr>
                <w:webHidden/>
              </w:rPr>
              <w:tab/>
            </w:r>
            <w:r w:rsidR="00D408CE" w:rsidRPr="008202FC">
              <w:rPr>
                <w:webHidden/>
              </w:rPr>
              <w:fldChar w:fldCharType="begin"/>
            </w:r>
            <w:r w:rsidR="00D408CE" w:rsidRPr="008202FC">
              <w:rPr>
                <w:webHidden/>
              </w:rPr>
              <w:instrText xml:space="preserve"> PAGEREF _Toc51057512 \h </w:instrText>
            </w:r>
            <w:r w:rsidR="00D408CE" w:rsidRPr="008202FC">
              <w:rPr>
                <w:webHidden/>
              </w:rPr>
            </w:r>
            <w:r w:rsidR="00D408CE" w:rsidRPr="008202FC">
              <w:rPr>
                <w:webHidden/>
              </w:rPr>
              <w:fldChar w:fldCharType="separate"/>
            </w:r>
            <w:r w:rsidR="00D408CE" w:rsidRPr="008202FC">
              <w:rPr>
                <w:webHidden/>
              </w:rPr>
              <w:t>160</w:t>
            </w:r>
            <w:r w:rsidR="00D408CE" w:rsidRPr="008202FC">
              <w:rPr>
                <w:webHidden/>
              </w:rPr>
              <w:fldChar w:fldCharType="end"/>
            </w:r>
          </w:hyperlink>
        </w:p>
        <w:p w14:paraId="15188B2B" w14:textId="31CE543F" w:rsidR="00D408CE" w:rsidRPr="008202FC" w:rsidRDefault="009B5C95" w:rsidP="00D408CE">
          <w:pPr>
            <w:pStyle w:val="ndice2"/>
            <w:jc w:val="both"/>
            <w:rPr>
              <w:rFonts w:eastAsiaTheme="minorEastAsia"/>
              <w:lang w:eastAsia="pt-PT"/>
            </w:rPr>
          </w:pPr>
          <w:hyperlink w:anchor="_Toc51057513" w:history="1">
            <w:r w:rsidR="00D408CE" w:rsidRPr="008202FC">
              <w:rPr>
                <w:rStyle w:val="Hiperligao"/>
              </w:rPr>
              <w:t>ANEXO V – Produção do ramo agrícola</w:t>
            </w:r>
            <w:r w:rsidR="00D408CE" w:rsidRPr="008202FC">
              <w:rPr>
                <w:webHidden/>
              </w:rPr>
              <w:tab/>
            </w:r>
            <w:r w:rsidR="00D408CE" w:rsidRPr="008202FC">
              <w:rPr>
                <w:webHidden/>
              </w:rPr>
              <w:fldChar w:fldCharType="begin"/>
            </w:r>
            <w:r w:rsidR="00D408CE" w:rsidRPr="008202FC">
              <w:rPr>
                <w:webHidden/>
              </w:rPr>
              <w:instrText xml:space="preserve"> PAGEREF _Toc51057513 \h </w:instrText>
            </w:r>
            <w:r w:rsidR="00D408CE" w:rsidRPr="008202FC">
              <w:rPr>
                <w:webHidden/>
              </w:rPr>
            </w:r>
            <w:r w:rsidR="00D408CE" w:rsidRPr="008202FC">
              <w:rPr>
                <w:webHidden/>
              </w:rPr>
              <w:fldChar w:fldCharType="separate"/>
            </w:r>
            <w:r w:rsidR="00D408CE" w:rsidRPr="008202FC">
              <w:rPr>
                <w:webHidden/>
              </w:rPr>
              <w:t>162</w:t>
            </w:r>
            <w:r w:rsidR="00D408CE" w:rsidRPr="008202FC">
              <w:rPr>
                <w:webHidden/>
              </w:rPr>
              <w:fldChar w:fldCharType="end"/>
            </w:r>
          </w:hyperlink>
        </w:p>
        <w:p w14:paraId="699FAECF" w14:textId="3A438F0C" w:rsidR="00D408CE" w:rsidRPr="008202FC" w:rsidRDefault="009B5C95" w:rsidP="00D408CE">
          <w:pPr>
            <w:pStyle w:val="ndice2"/>
            <w:jc w:val="both"/>
            <w:rPr>
              <w:rFonts w:eastAsiaTheme="minorEastAsia"/>
              <w:lang w:eastAsia="pt-PT"/>
            </w:rPr>
          </w:pPr>
          <w:hyperlink w:anchor="_Toc51057514" w:history="1">
            <w:r w:rsidR="00D408CE" w:rsidRPr="008202FC">
              <w:rPr>
                <w:rStyle w:val="Hiperligao"/>
              </w:rPr>
              <w:t>ANEXO</w:t>
            </w:r>
            <w:r w:rsidR="008202FC" w:rsidRPr="008202FC">
              <w:rPr>
                <w:rStyle w:val="Hiperligao"/>
              </w:rPr>
              <w:t xml:space="preserve"> </w:t>
            </w:r>
            <w:r w:rsidR="00D408CE" w:rsidRPr="008202FC">
              <w:rPr>
                <w:rStyle w:val="Hiperligao"/>
              </w:rPr>
              <w:t>VI– Explorações agrícolas</w:t>
            </w:r>
            <w:r w:rsidR="00D408CE" w:rsidRPr="008202FC">
              <w:rPr>
                <w:webHidden/>
              </w:rPr>
              <w:tab/>
            </w:r>
            <w:r w:rsidR="00D408CE" w:rsidRPr="008202FC">
              <w:rPr>
                <w:webHidden/>
              </w:rPr>
              <w:fldChar w:fldCharType="begin"/>
            </w:r>
            <w:r w:rsidR="00D408CE" w:rsidRPr="008202FC">
              <w:rPr>
                <w:webHidden/>
              </w:rPr>
              <w:instrText xml:space="preserve"> PAGEREF _Toc51057514 \h </w:instrText>
            </w:r>
            <w:r w:rsidR="00D408CE" w:rsidRPr="008202FC">
              <w:rPr>
                <w:webHidden/>
              </w:rPr>
            </w:r>
            <w:r w:rsidR="00D408CE" w:rsidRPr="008202FC">
              <w:rPr>
                <w:webHidden/>
              </w:rPr>
              <w:fldChar w:fldCharType="separate"/>
            </w:r>
            <w:r w:rsidR="00D408CE" w:rsidRPr="008202FC">
              <w:rPr>
                <w:webHidden/>
              </w:rPr>
              <w:t>163</w:t>
            </w:r>
            <w:r w:rsidR="00D408CE" w:rsidRPr="008202FC">
              <w:rPr>
                <w:webHidden/>
              </w:rPr>
              <w:fldChar w:fldCharType="end"/>
            </w:r>
          </w:hyperlink>
        </w:p>
        <w:p w14:paraId="2E023243" w14:textId="21906396" w:rsidR="00D408CE" w:rsidRPr="008202FC" w:rsidRDefault="009B5C95" w:rsidP="00D408CE">
          <w:pPr>
            <w:pStyle w:val="ndice2"/>
            <w:jc w:val="both"/>
            <w:rPr>
              <w:rFonts w:eastAsiaTheme="minorEastAsia"/>
              <w:lang w:eastAsia="pt-PT"/>
            </w:rPr>
          </w:pPr>
          <w:hyperlink w:anchor="_Toc51057515" w:history="1">
            <w:r w:rsidR="00D408CE" w:rsidRPr="008202FC">
              <w:rPr>
                <w:rStyle w:val="Hiperligao"/>
              </w:rPr>
              <w:t>ANEXO VII – Potenciais de acidificação, emissões de amoníaco, potencial de aquecimento global, intensidade carbónica da economia e potencial de efeito de estufa…</w:t>
            </w:r>
            <w:r w:rsidR="00D408CE" w:rsidRPr="008202FC">
              <w:rPr>
                <w:rStyle w:val="Hiperligao"/>
                <w:webHidden/>
              </w:rPr>
              <w:tab/>
            </w:r>
            <w:r w:rsidR="00D408CE" w:rsidRPr="008202FC">
              <w:rPr>
                <w:webHidden/>
              </w:rPr>
              <w:fldChar w:fldCharType="begin"/>
            </w:r>
            <w:r w:rsidR="00D408CE" w:rsidRPr="008202FC">
              <w:rPr>
                <w:webHidden/>
              </w:rPr>
              <w:instrText xml:space="preserve"> PAGEREF _Toc51057515 \h </w:instrText>
            </w:r>
            <w:r w:rsidR="00D408CE" w:rsidRPr="008202FC">
              <w:rPr>
                <w:webHidden/>
              </w:rPr>
            </w:r>
            <w:r w:rsidR="00D408CE" w:rsidRPr="008202FC">
              <w:rPr>
                <w:webHidden/>
              </w:rPr>
              <w:fldChar w:fldCharType="separate"/>
            </w:r>
            <w:r w:rsidR="00D408CE" w:rsidRPr="008202FC">
              <w:rPr>
                <w:webHidden/>
              </w:rPr>
              <w:t>164</w:t>
            </w:r>
            <w:r w:rsidR="00D408CE" w:rsidRPr="008202FC">
              <w:rPr>
                <w:webHidden/>
              </w:rPr>
              <w:fldChar w:fldCharType="end"/>
            </w:r>
          </w:hyperlink>
        </w:p>
        <w:p w14:paraId="254EFFDF" w14:textId="09AD8599" w:rsidR="00D408CE" w:rsidRPr="008202FC" w:rsidRDefault="009B5C95" w:rsidP="00D408CE">
          <w:pPr>
            <w:pStyle w:val="ndice2"/>
            <w:jc w:val="both"/>
            <w:rPr>
              <w:rFonts w:eastAsiaTheme="minorEastAsia"/>
              <w:lang w:eastAsia="pt-PT"/>
            </w:rPr>
          </w:pPr>
          <w:hyperlink w:anchor="_Toc51057516" w:history="1">
            <w:r w:rsidR="00D408CE" w:rsidRPr="008202FC">
              <w:rPr>
                <w:rStyle w:val="Hiperligao"/>
              </w:rPr>
              <w:t>ANEXO VIII – Investimento das empresas</w:t>
            </w:r>
            <w:r w:rsidR="00D408CE" w:rsidRPr="008202FC">
              <w:rPr>
                <w:webHidden/>
              </w:rPr>
              <w:tab/>
            </w:r>
            <w:r w:rsidR="00D408CE" w:rsidRPr="008202FC">
              <w:rPr>
                <w:webHidden/>
              </w:rPr>
              <w:fldChar w:fldCharType="begin"/>
            </w:r>
            <w:r w:rsidR="00D408CE" w:rsidRPr="008202FC">
              <w:rPr>
                <w:webHidden/>
              </w:rPr>
              <w:instrText xml:space="preserve"> PAGEREF _Toc51057516 \h </w:instrText>
            </w:r>
            <w:r w:rsidR="00D408CE" w:rsidRPr="008202FC">
              <w:rPr>
                <w:webHidden/>
              </w:rPr>
            </w:r>
            <w:r w:rsidR="00D408CE" w:rsidRPr="008202FC">
              <w:rPr>
                <w:webHidden/>
              </w:rPr>
              <w:fldChar w:fldCharType="separate"/>
            </w:r>
            <w:r w:rsidR="00D408CE" w:rsidRPr="008202FC">
              <w:rPr>
                <w:webHidden/>
              </w:rPr>
              <w:t>167</w:t>
            </w:r>
            <w:r w:rsidR="00D408CE" w:rsidRPr="008202FC">
              <w:rPr>
                <w:webHidden/>
              </w:rPr>
              <w:fldChar w:fldCharType="end"/>
            </w:r>
          </w:hyperlink>
        </w:p>
        <w:p w14:paraId="1969DAD1" w14:textId="62BAC515" w:rsidR="009A6BA1" w:rsidRPr="00B42F90" w:rsidRDefault="009A6BA1" w:rsidP="00D408CE">
          <w:pPr>
            <w:spacing w:after="0" w:line="360" w:lineRule="auto"/>
            <w:jc w:val="both"/>
            <w:rPr>
              <w:rFonts w:ascii="Times New Roman" w:hAnsi="Times New Roman" w:cs="Times New Roman"/>
            </w:rPr>
          </w:pPr>
          <w:r w:rsidRPr="00D408CE">
            <w:rPr>
              <w:rFonts w:ascii="Times New Roman" w:hAnsi="Times New Roman" w:cs="Times New Roman"/>
              <w:b/>
              <w:bCs/>
              <w:sz w:val="24"/>
              <w:szCs w:val="24"/>
            </w:rPr>
            <w:fldChar w:fldCharType="end"/>
          </w:r>
        </w:p>
      </w:sdtContent>
    </w:sdt>
    <w:p w14:paraId="23CD9E09" w14:textId="65A9572E" w:rsidR="009A6BA1" w:rsidRPr="00B42F90" w:rsidRDefault="009A6BA1">
      <w:pPr>
        <w:spacing w:after="0" w:line="240" w:lineRule="auto"/>
        <w:rPr>
          <w:rFonts w:ascii="Times New Roman" w:eastAsiaTheme="majorEastAsia" w:hAnsi="Times New Roman" w:cs="Times New Roman"/>
          <w:color w:val="2F5496" w:themeColor="accent1" w:themeShade="BF"/>
          <w:sz w:val="24"/>
          <w:szCs w:val="24"/>
          <w:lang w:val="en-US" w:eastAsia="pt-PT"/>
        </w:rPr>
      </w:pPr>
      <w:r w:rsidRPr="00B42F90">
        <w:rPr>
          <w:rFonts w:ascii="Times New Roman" w:hAnsi="Times New Roman" w:cs="Times New Roman"/>
          <w:sz w:val="24"/>
          <w:szCs w:val="24"/>
          <w:lang w:val="en-US"/>
        </w:rPr>
        <w:br w:type="page"/>
      </w:r>
    </w:p>
    <w:p w14:paraId="0A28A139" w14:textId="040D2257" w:rsidR="0065051D" w:rsidRDefault="0019292A" w:rsidP="00D408CE">
      <w:pPr>
        <w:pStyle w:val="Ttulo1"/>
        <w:rPr>
          <w:rFonts w:ascii="Times New Roman" w:hAnsi="Times New Roman" w:cs="Times New Roman"/>
          <w:b/>
          <w:color w:val="000000" w:themeColor="text1"/>
          <w:sz w:val="28"/>
          <w:szCs w:val="28"/>
        </w:rPr>
      </w:pPr>
      <w:bookmarkStart w:id="11" w:name="_Toc51057444"/>
      <w:r>
        <w:rPr>
          <w:rFonts w:ascii="Times New Roman" w:hAnsi="Times New Roman" w:cs="Times New Roman"/>
          <w:b/>
          <w:color w:val="000000" w:themeColor="text1"/>
          <w:sz w:val="28"/>
          <w:szCs w:val="28"/>
        </w:rPr>
        <w:lastRenderedPageBreak/>
        <w:t>ÍNDICE DE FIGURAS</w:t>
      </w:r>
      <w:bookmarkEnd w:id="11"/>
      <w:r w:rsidR="00B42F90">
        <w:rPr>
          <w:rFonts w:ascii="Times New Roman" w:hAnsi="Times New Roman" w:cs="Times New Roman"/>
          <w:b/>
          <w:color w:val="000000" w:themeColor="text1"/>
          <w:sz w:val="28"/>
          <w:szCs w:val="28"/>
        </w:rPr>
        <w:t xml:space="preserve"> </w:t>
      </w:r>
      <w:r w:rsidR="00DC7DC2">
        <w:rPr>
          <w:rFonts w:ascii="Times New Roman" w:hAnsi="Times New Roman" w:cs="Times New Roman"/>
          <w:b/>
          <w:color w:val="000000" w:themeColor="text1"/>
          <w:sz w:val="28"/>
          <w:szCs w:val="28"/>
        </w:rPr>
        <w:br/>
      </w:r>
    </w:p>
    <w:p w14:paraId="1E910EA1" w14:textId="6F961A60" w:rsidR="00D408CE" w:rsidRPr="00D408CE" w:rsidRDefault="00D408CE"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r w:rsidRPr="00D408CE">
        <w:rPr>
          <w:rFonts w:ascii="Times New Roman" w:hAnsi="Times New Roman" w:cs="Times New Roman"/>
          <w:b/>
          <w:sz w:val="24"/>
          <w:szCs w:val="24"/>
        </w:rPr>
        <w:fldChar w:fldCharType="begin"/>
      </w:r>
      <w:r w:rsidRPr="00D408CE">
        <w:rPr>
          <w:rFonts w:ascii="Times New Roman" w:hAnsi="Times New Roman" w:cs="Times New Roman"/>
          <w:b/>
          <w:sz w:val="24"/>
          <w:szCs w:val="24"/>
        </w:rPr>
        <w:instrText xml:space="preserve"> TOC \h \z \c "Figura" </w:instrText>
      </w:r>
      <w:r w:rsidRPr="00D408CE">
        <w:rPr>
          <w:rFonts w:ascii="Times New Roman" w:hAnsi="Times New Roman" w:cs="Times New Roman"/>
          <w:b/>
          <w:sz w:val="24"/>
          <w:szCs w:val="24"/>
        </w:rPr>
        <w:fldChar w:fldCharType="separate"/>
      </w:r>
      <w:hyperlink r:id="rId20" w:anchor="_Toc51057033" w:history="1">
        <w:r w:rsidRPr="00D408CE">
          <w:rPr>
            <w:rStyle w:val="Hiperligao"/>
            <w:rFonts w:ascii="Times New Roman" w:hAnsi="Times New Roman" w:cs="Times New Roman"/>
            <w:b/>
            <w:bCs/>
            <w:noProof/>
            <w:sz w:val="24"/>
            <w:szCs w:val="24"/>
          </w:rPr>
          <w:t>Figura 1</w:t>
        </w:r>
        <w:r w:rsidRPr="00D408CE">
          <w:rPr>
            <w:rStyle w:val="Hiperligao"/>
            <w:rFonts w:ascii="Times New Roman" w:hAnsi="Times New Roman" w:cs="Times New Roman"/>
            <w:noProof/>
            <w:sz w:val="24"/>
            <w:szCs w:val="24"/>
          </w:rPr>
          <w:t xml:space="preserve"> - Projectos submetidos a AIA, Portugal Continental, 2000 - 2019 (pro.)</w:t>
        </w:r>
        <w:r w:rsidRPr="00D408CE">
          <w:rPr>
            <w:rFonts w:ascii="Times New Roman" w:hAnsi="Times New Roman" w:cs="Times New Roman"/>
            <w:noProof/>
            <w:webHidden/>
            <w:sz w:val="24"/>
            <w:szCs w:val="24"/>
          </w:rPr>
          <w:tab/>
        </w:r>
        <w:r w:rsidRPr="00D408CE">
          <w:rPr>
            <w:rFonts w:ascii="Times New Roman" w:hAnsi="Times New Roman" w:cs="Times New Roman"/>
            <w:noProof/>
            <w:webHidden/>
            <w:sz w:val="24"/>
            <w:szCs w:val="24"/>
          </w:rPr>
          <w:fldChar w:fldCharType="begin"/>
        </w:r>
        <w:r w:rsidRPr="00D408CE">
          <w:rPr>
            <w:rFonts w:ascii="Times New Roman" w:hAnsi="Times New Roman" w:cs="Times New Roman"/>
            <w:noProof/>
            <w:webHidden/>
            <w:sz w:val="24"/>
            <w:szCs w:val="24"/>
          </w:rPr>
          <w:instrText xml:space="preserve"> PAGEREF _Toc51057033 \h </w:instrText>
        </w:r>
        <w:r w:rsidRPr="00D408CE">
          <w:rPr>
            <w:rFonts w:ascii="Times New Roman" w:hAnsi="Times New Roman" w:cs="Times New Roman"/>
            <w:noProof/>
            <w:webHidden/>
            <w:sz w:val="24"/>
            <w:szCs w:val="24"/>
          </w:rPr>
        </w:r>
        <w:r w:rsidRPr="00D408CE">
          <w:rPr>
            <w:rFonts w:ascii="Times New Roman" w:hAnsi="Times New Roman" w:cs="Times New Roman"/>
            <w:noProof/>
            <w:webHidden/>
            <w:sz w:val="24"/>
            <w:szCs w:val="24"/>
          </w:rPr>
          <w:fldChar w:fldCharType="separate"/>
        </w:r>
        <w:r w:rsidRPr="00D408CE">
          <w:rPr>
            <w:rFonts w:ascii="Times New Roman" w:hAnsi="Times New Roman" w:cs="Times New Roman"/>
            <w:noProof/>
            <w:webHidden/>
            <w:sz w:val="24"/>
            <w:szCs w:val="24"/>
          </w:rPr>
          <w:t>23</w:t>
        </w:r>
        <w:r w:rsidRPr="00D408CE">
          <w:rPr>
            <w:rFonts w:ascii="Times New Roman" w:hAnsi="Times New Roman" w:cs="Times New Roman"/>
            <w:noProof/>
            <w:webHidden/>
            <w:sz w:val="24"/>
            <w:szCs w:val="24"/>
          </w:rPr>
          <w:fldChar w:fldCharType="end"/>
        </w:r>
      </w:hyperlink>
    </w:p>
    <w:p w14:paraId="3DEB0B28" w14:textId="2D8CE98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1" w:anchor="_Toc51057034" w:history="1">
        <w:r w:rsidR="00D408CE" w:rsidRPr="00D408CE">
          <w:rPr>
            <w:rStyle w:val="Hiperligao"/>
            <w:rFonts w:ascii="Times New Roman" w:hAnsi="Times New Roman" w:cs="Times New Roman"/>
            <w:b/>
            <w:bCs/>
            <w:noProof/>
            <w:sz w:val="24"/>
            <w:szCs w:val="24"/>
          </w:rPr>
          <w:t>Figura 2 -</w:t>
        </w:r>
        <w:r w:rsidR="00D408CE" w:rsidRPr="00D408CE">
          <w:rPr>
            <w:rStyle w:val="Hiperligao"/>
            <w:rFonts w:ascii="Times New Roman" w:hAnsi="Times New Roman" w:cs="Times New Roman"/>
            <w:noProof/>
            <w:sz w:val="24"/>
            <w:szCs w:val="24"/>
          </w:rPr>
          <w:t xml:space="preserve"> Decisão emitida para AIA no sector da Agropecuária, Portugal continental, 2000 - 2019 (pro.)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_Toc51057034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24</w:t>
        </w:r>
        <w:r w:rsidR="00D408CE" w:rsidRPr="00D408CE">
          <w:rPr>
            <w:rFonts w:ascii="Times New Roman" w:hAnsi="Times New Roman" w:cs="Times New Roman"/>
            <w:noProof/>
            <w:webHidden/>
            <w:sz w:val="24"/>
            <w:szCs w:val="24"/>
          </w:rPr>
          <w:fldChar w:fldCharType="end"/>
        </w:r>
      </w:hyperlink>
    </w:p>
    <w:p w14:paraId="7D17E11C" w14:textId="69A27E05"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2" w:anchor="_Toc51057035" w:history="1">
        <w:r w:rsidR="00D408CE" w:rsidRPr="00D408CE">
          <w:rPr>
            <w:rStyle w:val="Hiperligao"/>
            <w:rFonts w:ascii="Times New Roman" w:hAnsi="Times New Roman" w:cs="Times New Roman"/>
            <w:b/>
            <w:noProof/>
            <w:sz w:val="24"/>
            <w:szCs w:val="24"/>
          </w:rPr>
          <w:t>Figura 3 -</w:t>
        </w:r>
        <w:r w:rsidR="00D408CE" w:rsidRPr="00D408CE">
          <w:rPr>
            <w:rStyle w:val="Hiperligao"/>
            <w:rFonts w:ascii="Times New Roman" w:hAnsi="Times New Roman" w:cs="Times New Roman"/>
            <w:bCs/>
            <w:noProof/>
            <w:sz w:val="24"/>
            <w:szCs w:val="24"/>
          </w:rPr>
          <w:t xml:space="preserve"> Processo para a gestão da auditoria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_Toc51057035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34</w:t>
        </w:r>
        <w:r w:rsidR="00D408CE" w:rsidRPr="00D408CE">
          <w:rPr>
            <w:rFonts w:ascii="Times New Roman" w:hAnsi="Times New Roman" w:cs="Times New Roman"/>
            <w:noProof/>
            <w:webHidden/>
            <w:sz w:val="24"/>
            <w:szCs w:val="24"/>
          </w:rPr>
          <w:fldChar w:fldCharType="end"/>
        </w:r>
      </w:hyperlink>
    </w:p>
    <w:p w14:paraId="1823D860" w14:textId="1974916D"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036" w:history="1">
        <w:r w:rsidR="00D408CE" w:rsidRPr="00D408CE">
          <w:rPr>
            <w:rStyle w:val="Hiperligao"/>
            <w:rFonts w:ascii="Times New Roman" w:hAnsi="Times New Roman" w:cs="Times New Roman"/>
            <w:b/>
            <w:bCs/>
            <w:noProof/>
            <w:sz w:val="24"/>
            <w:szCs w:val="24"/>
          </w:rPr>
          <w:t>Figura 4 -</w:t>
        </w:r>
        <w:r w:rsidR="00D408CE" w:rsidRPr="00D408CE">
          <w:rPr>
            <w:rStyle w:val="Hiperligao"/>
            <w:rFonts w:ascii="Times New Roman" w:hAnsi="Times New Roman" w:cs="Times New Roman"/>
            <w:noProof/>
            <w:sz w:val="24"/>
            <w:szCs w:val="24"/>
          </w:rPr>
          <w:t xml:space="preserve"> Conversão de Floresta líquida, por regiões, (Milhões de hectares)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_Toc51057036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36</w:t>
        </w:r>
        <w:r w:rsidR="00D408CE" w:rsidRPr="00D408CE">
          <w:rPr>
            <w:rFonts w:ascii="Times New Roman" w:hAnsi="Times New Roman" w:cs="Times New Roman"/>
            <w:noProof/>
            <w:webHidden/>
            <w:sz w:val="24"/>
            <w:szCs w:val="24"/>
          </w:rPr>
          <w:fldChar w:fldCharType="end"/>
        </w:r>
      </w:hyperlink>
    </w:p>
    <w:p w14:paraId="32308F40" w14:textId="2E474C03"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3" w:anchor="_Toc51057037" w:history="1">
        <w:r w:rsidR="00D408CE" w:rsidRPr="00D408CE">
          <w:rPr>
            <w:rStyle w:val="Hiperligao"/>
            <w:rFonts w:ascii="Times New Roman" w:hAnsi="Times New Roman" w:cs="Times New Roman"/>
            <w:b/>
            <w:bCs/>
            <w:iCs/>
            <w:noProof/>
            <w:sz w:val="24"/>
            <w:szCs w:val="24"/>
          </w:rPr>
          <w:t>Figura 5</w:t>
        </w:r>
        <w:r w:rsidR="00D408CE" w:rsidRPr="00D408CE">
          <w:rPr>
            <w:rStyle w:val="Hiperligao"/>
            <w:rFonts w:ascii="Times New Roman" w:hAnsi="Times New Roman" w:cs="Times New Roman"/>
            <w:iCs/>
            <w:noProof/>
            <w:sz w:val="24"/>
            <w:szCs w:val="24"/>
          </w:rPr>
          <w:t xml:space="preserve"> - Percentagem de terra de prados e pastagens permanentes, por região, 1965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_Toc51057037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37</w:t>
        </w:r>
        <w:r w:rsidR="00D408CE" w:rsidRPr="00D408CE">
          <w:rPr>
            <w:rFonts w:ascii="Times New Roman" w:hAnsi="Times New Roman" w:cs="Times New Roman"/>
            <w:noProof/>
            <w:webHidden/>
            <w:sz w:val="24"/>
            <w:szCs w:val="24"/>
          </w:rPr>
          <w:fldChar w:fldCharType="end"/>
        </w:r>
      </w:hyperlink>
    </w:p>
    <w:p w14:paraId="0BF462D2" w14:textId="21AB9053"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4" w:anchor="_Toc51057038" w:history="1">
        <w:r w:rsidR="00D408CE" w:rsidRPr="00D408CE">
          <w:rPr>
            <w:rStyle w:val="Hiperligao"/>
            <w:rFonts w:ascii="Times New Roman" w:hAnsi="Times New Roman" w:cs="Times New Roman"/>
            <w:b/>
            <w:bCs/>
            <w:noProof/>
            <w:sz w:val="24"/>
            <w:szCs w:val="24"/>
          </w:rPr>
          <w:t>Figura 6 -</w:t>
        </w:r>
        <w:r w:rsidR="00D408CE" w:rsidRPr="00D408CE">
          <w:rPr>
            <w:rStyle w:val="Hiperligao"/>
            <w:rFonts w:ascii="Times New Roman" w:hAnsi="Times New Roman" w:cs="Times New Roman"/>
            <w:noProof/>
            <w:sz w:val="24"/>
            <w:szCs w:val="24"/>
          </w:rPr>
          <w:t xml:space="preserve"> Consumo humano de carne per capita (kg/hab), em Portugal, 2000 – 2017 </w:t>
        </w:r>
        <w:r w:rsidR="00D408CE" w:rsidRPr="00D408CE">
          <w:rPr>
            <w:rStyle w:val="Hiperligao"/>
            <w:rFonts w:ascii="Times New Roman" w:hAnsi="Times New Roman" w:cs="Times New Roman"/>
            <w:b/>
            <w:bCs/>
            <w:noProof/>
            <w:sz w:val="24"/>
            <w:szCs w:val="24"/>
          </w:rPr>
          <w:t>Fonte:</w:t>
        </w:r>
        <w:r w:rsidR="00D408CE" w:rsidRPr="00D408CE">
          <w:rPr>
            <w:rStyle w:val="Hiperligao"/>
            <w:rFonts w:ascii="Times New Roman" w:hAnsi="Times New Roman" w:cs="Times New Roman"/>
            <w:noProof/>
            <w:sz w:val="24"/>
            <w:szCs w:val="24"/>
          </w:rPr>
          <w:t xml:space="preserve"> INE,</w:t>
        </w:r>
        <w:r w:rsidR="00D408CE" w:rsidRPr="00D408CE">
          <w:rPr>
            <w:rStyle w:val="Hiperligao"/>
            <w:rFonts w:ascii="Times New Roman" w:hAnsi="Times New Roman" w:cs="Times New Roman"/>
            <w:noProof/>
            <w:sz w:val="24"/>
            <w:szCs w:val="24"/>
            <w:shd w:val="clear" w:color="auto" w:fill="FFFFFF"/>
          </w:rPr>
          <w:t xml:space="preserve"> Balanço de aprovisionamento de produtos animais, 2018</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_Toc51057038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42</w:t>
        </w:r>
        <w:r w:rsidR="00D408CE" w:rsidRPr="00D408CE">
          <w:rPr>
            <w:rFonts w:ascii="Times New Roman" w:hAnsi="Times New Roman" w:cs="Times New Roman"/>
            <w:noProof/>
            <w:webHidden/>
            <w:sz w:val="24"/>
            <w:szCs w:val="24"/>
          </w:rPr>
          <w:fldChar w:fldCharType="end"/>
        </w:r>
      </w:hyperlink>
    </w:p>
    <w:p w14:paraId="397FBA3A" w14:textId="12A1BE3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039" w:history="1">
        <w:r w:rsidR="00D408CE" w:rsidRPr="00D408CE">
          <w:rPr>
            <w:rStyle w:val="Hiperligao"/>
            <w:rFonts w:ascii="Times New Roman" w:hAnsi="Times New Roman" w:cs="Times New Roman"/>
            <w:b/>
            <w:bCs/>
            <w:noProof/>
            <w:sz w:val="24"/>
            <w:szCs w:val="24"/>
          </w:rPr>
          <w:t>Figura 7-</w:t>
        </w:r>
        <w:r w:rsidR="00D408CE" w:rsidRPr="00D408CE">
          <w:rPr>
            <w:rStyle w:val="Hiperligao"/>
            <w:rFonts w:ascii="Times New Roman" w:hAnsi="Times New Roman" w:cs="Times New Roman"/>
            <w:noProof/>
            <w:sz w:val="24"/>
            <w:szCs w:val="24"/>
          </w:rPr>
          <w:t xml:space="preserve"> Consumo humano de leite e productos lácteos per capita (Kg/hab.), Portugal, 2000 – 2017</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_Toc51057039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43</w:t>
        </w:r>
        <w:r w:rsidR="00D408CE" w:rsidRPr="00D408CE">
          <w:rPr>
            <w:rFonts w:ascii="Times New Roman" w:hAnsi="Times New Roman" w:cs="Times New Roman"/>
            <w:noProof/>
            <w:webHidden/>
            <w:sz w:val="24"/>
            <w:szCs w:val="24"/>
          </w:rPr>
          <w:fldChar w:fldCharType="end"/>
        </w:r>
      </w:hyperlink>
    </w:p>
    <w:p w14:paraId="741815CA" w14:textId="70147352"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5" w:anchor="_Toc51057040" w:history="1">
        <w:r w:rsidR="00D408CE" w:rsidRPr="00D408CE">
          <w:rPr>
            <w:rStyle w:val="Hiperligao"/>
            <w:rFonts w:ascii="Times New Roman" w:hAnsi="Times New Roman" w:cs="Times New Roman"/>
            <w:b/>
            <w:bCs/>
            <w:noProof/>
            <w:sz w:val="24"/>
            <w:szCs w:val="24"/>
          </w:rPr>
          <w:t>Figura 8 -</w:t>
        </w:r>
        <w:r w:rsidR="00D408CE" w:rsidRPr="00D408CE">
          <w:rPr>
            <w:rStyle w:val="Hiperligao"/>
            <w:rFonts w:ascii="Times New Roman" w:hAnsi="Times New Roman" w:cs="Times New Roman"/>
            <w:noProof/>
            <w:sz w:val="24"/>
            <w:szCs w:val="24"/>
          </w:rPr>
          <w:t xml:space="preserve"> Produção do Ramo Agrícola, em Portugal, 2017</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43</w:t>
        </w:r>
        <w:r w:rsidR="00D408CE" w:rsidRPr="00D408CE">
          <w:rPr>
            <w:rFonts w:ascii="Times New Roman" w:hAnsi="Times New Roman" w:cs="Times New Roman"/>
            <w:noProof/>
            <w:webHidden/>
            <w:sz w:val="24"/>
            <w:szCs w:val="24"/>
          </w:rPr>
          <w:fldChar w:fldCharType="end"/>
        </w:r>
      </w:hyperlink>
    </w:p>
    <w:p w14:paraId="5B08D49A" w14:textId="7E8FED2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6" w:anchor="_Toc51057041" w:history="1">
        <w:r w:rsidR="00D408CE" w:rsidRPr="00D408CE">
          <w:rPr>
            <w:rStyle w:val="Hiperligao"/>
            <w:rFonts w:ascii="Times New Roman" w:hAnsi="Times New Roman" w:cs="Times New Roman"/>
            <w:b/>
            <w:bCs/>
            <w:noProof/>
            <w:sz w:val="24"/>
            <w:szCs w:val="24"/>
          </w:rPr>
          <w:t>Figura 9</w:t>
        </w:r>
        <w:r w:rsidR="00D408CE" w:rsidRPr="00D408CE">
          <w:rPr>
            <w:rStyle w:val="Hiperligao"/>
            <w:rFonts w:ascii="Times New Roman" w:hAnsi="Times New Roman" w:cs="Times New Roman"/>
            <w:noProof/>
            <w:sz w:val="24"/>
            <w:szCs w:val="24"/>
          </w:rPr>
          <w:t xml:space="preserve"> - VAB da Agricultura, em Portugal, 2000 - 2018 pre</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_Toc51057041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44</w:t>
        </w:r>
        <w:r w:rsidR="00D408CE" w:rsidRPr="00D408CE">
          <w:rPr>
            <w:rFonts w:ascii="Times New Roman" w:hAnsi="Times New Roman" w:cs="Times New Roman"/>
            <w:noProof/>
            <w:webHidden/>
            <w:sz w:val="24"/>
            <w:szCs w:val="24"/>
          </w:rPr>
          <w:fldChar w:fldCharType="end"/>
        </w:r>
      </w:hyperlink>
    </w:p>
    <w:p w14:paraId="7CD0F946" w14:textId="0F84EE5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7" w:anchor="_Toc51057042" w:history="1">
        <w:r w:rsidR="00D408CE" w:rsidRPr="00D408CE">
          <w:rPr>
            <w:rStyle w:val="Hiperligao"/>
            <w:rFonts w:ascii="Times New Roman" w:hAnsi="Times New Roman" w:cs="Times New Roman"/>
            <w:b/>
            <w:bCs/>
            <w:noProof/>
            <w:sz w:val="24"/>
            <w:szCs w:val="24"/>
          </w:rPr>
          <w:t>Figura 10 -</w:t>
        </w:r>
        <w:r w:rsidR="00D408CE" w:rsidRPr="00D408CE">
          <w:rPr>
            <w:rStyle w:val="Hiperligao"/>
            <w:rFonts w:ascii="Times New Roman" w:hAnsi="Times New Roman" w:cs="Times New Roman"/>
            <w:noProof/>
            <w:sz w:val="24"/>
            <w:szCs w:val="24"/>
          </w:rPr>
          <w:t xml:space="preserve"> Valor acrescentado bruto das empresas: sector de actividade económica, em Portugal, 2004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_Toc51057042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45</w:t>
        </w:r>
        <w:r w:rsidR="00D408CE" w:rsidRPr="00D408CE">
          <w:rPr>
            <w:rFonts w:ascii="Times New Roman" w:hAnsi="Times New Roman" w:cs="Times New Roman"/>
            <w:noProof/>
            <w:webHidden/>
            <w:sz w:val="24"/>
            <w:szCs w:val="24"/>
          </w:rPr>
          <w:fldChar w:fldCharType="end"/>
        </w:r>
      </w:hyperlink>
    </w:p>
    <w:p w14:paraId="77F7F0C1" w14:textId="48A3A5C7"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8" w:anchor="_Toc51057043" w:history="1">
        <w:r w:rsidR="00D408CE" w:rsidRPr="00D408CE">
          <w:rPr>
            <w:rStyle w:val="Hiperligao"/>
            <w:rFonts w:ascii="Times New Roman" w:hAnsi="Times New Roman" w:cs="Times New Roman"/>
            <w:b/>
            <w:bCs/>
            <w:noProof/>
            <w:sz w:val="24"/>
            <w:szCs w:val="24"/>
          </w:rPr>
          <w:t>Figura 11</w:t>
        </w:r>
        <w:r w:rsidR="00D408CE" w:rsidRPr="00D408CE">
          <w:rPr>
            <w:rStyle w:val="Hiperligao"/>
            <w:rFonts w:ascii="Times New Roman" w:hAnsi="Times New Roman" w:cs="Times New Roman"/>
            <w:noProof/>
            <w:sz w:val="24"/>
            <w:szCs w:val="24"/>
          </w:rPr>
          <w:t xml:space="preserve"> - % valor acrescentado bruto das empresas: Por sector de actividade económica, em Portugal, 2004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_Toc51057043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46</w:t>
        </w:r>
        <w:r w:rsidR="00D408CE" w:rsidRPr="00D408CE">
          <w:rPr>
            <w:rFonts w:ascii="Times New Roman" w:hAnsi="Times New Roman" w:cs="Times New Roman"/>
            <w:noProof/>
            <w:webHidden/>
            <w:sz w:val="24"/>
            <w:szCs w:val="24"/>
          </w:rPr>
          <w:fldChar w:fldCharType="end"/>
        </w:r>
      </w:hyperlink>
    </w:p>
    <w:p w14:paraId="7DDC25E7" w14:textId="009FBFD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044" w:history="1">
        <w:r w:rsidR="00D408CE" w:rsidRPr="00D408CE">
          <w:rPr>
            <w:rStyle w:val="Hiperligao"/>
            <w:rFonts w:ascii="Times New Roman" w:hAnsi="Times New Roman" w:cs="Times New Roman"/>
            <w:b/>
            <w:bCs/>
            <w:i/>
            <w:iCs/>
            <w:noProof/>
            <w:sz w:val="24"/>
            <w:szCs w:val="24"/>
          </w:rPr>
          <w:t>Figura 12 -</w:t>
        </w:r>
        <w:r w:rsidR="00D408CE" w:rsidRPr="00D408CE">
          <w:rPr>
            <w:rStyle w:val="Hiperligao"/>
            <w:rFonts w:ascii="Times New Roman" w:hAnsi="Times New Roman" w:cs="Times New Roman"/>
            <w:i/>
            <w:iCs/>
            <w:noProof/>
            <w:sz w:val="24"/>
            <w:szCs w:val="24"/>
          </w:rPr>
          <w:t xml:space="preserve"> Explorações agrícolas por dimensão, em Portugal, 1999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50</w:t>
        </w:r>
        <w:r w:rsidR="00D408CE" w:rsidRPr="00D408CE">
          <w:rPr>
            <w:rFonts w:ascii="Times New Roman" w:hAnsi="Times New Roman" w:cs="Times New Roman"/>
            <w:noProof/>
            <w:webHidden/>
            <w:sz w:val="24"/>
            <w:szCs w:val="24"/>
          </w:rPr>
          <w:fldChar w:fldCharType="end"/>
        </w:r>
      </w:hyperlink>
    </w:p>
    <w:p w14:paraId="01A7109F" w14:textId="5DBE825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29" w:anchor="_Toc51057045" w:history="1">
        <w:r w:rsidR="00D408CE" w:rsidRPr="00D408CE">
          <w:rPr>
            <w:rStyle w:val="Hiperligao"/>
            <w:rFonts w:ascii="Times New Roman" w:hAnsi="Times New Roman" w:cs="Times New Roman"/>
            <w:b/>
            <w:bCs/>
            <w:noProof/>
            <w:sz w:val="24"/>
            <w:szCs w:val="24"/>
          </w:rPr>
          <w:t>Figura 13 -</w:t>
        </w:r>
        <w:r w:rsidR="00D408CE" w:rsidRPr="00D408CE">
          <w:rPr>
            <w:rStyle w:val="Hiperligao"/>
            <w:rFonts w:ascii="Times New Roman" w:hAnsi="Times New Roman" w:cs="Times New Roman"/>
            <w:noProof/>
            <w:sz w:val="24"/>
            <w:szCs w:val="24"/>
          </w:rPr>
          <w:t xml:space="preserve"> Explorações por classe de SAU, Portugal, 1999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52</w:t>
        </w:r>
        <w:r w:rsidR="00D408CE" w:rsidRPr="00D408CE">
          <w:rPr>
            <w:rFonts w:ascii="Times New Roman" w:hAnsi="Times New Roman" w:cs="Times New Roman"/>
            <w:noProof/>
            <w:webHidden/>
            <w:sz w:val="24"/>
            <w:szCs w:val="24"/>
          </w:rPr>
          <w:fldChar w:fldCharType="end"/>
        </w:r>
      </w:hyperlink>
    </w:p>
    <w:p w14:paraId="0135676D" w14:textId="5896E09B"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0" w:anchor="_Toc51057046" w:history="1">
        <w:r w:rsidR="00D408CE" w:rsidRPr="00D408CE">
          <w:rPr>
            <w:rStyle w:val="Hiperligao"/>
            <w:rFonts w:ascii="Times New Roman" w:hAnsi="Times New Roman" w:cs="Times New Roman"/>
            <w:b/>
            <w:bCs/>
            <w:noProof/>
            <w:sz w:val="24"/>
            <w:szCs w:val="24"/>
          </w:rPr>
          <w:t>Figura 14 -</w:t>
        </w:r>
        <w:r w:rsidR="00D408CE" w:rsidRPr="00D408CE">
          <w:rPr>
            <w:rStyle w:val="Hiperligao"/>
            <w:rFonts w:ascii="Times New Roman" w:hAnsi="Times New Roman" w:cs="Times New Roman"/>
            <w:noProof/>
            <w:sz w:val="24"/>
            <w:szCs w:val="24"/>
          </w:rPr>
          <w:t xml:space="preserve"> Emissão de amoníaco (NH3) por ramo de actividade, Portugal, 2000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_Toc51057046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54</w:t>
        </w:r>
        <w:r w:rsidR="00D408CE" w:rsidRPr="00D408CE">
          <w:rPr>
            <w:rFonts w:ascii="Times New Roman" w:hAnsi="Times New Roman" w:cs="Times New Roman"/>
            <w:noProof/>
            <w:webHidden/>
            <w:sz w:val="24"/>
            <w:szCs w:val="24"/>
          </w:rPr>
          <w:fldChar w:fldCharType="end"/>
        </w:r>
      </w:hyperlink>
    </w:p>
    <w:p w14:paraId="78CD74E5" w14:textId="247A5D0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1" w:anchor="_Toc51057047" w:history="1">
        <w:r w:rsidR="00D408CE" w:rsidRPr="00D408CE">
          <w:rPr>
            <w:rStyle w:val="Hiperligao"/>
            <w:rFonts w:ascii="Times New Roman" w:hAnsi="Times New Roman" w:cs="Times New Roman"/>
            <w:b/>
            <w:bCs/>
            <w:noProof/>
            <w:sz w:val="24"/>
            <w:szCs w:val="24"/>
          </w:rPr>
          <w:t>Figura 15 -</w:t>
        </w:r>
        <w:r w:rsidR="00D408CE" w:rsidRPr="00D408CE">
          <w:rPr>
            <w:rStyle w:val="Hiperligao"/>
            <w:rFonts w:ascii="Times New Roman" w:hAnsi="Times New Roman" w:cs="Times New Roman"/>
            <w:noProof/>
            <w:sz w:val="24"/>
            <w:szCs w:val="24"/>
          </w:rPr>
          <w:t xml:space="preserve"> Potencial de Aquecimento Global, por ramo de actividade, Portugal, 2000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_Toc51057047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56</w:t>
        </w:r>
        <w:r w:rsidR="00D408CE" w:rsidRPr="00D408CE">
          <w:rPr>
            <w:rFonts w:ascii="Times New Roman" w:hAnsi="Times New Roman" w:cs="Times New Roman"/>
            <w:noProof/>
            <w:webHidden/>
            <w:sz w:val="24"/>
            <w:szCs w:val="24"/>
          </w:rPr>
          <w:fldChar w:fldCharType="end"/>
        </w:r>
      </w:hyperlink>
    </w:p>
    <w:p w14:paraId="7D0A78A6" w14:textId="10901772"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2" w:anchor="_Toc51057048" w:history="1">
        <w:r w:rsidR="00D408CE" w:rsidRPr="00D408CE">
          <w:rPr>
            <w:rStyle w:val="Hiperligao"/>
            <w:rFonts w:ascii="Times New Roman" w:hAnsi="Times New Roman" w:cs="Times New Roman"/>
            <w:b/>
            <w:bCs/>
            <w:noProof/>
            <w:sz w:val="24"/>
            <w:szCs w:val="24"/>
          </w:rPr>
          <w:t>Figura 16 -</w:t>
        </w:r>
        <w:r w:rsidR="00D408CE" w:rsidRPr="00D408CE">
          <w:rPr>
            <w:rStyle w:val="Hiperligao"/>
            <w:rFonts w:ascii="Times New Roman" w:hAnsi="Times New Roman" w:cs="Times New Roman"/>
            <w:noProof/>
            <w:sz w:val="24"/>
            <w:szCs w:val="24"/>
          </w:rPr>
          <w:t xml:space="preserve"> Potencial de acidificação, por ramo de actividade, Portugal, 2000 –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57</w:t>
        </w:r>
        <w:r w:rsidR="00D408CE" w:rsidRPr="00D408CE">
          <w:rPr>
            <w:rFonts w:ascii="Times New Roman" w:hAnsi="Times New Roman" w:cs="Times New Roman"/>
            <w:noProof/>
            <w:webHidden/>
            <w:sz w:val="24"/>
            <w:szCs w:val="24"/>
          </w:rPr>
          <w:fldChar w:fldCharType="end"/>
        </w:r>
      </w:hyperlink>
    </w:p>
    <w:p w14:paraId="15C368C6" w14:textId="626FE3D5"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3" w:anchor="_Toc51057049" w:history="1">
        <w:r w:rsidR="00D408CE" w:rsidRPr="00D408CE">
          <w:rPr>
            <w:rStyle w:val="Hiperligao"/>
            <w:rFonts w:ascii="Times New Roman" w:hAnsi="Times New Roman" w:cs="Times New Roman"/>
            <w:b/>
            <w:bCs/>
            <w:noProof/>
            <w:sz w:val="24"/>
            <w:szCs w:val="24"/>
          </w:rPr>
          <w:t>Figura 17 -</w:t>
        </w:r>
        <w:r w:rsidR="00D408CE" w:rsidRPr="00D408CE">
          <w:rPr>
            <w:rStyle w:val="Hiperligao"/>
            <w:rFonts w:ascii="Times New Roman" w:hAnsi="Times New Roman" w:cs="Times New Roman"/>
            <w:noProof/>
            <w:sz w:val="24"/>
            <w:szCs w:val="24"/>
          </w:rPr>
          <w:t xml:space="preserve"> % de emissão de gases acidificantes por ramo de actividade, Portugal,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_Toc51057049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58</w:t>
        </w:r>
        <w:r w:rsidR="00D408CE" w:rsidRPr="00D408CE">
          <w:rPr>
            <w:rFonts w:ascii="Times New Roman" w:hAnsi="Times New Roman" w:cs="Times New Roman"/>
            <w:noProof/>
            <w:webHidden/>
            <w:sz w:val="24"/>
            <w:szCs w:val="24"/>
          </w:rPr>
          <w:fldChar w:fldCharType="end"/>
        </w:r>
      </w:hyperlink>
    </w:p>
    <w:p w14:paraId="04974023" w14:textId="39724B17"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4" w:anchor="_Toc51057050" w:history="1">
        <w:r w:rsidR="00D408CE" w:rsidRPr="00D408CE">
          <w:rPr>
            <w:rStyle w:val="Hiperligao"/>
            <w:rFonts w:ascii="Times New Roman" w:hAnsi="Times New Roman" w:cs="Times New Roman"/>
            <w:b/>
            <w:bCs/>
            <w:noProof/>
            <w:sz w:val="24"/>
            <w:szCs w:val="24"/>
          </w:rPr>
          <w:t>Figura 18 -</w:t>
        </w:r>
        <w:r w:rsidR="00D408CE" w:rsidRPr="00D408CE">
          <w:rPr>
            <w:rStyle w:val="Hiperligao"/>
            <w:rFonts w:ascii="Times New Roman" w:hAnsi="Times New Roman" w:cs="Times New Roman"/>
            <w:noProof/>
            <w:sz w:val="24"/>
            <w:szCs w:val="24"/>
          </w:rPr>
          <w:t xml:space="preserve"> Emissão de gases acidificantes, por ramo de actividade, Portugal,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_Toc51057050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59</w:t>
        </w:r>
        <w:r w:rsidR="00D408CE" w:rsidRPr="00D408CE">
          <w:rPr>
            <w:rFonts w:ascii="Times New Roman" w:hAnsi="Times New Roman" w:cs="Times New Roman"/>
            <w:noProof/>
            <w:webHidden/>
            <w:sz w:val="24"/>
            <w:szCs w:val="24"/>
          </w:rPr>
          <w:fldChar w:fldCharType="end"/>
        </w:r>
      </w:hyperlink>
    </w:p>
    <w:p w14:paraId="398427C7" w14:textId="4E58CF2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5" w:anchor="_Toc51057051" w:history="1">
        <w:r w:rsidR="00D408CE" w:rsidRPr="00D408CE">
          <w:rPr>
            <w:rStyle w:val="Hiperligao"/>
            <w:rFonts w:ascii="Times New Roman" w:hAnsi="Times New Roman" w:cs="Times New Roman"/>
            <w:b/>
            <w:bCs/>
            <w:noProof/>
            <w:sz w:val="24"/>
            <w:szCs w:val="24"/>
          </w:rPr>
          <w:t>Figura 19 -</w:t>
        </w:r>
        <w:r w:rsidR="00D408CE" w:rsidRPr="00D408CE">
          <w:rPr>
            <w:rStyle w:val="Hiperligao"/>
            <w:rFonts w:ascii="Times New Roman" w:hAnsi="Times New Roman" w:cs="Times New Roman"/>
            <w:noProof/>
            <w:sz w:val="24"/>
            <w:szCs w:val="24"/>
          </w:rPr>
          <w:t xml:space="preserve"> Investimento das empresas em ambiente em % do PIB</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_Toc51057051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59</w:t>
        </w:r>
        <w:r w:rsidR="00D408CE" w:rsidRPr="00D408CE">
          <w:rPr>
            <w:rFonts w:ascii="Times New Roman" w:hAnsi="Times New Roman" w:cs="Times New Roman"/>
            <w:noProof/>
            <w:webHidden/>
            <w:sz w:val="24"/>
            <w:szCs w:val="24"/>
          </w:rPr>
          <w:fldChar w:fldCharType="end"/>
        </w:r>
      </w:hyperlink>
    </w:p>
    <w:p w14:paraId="1DF6C574" w14:textId="68E23F2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6" w:anchor="_Toc51057052" w:history="1">
        <w:r w:rsidR="00D408CE" w:rsidRPr="00D408CE">
          <w:rPr>
            <w:rStyle w:val="Hiperligao"/>
            <w:rFonts w:ascii="Times New Roman" w:hAnsi="Times New Roman" w:cs="Times New Roman"/>
            <w:b/>
            <w:bCs/>
            <w:noProof/>
            <w:sz w:val="24"/>
            <w:szCs w:val="24"/>
          </w:rPr>
          <w:t>Figura 20 -</w:t>
        </w:r>
        <w:r w:rsidR="00D408CE" w:rsidRPr="00D408CE">
          <w:rPr>
            <w:rStyle w:val="Hiperligao"/>
            <w:rFonts w:ascii="Times New Roman" w:hAnsi="Times New Roman" w:cs="Times New Roman"/>
            <w:noProof/>
            <w:sz w:val="24"/>
            <w:szCs w:val="24"/>
          </w:rPr>
          <w:t xml:space="preserve"> Investimento das empresas por domínio em gestão e protecção ambiental em €, Portugal, 2004 - 2017 pro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_Toc51057052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60</w:t>
        </w:r>
        <w:r w:rsidR="00D408CE" w:rsidRPr="00D408CE">
          <w:rPr>
            <w:rFonts w:ascii="Times New Roman" w:hAnsi="Times New Roman" w:cs="Times New Roman"/>
            <w:noProof/>
            <w:webHidden/>
            <w:sz w:val="24"/>
            <w:szCs w:val="24"/>
          </w:rPr>
          <w:fldChar w:fldCharType="end"/>
        </w:r>
      </w:hyperlink>
    </w:p>
    <w:p w14:paraId="1F01A38C" w14:textId="5F8BDFA7"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7" w:anchor="_Toc51057053" w:history="1">
        <w:r w:rsidR="00D408CE" w:rsidRPr="00D408CE">
          <w:rPr>
            <w:rStyle w:val="Hiperligao"/>
            <w:rFonts w:ascii="Times New Roman" w:hAnsi="Times New Roman" w:cs="Times New Roman"/>
            <w:b/>
            <w:bCs/>
            <w:noProof/>
            <w:sz w:val="24"/>
            <w:szCs w:val="24"/>
          </w:rPr>
          <w:t>Figura 21 -</w:t>
        </w:r>
        <w:r w:rsidR="00D408CE" w:rsidRPr="00D408CE">
          <w:rPr>
            <w:rStyle w:val="Hiperligao"/>
            <w:rFonts w:ascii="Times New Roman" w:hAnsi="Times New Roman" w:cs="Times New Roman"/>
            <w:noProof/>
            <w:sz w:val="24"/>
            <w:szCs w:val="24"/>
          </w:rPr>
          <w:t xml:space="preserve"> VAB e Indicadores ambientais, por ramo de actividade em %, Portugal, 2016</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_Toc51057053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60</w:t>
        </w:r>
        <w:r w:rsidR="00D408CE" w:rsidRPr="00D408CE">
          <w:rPr>
            <w:rFonts w:ascii="Times New Roman" w:hAnsi="Times New Roman" w:cs="Times New Roman"/>
            <w:noProof/>
            <w:webHidden/>
            <w:sz w:val="24"/>
            <w:szCs w:val="24"/>
          </w:rPr>
          <w:fldChar w:fldCharType="end"/>
        </w:r>
      </w:hyperlink>
    </w:p>
    <w:p w14:paraId="1CEBF260" w14:textId="6D60227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8" w:anchor="_Toc51057054" w:history="1">
        <w:r w:rsidR="00D408CE" w:rsidRPr="00D408CE">
          <w:rPr>
            <w:rStyle w:val="Hiperligao"/>
            <w:rFonts w:ascii="Times New Roman" w:hAnsi="Times New Roman" w:cs="Times New Roman"/>
            <w:b/>
            <w:bCs/>
            <w:noProof/>
            <w:sz w:val="24"/>
            <w:szCs w:val="24"/>
          </w:rPr>
          <w:t>Figura 22 -</w:t>
        </w:r>
        <w:r w:rsidR="00D408CE" w:rsidRPr="00D408CE">
          <w:rPr>
            <w:rStyle w:val="Hiperligao"/>
            <w:rFonts w:ascii="Times New Roman" w:hAnsi="Times New Roman" w:cs="Times New Roman"/>
            <w:noProof/>
            <w:sz w:val="24"/>
            <w:szCs w:val="24"/>
          </w:rPr>
          <w:t xml:space="preserve"> Acções conjuntas entre as empresas e o Estado nas matérias ambientais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_Toc51057054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100</w:t>
        </w:r>
        <w:r w:rsidR="00D408CE" w:rsidRPr="00D408CE">
          <w:rPr>
            <w:rFonts w:ascii="Times New Roman" w:hAnsi="Times New Roman" w:cs="Times New Roman"/>
            <w:noProof/>
            <w:webHidden/>
            <w:sz w:val="24"/>
            <w:szCs w:val="24"/>
          </w:rPr>
          <w:fldChar w:fldCharType="end"/>
        </w:r>
      </w:hyperlink>
    </w:p>
    <w:p w14:paraId="22BE0F6A" w14:textId="323555EC"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39" w:anchor="_Toc51057055" w:history="1">
        <w:r w:rsidR="00D408CE" w:rsidRPr="00D408CE">
          <w:rPr>
            <w:rStyle w:val="Hiperligao"/>
            <w:rFonts w:ascii="Times New Roman" w:hAnsi="Times New Roman" w:cs="Times New Roman"/>
            <w:b/>
            <w:bCs/>
            <w:noProof/>
            <w:sz w:val="24"/>
            <w:szCs w:val="24"/>
          </w:rPr>
          <w:t>Figura 23 -</w:t>
        </w:r>
        <w:r w:rsidR="00D408CE" w:rsidRPr="00D408CE">
          <w:rPr>
            <w:rStyle w:val="Hiperligao"/>
            <w:rFonts w:ascii="Times New Roman" w:hAnsi="Times New Roman" w:cs="Times New Roman"/>
            <w:noProof/>
            <w:sz w:val="24"/>
            <w:szCs w:val="24"/>
          </w:rPr>
          <w:t xml:space="preserve"> Questionário preenchido pelo representante André Silva do PAN, sobre as acções conjuntas entre as empresas e o Estado nas matérias ambientais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_Toc51057055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101</w:t>
        </w:r>
        <w:r w:rsidR="00D408CE" w:rsidRPr="00D408CE">
          <w:rPr>
            <w:rFonts w:ascii="Times New Roman" w:hAnsi="Times New Roman" w:cs="Times New Roman"/>
            <w:noProof/>
            <w:webHidden/>
            <w:sz w:val="24"/>
            <w:szCs w:val="24"/>
          </w:rPr>
          <w:fldChar w:fldCharType="end"/>
        </w:r>
      </w:hyperlink>
    </w:p>
    <w:p w14:paraId="5EB6561F" w14:textId="7062145F" w:rsidR="00DC7DC2" w:rsidRPr="00D408CE" w:rsidRDefault="00D408CE" w:rsidP="00D408CE">
      <w:pPr>
        <w:spacing w:after="0" w:line="360" w:lineRule="auto"/>
        <w:jc w:val="both"/>
        <w:rPr>
          <w:rFonts w:ascii="Times New Roman" w:hAnsi="Times New Roman" w:cs="Times New Roman"/>
          <w:b/>
          <w:sz w:val="24"/>
          <w:szCs w:val="24"/>
        </w:rPr>
      </w:pPr>
      <w:r w:rsidRPr="00D408CE">
        <w:rPr>
          <w:rFonts w:ascii="Times New Roman" w:hAnsi="Times New Roman" w:cs="Times New Roman"/>
          <w:b/>
          <w:sz w:val="24"/>
          <w:szCs w:val="24"/>
        </w:rPr>
        <w:fldChar w:fldCharType="end"/>
      </w:r>
    </w:p>
    <w:p w14:paraId="32514D8D" w14:textId="77777777" w:rsidR="00DC7DC2" w:rsidRDefault="00DC7DC2">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EB421FD" w14:textId="4CCE8DB3" w:rsidR="00917742" w:rsidRPr="00D408CE" w:rsidRDefault="0019292A" w:rsidP="00D408CE">
      <w:pPr>
        <w:pStyle w:val="Ttulo1"/>
        <w:rPr>
          <w:rFonts w:ascii="Times New Roman" w:hAnsi="Times New Roman" w:cs="Times New Roman"/>
          <w:b/>
          <w:sz w:val="24"/>
          <w:szCs w:val="24"/>
        </w:rPr>
      </w:pPr>
      <w:bookmarkStart w:id="12" w:name="_Toc51057445"/>
      <w:r w:rsidRPr="00D408CE">
        <w:rPr>
          <w:rFonts w:ascii="Times New Roman" w:hAnsi="Times New Roman" w:cs="Times New Roman"/>
          <w:b/>
          <w:color w:val="auto"/>
          <w:sz w:val="28"/>
          <w:szCs w:val="28"/>
        </w:rPr>
        <w:lastRenderedPageBreak/>
        <w:t>ÍNDICE DE TABELAS</w:t>
      </w:r>
      <w:bookmarkEnd w:id="12"/>
      <w:r w:rsidR="00DC7DC2">
        <w:rPr>
          <w:rFonts w:ascii="Times New Roman" w:hAnsi="Times New Roman" w:cs="Times New Roman"/>
          <w:b/>
          <w:sz w:val="28"/>
          <w:szCs w:val="28"/>
        </w:rPr>
        <w:br/>
      </w:r>
    </w:p>
    <w:p w14:paraId="57606D69" w14:textId="103BE73E" w:rsidR="00D408CE" w:rsidRPr="00D408CE" w:rsidRDefault="00D408CE" w:rsidP="00D408CE">
      <w:pPr>
        <w:pStyle w:val="ndicedeilustraes"/>
        <w:tabs>
          <w:tab w:val="right" w:leader="dot" w:pos="8494"/>
        </w:tabs>
        <w:jc w:val="both"/>
        <w:rPr>
          <w:rFonts w:ascii="Times New Roman" w:eastAsiaTheme="minorEastAsia" w:hAnsi="Times New Roman" w:cs="Times New Roman"/>
          <w:noProof/>
          <w:sz w:val="24"/>
          <w:szCs w:val="24"/>
          <w:lang w:eastAsia="pt-PT"/>
        </w:rPr>
      </w:pPr>
      <w:r w:rsidRPr="00D408CE">
        <w:rPr>
          <w:rFonts w:ascii="Times New Roman" w:hAnsi="Times New Roman" w:cs="Times New Roman"/>
          <w:b/>
          <w:sz w:val="24"/>
          <w:szCs w:val="24"/>
        </w:rPr>
        <w:fldChar w:fldCharType="begin"/>
      </w:r>
      <w:r w:rsidRPr="00D408CE">
        <w:rPr>
          <w:rFonts w:ascii="Times New Roman" w:hAnsi="Times New Roman" w:cs="Times New Roman"/>
          <w:b/>
          <w:sz w:val="24"/>
          <w:szCs w:val="24"/>
        </w:rPr>
        <w:instrText xml:space="preserve"> TOC \h \z \c "Tabela" </w:instrText>
      </w:r>
      <w:r w:rsidRPr="00D408CE">
        <w:rPr>
          <w:rFonts w:ascii="Times New Roman" w:hAnsi="Times New Roman" w:cs="Times New Roman"/>
          <w:b/>
          <w:sz w:val="24"/>
          <w:szCs w:val="24"/>
        </w:rPr>
        <w:fldChar w:fldCharType="separate"/>
      </w:r>
      <w:hyperlink w:anchor="_Toc51057071" w:history="1">
        <w:r w:rsidRPr="00D408CE">
          <w:rPr>
            <w:rStyle w:val="Hiperligao"/>
            <w:rFonts w:ascii="Times New Roman" w:hAnsi="Times New Roman" w:cs="Times New Roman"/>
            <w:b/>
            <w:bCs/>
            <w:noProof/>
            <w:sz w:val="24"/>
            <w:szCs w:val="24"/>
          </w:rPr>
          <w:t>Tabela 1</w:t>
        </w:r>
        <w:r w:rsidRPr="00D408CE">
          <w:rPr>
            <w:rStyle w:val="Hiperligao"/>
            <w:rFonts w:ascii="Times New Roman" w:hAnsi="Times New Roman" w:cs="Times New Roman"/>
            <w:noProof/>
            <w:sz w:val="24"/>
            <w:szCs w:val="24"/>
          </w:rPr>
          <w:t xml:space="preserve"> - PIB na óptica da produção, euros - milhares; Portugal, 2000 – 2017</w:t>
        </w:r>
        <w:r w:rsidRPr="00D408CE">
          <w:rPr>
            <w:rFonts w:ascii="Times New Roman" w:hAnsi="Times New Roman" w:cs="Times New Roman"/>
            <w:noProof/>
            <w:webHidden/>
            <w:sz w:val="24"/>
            <w:szCs w:val="24"/>
          </w:rPr>
          <w:tab/>
        </w:r>
        <w:r w:rsidRPr="00D408CE">
          <w:rPr>
            <w:rFonts w:ascii="Times New Roman" w:hAnsi="Times New Roman" w:cs="Times New Roman"/>
            <w:noProof/>
            <w:webHidden/>
            <w:sz w:val="24"/>
            <w:szCs w:val="24"/>
          </w:rPr>
          <w:fldChar w:fldCharType="begin"/>
        </w:r>
        <w:r w:rsidRPr="00D408CE">
          <w:rPr>
            <w:rFonts w:ascii="Times New Roman" w:hAnsi="Times New Roman" w:cs="Times New Roman"/>
            <w:noProof/>
            <w:webHidden/>
            <w:sz w:val="24"/>
            <w:szCs w:val="24"/>
          </w:rPr>
          <w:instrText xml:space="preserve"> PAGEREF _Toc51057071 \h </w:instrText>
        </w:r>
        <w:r w:rsidRPr="00D408CE">
          <w:rPr>
            <w:rFonts w:ascii="Times New Roman" w:hAnsi="Times New Roman" w:cs="Times New Roman"/>
            <w:noProof/>
            <w:webHidden/>
            <w:sz w:val="24"/>
            <w:szCs w:val="24"/>
          </w:rPr>
        </w:r>
        <w:r w:rsidRPr="00D408CE">
          <w:rPr>
            <w:rFonts w:ascii="Times New Roman" w:hAnsi="Times New Roman" w:cs="Times New Roman"/>
            <w:noProof/>
            <w:webHidden/>
            <w:sz w:val="24"/>
            <w:szCs w:val="24"/>
          </w:rPr>
          <w:fldChar w:fldCharType="separate"/>
        </w:r>
        <w:r w:rsidRPr="00D408CE">
          <w:rPr>
            <w:rFonts w:ascii="Times New Roman" w:hAnsi="Times New Roman" w:cs="Times New Roman"/>
            <w:noProof/>
            <w:webHidden/>
            <w:sz w:val="24"/>
            <w:szCs w:val="24"/>
          </w:rPr>
          <w:t>47</w:t>
        </w:r>
        <w:r w:rsidRPr="00D408CE">
          <w:rPr>
            <w:rFonts w:ascii="Times New Roman" w:hAnsi="Times New Roman" w:cs="Times New Roman"/>
            <w:noProof/>
            <w:webHidden/>
            <w:sz w:val="24"/>
            <w:szCs w:val="24"/>
          </w:rPr>
          <w:fldChar w:fldCharType="end"/>
        </w:r>
      </w:hyperlink>
    </w:p>
    <w:p w14:paraId="7EC9FB3A" w14:textId="29522E3C" w:rsidR="00917742" w:rsidRPr="009C42AA" w:rsidRDefault="00D408CE" w:rsidP="00D408CE">
      <w:pPr>
        <w:spacing w:line="360" w:lineRule="auto"/>
        <w:jc w:val="both"/>
        <w:rPr>
          <w:rFonts w:ascii="Times New Roman" w:hAnsi="Times New Roman" w:cs="Times New Roman"/>
          <w:b/>
          <w:sz w:val="24"/>
          <w:szCs w:val="24"/>
        </w:rPr>
      </w:pPr>
      <w:r w:rsidRPr="00D408CE">
        <w:rPr>
          <w:rFonts w:ascii="Times New Roman" w:hAnsi="Times New Roman" w:cs="Times New Roman"/>
          <w:b/>
          <w:sz w:val="24"/>
          <w:szCs w:val="24"/>
        </w:rPr>
        <w:fldChar w:fldCharType="end"/>
      </w:r>
    </w:p>
    <w:p w14:paraId="25B7CFCA" w14:textId="77777777" w:rsidR="00977966" w:rsidRPr="008E6390" w:rsidRDefault="00977966" w:rsidP="008E6390">
      <w:pPr>
        <w:spacing w:line="360" w:lineRule="auto"/>
        <w:jc w:val="both"/>
        <w:rPr>
          <w:rFonts w:ascii="Times New Roman" w:hAnsi="Times New Roman" w:cs="Times New Roman"/>
          <w:b/>
          <w:sz w:val="24"/>
          <w:szCs w:val="24"/>
        </w:rPr>
      </w:pPr>
    </w:p>
    <w:p w14:paraId="17AB4BA2" w14:textId="05DB333D" w:rsidR="00977966" w:rsidRDefault="00977966">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218131C3" w14:textId="4C9A3EE0" w:rsidR="00777DCA" w:rsidRDefault="0019292A" w:rsidP="00E00956">
      <w:pPr>
        <w:pStyle w:val="Ttulo1"/>
        <w:rPr>
          <w:rFonts w:ascii="Times New Roman" w:hAnsi="Times New Roman" w:cs="Times New Roman"/>
          <w:b/>
          <w:color w:val="auto"/>
          <w:sz w:val="28"/>
          <w:szCs w:val="28"/>
        </w:rPr>
      </w:pPr>
      <w:bookmarkStart w:id="13" w:name="_Toc51057446"/>
      <w:r>
        <w:rPr>
          <w:rFonts w:ascii="Times New Roman" w:hAnsi="Times New Roman" w:cs="Times New Roman"/>
          <w:b/>
          <w:color w:val="auto"/>
          <w:sz w:val="28"/>
          <w:szCs w:val="28"/>
        </w:rPr>
        <w:lastRenderedPageBreak/>
        <w:t>ÍNDICE DE GRÁFICOS</w:t>
      </w:r>
      <w:bookmarkEnd w:id="13"/>
      <w:r w:rsidR="00DC7DC2">
        <w:rPr>
          <w:rFonts w:ascii="Times New Roman" w:hAnsi="Times New Roman" w:cs="Times New Roman"/>
          <w:b/>
          <w:color w:val="auto"/>
          <w:sz w:val="28"/>
          <w:szCs w:val="28"/>
        </w:rPr>
        <w:br/>
      </w:r>
    </w:p>
    <w:p w14:paraId="2A391D24" w14:textId="3FD41922" w:rsidR="00D408CE" w:rsidRPr="00D408CE" w:rsidRDefault="00D408CE"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"Gráfico" </w:instrText>
      </w:r>
      <w:r>
        <w:rPr>
          <w:rFonts w:ascii="Times New Roman" w:hAnsi="Times New Roman" w:cs="Times New Roman"/>
          <w:sz w:val="24"/>
          <w:szCs w:val="24"/>
        </w:rPr>
        <w:fldChar w:fldCharType="separate"/>
      </w:r>
      <w:hyperlink w:anchor="_Toc51057097" w:history="1">
        <w:r w:rsidRPr="00D408CE">
          <w:rPr>
            <w:rStyle w:val="Hiperligao"/>
            <w:rFonts w:ascii="Times New Roman" w:hAnsi="Times New Roman" w:cs="Times New Roman"/>
            <w:b/>
            <w:bCs/>
            <w:noProof/>
            <w:sz w:val="24"/>
            <w:szCs w:val="24"/>
          </w:rPr>
          <w:t>Gráfico 1</w:t>
        </w:r>
        <w:r w:rsidRPr="00D408CE">
          <w:rPr>
            <w:rStyle w:val="Hiperligao"/>
            <w:rFonts w:ascii="Times New Roman" w:hAnsi="Times New Roman" w:cs="Times New Roman"/>
            <w:noProof/>
            <w:sz w:val="24"/>
            <w:szCs w:val="24"/>
          </w:rPr>
          <w:t xml:space="preserve"> - Custos elevados com a consultoria e formação</w:t>
        </w:r>
        <w:r w:rsidRPr="00D408CE">
          <w:rPr>
            <w:rFonts w:ascii="Times New Roman" w:hAnsi="Times New Roman" w:cs="Times New Roman"/>
            <w:noProof/>
            <w:webHidden/>
            <w:sz w:val="24"/>
            <w:szCs w:val="24"/>
          </w:rPr>
          <w:tab/>
        </w:r>
        <w:r w:rsidRPr="00D408CE">
          <w:rPr>
            <w:rFonts w:ascii="Times New Roman" w:hAnsi="Times New Roman" w:cs="Times New Roman"/>
            <w:noProof/>
            <w:webHidden/>
            <w:sz w:val="24"/>
            <w:szCs w:val="24"/>
          </w:rPr>
          <w:fldChar w:fldCharType="begin"/>
        </w:r>
        <w:r w:rsidRPr="00D408CE">
          <w:rPr>
            <w:rFonts w:ascii="Times New Roman" w:hAnsi="Times New Roman" w:cs="Times New Roman"/>
            <w:noProof/>
            <w:webHidden/>
            <w:sz w:val="24"/>
            <w:szCs w:val="24"/>
          </w:rPr>
          <w:instrText xml:space="preserve"> PAGEREF _Toc51057097 \h </w:instrText>
        </w:r>
        <w:r w:rsidRPr="00D408CE">
          <w:rPr>
            <w:rFonts w:ascii="Times New Roman" w:hAnsi="Times New Roman" w:cs="Times New Roman"/>
            <w:noProof/>
            <w:webHidden/>
            <w:sz w:val="24"/>
            <w:szCs w:val="24"/>
          </w:rPr>
        </w:r>
        <w:r w:rsidRPr="00D408CE">
          <w:rPr>
            <w:rFonts w:ascii="Times New Roman" w:hAnsi="Times New Roman" w:cs="Times New Roman"/>
            <w:noProof/>
            <w:webHidden/>
            <w:sz w:val="24"/>
            <w:szCs w:val="24"/>
          </w:rPr>
          <w:fldChar w:fldCharType="separate"/>
        </w:r>
        <w:r w:rsidRPr="00D408CE">
          <w:rPr>
            <w:rFonts w:ascii="Times New Roman" w:hAnsi="Times New Roman" w:cs="Times New Roman"/>
            <w:noProof/>
            <w:webHidden/>
            <w:sz w:val="24"/>
            <w:szCs w:val="24"/>
          </w:rPr>
          <w:t>67</w:t>
        </w:r>
        <w:r w:rsidRPr="00D408CE">
          <w:rPr>
            <w:rFonts w:ascii="Times New Roman" w:hAnsi="Times New Roman" w:cs="Times New Roman"/>
            <w:noProof/>
            <w:webHidden/>
            <w:sz w:val="24"/>
            <w:szCs w:val="24"/>
          </w:rPr>
          <w:fldChar w:fldCharType="end"/>
        </w:r>
      </w:hyperlink>
    </w:p>
    <w:p w14:paraId="6C1FBC13" w14:textId="7E0D8F7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098" w:history="1">
        <w:r w:rsidR="00D408CE" w:rsidRPr="00D408CE">
          <w:rPr>
            <w:rStyle w:val="Hiperligao"/>
            <w:rFonts w:ascii="Times New Roman" w:hAnsi="Times New Roman" w:cs="Times New Roman"/>
            <w:b/>
            <w:bCs/>
            <w:noProof/>
            <w:sz w:val="24"/>
            <w:szCs w:val="24"/>
          </w:rPr>
          <w:t>Gráfico 2</w:t>
        </w:r>
        <w:r w:rsidR="00D408CE" w:rsidRPr="00D408CE">
          <w:rPr>
            <w:rStyle w:val="Hiperligao"/>
            <w:rFonts w:ascii="Times New Roman" w:hAnsi="Times New Roman" w:cs="Times New Roman"/>
            <w:noProof/>
            <w:sz w:val="24"/>
            <w:szCs w:val="24"/>
          </w:rPr>
          <w:t xml:space="preserve"> - Insuficiência de recursos (financeiros e humanos)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_Toc51057098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68</w:t>
        </w:r>
        <w:r w:rsidR="00D408CE" w:rsidRPr="00D408CE">
          <w:rPr>
            <w:rFonts w:ascii="Times New Roman" w:hAnsi="Times New Roman" w:cs="Times New Roman"/>
            <w:noProof/>
            <w:webHidden/>
            <w:sz w:val="24"/>
            <w:szCs w:val="24"/>
          </w:rPr>
          <w:fldChar w:fldCharType="end"/>
        </w:r>
      </w:hyperlink>
    </w:p>
    <w:p w14:paraId="187F287B" w14:textId="5541AFB4"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099" w:history="1">
        <w:r w:rsidR="00D408CE" w:rsidRPr="00D408CE">
          <w:rPr>
            <w:rStyle w:val="Hiperligao"/>
            <w:rFonts w:ascii="Times New Roman" w:hAnsi="Times New Roman" w:cs="Times New Roman"/>
            <w:b/>
            <w:bCs/>
            <w:noProof/>
            <w:sz w:val="24"/>
            <w:szCs w:val="24"/>
          </w:rPr>
          <w:t>Gráfico 3 -</w:t>
        </w:r>
        <w:r w:rsidR="00D408CE" w:rsidRPr="00D408CE">
          <w:rPr>
            <w:rStyle w:val="Hiperligao"/>
            <w:rFonts w:ascii="Times New Roman" w:hAnsi="Times New Roman" w:cs="Times New Roman"/>
            <w:noProof/>
            <w:sz w:val="24"/>
            <w:szCs w:val="24"/>
          </w:rPr>
          <w:t xml:space="preserve"> Falta de tempo para implementação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_Toc51057099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68</w:t>
        </w:r>
        <w:r w:rsidR="00D408CE" w:rsidRPr="00D408CE">
          <w:rPr>
            <w:rFonts w:ascii="Times New Roman" w:hAnsi="Times New Roman" w:cs="Times New Roman"/>
            <w:noProof/>
            <w:webHidden/>
            <w:sz w:val="24"/>
            <w:szCs w:val="24"/>
          </w:rPr>
          <w:fldChar w:fldCharType="end"/>
        </w:r>
      </w:hyperlink>
    </w:p>
    <w:p w14:paraId="6140A8A9" w14:textId="1ED07B2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0" w:anchor="_Toc51057100" w:history="1">
        <w:r w:rsidR="00D408CE" w:rsidRPr="00D408CE">
          <w:rPr>
            <w:rStyle w:val="Hiperligao"/>
            <w:rFonts w:ascii="Times New Roman" w:hAnsi="Times New Roman" w:cs="Times New Roman"/>
            <w:b/>
            <w:bCs/>
            <w:noProof/>
            <w:sz w:val="24"/>
            <w:szCs w:val="24"/>
          </w:rPr>
          <w:t>Gráfico 4</w:t>
        </w:r>
        <w:r w:rsidR="00D408CE" w:rsidRPr="00D408CE">
          <w:rPr>
            <w:rStyle w:val="Hiperligao"/>
            <w:rFonts w:ascii="Times New Roman" w:hAnsi="Times New Roman" w:cs="Times New Roman"/>
            <w:noProof/>
            <w:sz w:val="24"/>
            <w:szCs w:val="24"/>
          </w:rPr>
          <w:t xml:space="preserve"> - Difícil alteração da mentalidade organizacional</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69</w:t>
        </w:r>
        <w:r w:rsidR="00D408CE" w:rsidRPr="00D408CE">
          <w:rPr>
            <w:rFonts w:ascii="Times New Roman" w:hAnsi="Times New Roman" w:cs="Times New Roman"/>
            <w:noProof/>
            <w:webHidden/>
            <w:sz w:val="24"/>
            <w:szCs w:val="24"/>
          </w:rPr>
          <w:fldChar w:fldCharType="end"/>
        </w:r>
      </w:hyperlink>
    </w:p>
    <w:p w14:paraId="08933B28" w14:textId="63EA1B2C"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01" w:history="1">
        <w:r w:rsidR="00D408CE" w:rsidRPr="00D408CE">
          <w:rPr>
            <w:rStyle w:val="Hiperligao"/>
            <w:rFonts w:ascii="Times New Roman" w:hAnsi="Times New Roman" w:cs="Times New Roman"/>
            <w:b/>
            <w:bCs/>
            <w:noProof/>
            <w:sz w:val="24"/>
            <w:szCs w:val="24"/>
          </w:rPr>
          <w:t>Gráfico 5 -</w:t>
        </w:r>
        <w:r w:rsidR="00D408CE" w:rsidRPr="00D408CE">
          <w:rPr>
            <w:rStyle w:val="Hiperligao"/>
            <w:rFonts w:ascii="Times New Roman" w:hAnsi="Times New Roman" w:cs="Times New Roman"/>
            <w:noProof/>
            <w:sz w:val="24"/>
            <w:szCs w:val="24"/>
          </w:rPr>
          <w:t xml:space="preserve"> Difícil alteração de práticas e procedimentos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_Toc51057101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69</w:t>
        </w:r>
        <w:r w:rsidR="00D408CE" w:rsidRPr="00D408CE">
          <w:rPr>
            <w:rFonts w:ascii="Times New Roman" w:hAnsi="Times New Roman" w:cs="Times New Roman"/>
            <w:noProof/>
            <w:webHidden/>
            <w:sz w:val="24"/>
            <w:szCs w:val="24"/>
          </w:rPr>
          <w:fldChar w:fldCharType="end"/>
        </w:r>
      </w:hyperlink>
    </w:p>
    <w:p w14:paraId="13512641" w14:textId="3543010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1" w:anchor="_Toc51057102" w:history="1">
        <w:r w:rsidR="00D408CE" w:rsidRPr="00D408CE">
          <w:rPr>
            <w:rStyle w:val="Hiperligao"/>
            <w:rFonts w:ascii="Times New Roman" w:hAnsi="Times New Roman" w:cs="Times New Roman"/>
            <w:b/>
            <w:bCs/>
            <w:noProof/>
            <w:sz w:val="24"/>
            <w:szCs w:val="24"/>
          </w:rPr>
          <w:t>Gráfico 6 -</w:t>
        </w:r>
        <w:r w:rsidR="00D408CE" w:rsidRPr="00D408CE">
          <w:rPr>
            <w:rStyle w:val="Hiperligao"/>
            <w:rFonts w:ascii="Times New Roman" w:hAnsi="Times New Roman" w:cs="Times New Roman"/>
            <w:noProof/>
            <w:sz w:val="24"/>
            <w:szCs w:val="24"/>
          </w:rPr>
          <w:t xml:space="preserve"> Complexidade no cumprimento da legislação em vigor</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_Toc51057102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70</w:t>
        </w:r>
        <w:r w:rsidR="00D408CE" w:rsidRPr="00D408CE">
          <w:rPr>
            <w:rFonts w:ascii="Times New Roman" w:hAnsi="Times New Roman" w:cs="Times New Roman"/>
            <w:noProof/>
            <w:webHidden/>
            <w:sz w:val="24"/>
            <w:szCs w:val="24"/>
          </w:rPr>
          <w:fldChar w:fldCharType="end"/>
        </w:r>
      </w:hyperlink>
    </w:p>
    <w:p w14:paraId="2B355259" w14:textId="0107F3D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2" w:anchor="_Toc51057103" w:history="1">
        <w:r w:rsidR="00D408CE" w:rsidRPr="00D408CE">
          <w:rPr>
            <w:rStyle w:val="Hiperligao"/>
            <w:rFonts w:ascii="Times New Roman" w:hAnsi="Times New Roman" w:cs="Times New Roman"/>
            <w:b/>
            <w:bCs/>
            <w:noProof/>
            <w:sz w:val="24"/>
            <w:szCs w:val="24"/>
          </w:rPr>
          <w:t>Gráfico 7 -</w:t>
        </w:r>
        <w:r w:rsidR="00D408CE" w:rsidRPr="00D408CE">
          <w:rPr>
            <w:rStyle w:val="Hiperligao"/>
            <w:rFonts w:ascii="Times New Roman" w:hAnsi="Times New Roman" w:cs="Times New Roman"/>
            <w:noProof/>
            <w:sz w:val="24"/>
            <w:szCs w:val="24"/>
          </w:rPr>
          <w:t xml:space="preserve"> As dimensões da empresa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_Toc51057103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70</w:t>
        </w:r>
        <w:r w:rsidR="00D408CE" w:rsidRPr="00D408CE">
          <w:rPr>
            <w:rFonts w:ascii="Times New Roman" w:hAnsi="Times New Roman" w:cs="Times New Roman"/>
            <w:noProof/>
            <w:webHidden/>
            <w:sz w:val="24"/>
            <w:szCs w:val="24"/>
          </w:rPr>
          <w:fldChar w:fldCharType="end"/>
        </w:r>
      </w:hyperlink>
    </w:p>
    <w:p w14:paraId="37A4E5CB" w14:textId="2D3F8176"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3" w:anchor="_Toc51057104" w:history="1">
        <w:r w:rsidR="00D408CE" w:rsidRPr="00D408CE">
          <w:rPr>
            <w:rStyle w:val="Hiperligao"/>
            <w:rFonts w:ascii="Times New Roman" w:hAnsi="Times New Roman" w:cs="Times New Roman"/>
            <w:b/>
            <w:bCs/>
            <w:noProof/>
            <w:sz w:val="24"/>
            <w:szCs w:val="24"/>
          </w:rPr>
          <w:t>Gráfico 8 -</w:t>
        </w:r>
        <w:r w:rsidR="00D408CE" w:rsidRPr="00D408CE">
          <w:rPr>
            <w:rStyle w:val="Hiperligao"/>
            <w:rFonts w:ascii="Times New Roman" w:hAnsi="Times New Roman" w:cs="Times New Roman"/>
            <w:noProof/>
            <w:sz w:val="24"/>
            <w:szCs w:val="24"/>
          </w:rPr>
          <w:t xml:space="preserve"> A actividade da empresa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71</w:t>
        </w:r>
        <w:r w:rsidR="00D408CE" w:rsidRPr="00D408CE">
          <w:rPr>
            <w:rFonts w:ascii="Times New Roman" w:hAnsi="Times New Roman" w:cs="Times New Roman"/>
            <w:noProof/>
            <w:webHidden/>
            <w:sz w:val="24"/>
            <w:szCs w:val="24"/>
          </w:rPr>
          <w:fldChar w:fldCharType="end"/>
        </w:r>
      </w:hyperlink>
    </w:p>
    <w:p w14:paraId="4C105ED5" w14:textId="3628B837"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4" w:anchor="_Toc51057105" w:history="1">
        <w:r w:rsidR="00D408CE" w:rsidRPr="00D408CE">
          <w:rPr>
            <w:rStyle w:val="Hiperligao"/>
            <w:rFonts w:ascii="Times New Roman" w:hAnsi="Times New Roman" w:cs="Times New Roman"/>
            <w:b/>
            <w:bCs/>
            <w:noProof/>
            <w:sz w:val="24"/>
            <w:szCs w:val="24"/>
          </w:rPr>
          <w:t>Gráfico 9 -</w:t>
        </w:r>
        <w:r w:rsidR="00D408CE" w:rsidRPr="00D408CE">
          <w:rPr>
            <w:rStyle w:val="Hiperligao"/>
            <w:rFonts w:ascii="Times New Roman" w:hAnsi="Times New Roman" w:cs="Times New Roman"/>
            <w:noProof/>
            <w:sz w:val="24"/>
            <w:szCs w:val="24"/>
          </w:rPr>
          <w:t xml:space="preserve"> O SGA não garante uma efectiva melhoria na prosperidade da empresa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72</w:t>
        </w:r>
        <w:r w:rsidR="00D408CE" w:rsidRPr="00D408CE">
          <w:rPr>
            <w:rFonts w:ascii="Times New Roman" w:hAnsi="Times New Roman" w:cs="Times New Roman"/>
            <w:noProof/>
            <w:webHidden/>
            <w:sz w:val="24"/>
            <w:szCs w:val="24"/>
          </w:rPr>
          <w:fldChar w:fldCharType="end"/>
        </w:r>
      </w:hyperlink>
    </w:p>
    <w:p w14:paraId="2B12F329" w14:textId="18DEABA5"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5" w:anchor="_Toc51057106" w:history="1">
        <w:r w:rsidR="00D408CE" w:rsidRPr="00D408CE">
          <w:rPr>
            <w:rStyle w:val="Hiperligao"/>
            <w:rFonts w:ascii="Times New Roman" w:hAnsi="Times New Roman" w:cs="Times New Roman"/>
            <w:b/>
            <w:bCs/>
            <w:noProof/>
            <w:sz w:val="24"/>
            <w:szCs w:val="24"/>
          </w:rPr>
          <w:t>Gráfico 10 -</w:t>
        </w:r>
        <w:r w:rsidR="00D408CE" w:rsidRPr="00D408CE">
          <w:rPr>
            <w:rStyle w:val="Hiperligao"/>
            <w:rFonts w:ascii="Times New Roman" w:hAnsi="Times New Roman" w:cs="Times New Roman"/>
            <w:noProof/>
            <w:sz w:val="24"/>
            <w:szCs w:val="24"/>
          </w:rPr>
          <w:t xml:space="preserve"> Dificuldade à documentação associada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_Toc51057106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73</w:t>
        </w:r>
        <w:r w:rsidR="00D408CE" w:rsidRPr="00D408CE">
          <w:rPr>
            <w:rFonts w:ascii="Times New Roman" w:hAnsi="Times New Roman" w:cs="Times New Roman"/>
            <w:noProof/>
            <w:webHidden/>
            <w:sz w:val="24"/>
            <w:szCs w:val="24"/>
          </w:rPr>
          <w:fldChar w:fldCharType="end"/>
        </w:r>
      </w:hyperlink>
    </w:p>
    <w:p w14:paraId="1107474F" w14:textId="0F6434CB"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6" w:anchor="_Toc51057107" w:history="1">
        <w:r w:rsidR="00D408CE" w:rsidRPr="00D408CE">
          <w:rPr>
            <w:rStyle w:val="Hiperligao"/>
            <w:rFonts w:ascii="Times New Roman" w:hAnsi="Times New Roman" w:cs="Times New Roman"/>
            <w:b/>
            <w:bCs/>
            <w:noProof/>
            <w:sz w:val="24"/>
            <w:szCs w:val="24"/>
          </w:rPr>
          <w:t>Gráfico 11 -</w:t>
        </w:r>
        <w:r w:rsidR="00D408CE" w:rsidRPr="00D408CE">
          <w:rPr>
            <w:rStyle w:val="Hiperligao"/>
            <w:rFonts w:ascii="Times New Roman" w:hAnsi="Times New Roman" w:cs="Times New Roman"/>
            <w:noProof/>
            <w:sz w:val="24"/>
            <w:szCs w:val="24"/>
          </w:rPr>
          <w:t xml:space="preserve"> Redução de custos (coimas, multas)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_Toc51057107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74</w:t>
        </w:r>
        <w:r w:rsidR="00D408CE" w:rsidRPr="00D408CE">
          <w:rPr>
            <w:rFonts w:ascii="Times New Roman" w:hAnsi="Times New Roman" w:cs="Times New Roman"/>
            <w:noProof/>
            <w:webHidden/>
            <w:sz w:val="24"/>
            <w:szCs w:val="24"/>
          </w:rPr>
          <w:fldChar w:fldCharType="end"/>
        </w:r>
      </w:hyperlink>
    </w:p>
    <w:p w14:paraId="5F476C40" w14:textId="1437E6F8"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7" w:anchor="_Toc51057108" w:history="1">
        <w:r w:rsidR="00D408CE" w:rsidRPr="00D408CE">
          <w:rPr>
            <w:rStyle w:val="Hiperligao"/>
            <w:rFonts w:ascii="Times New Roman" w:hAnsi="Times New Roman" w:cs="Times New Roman"/>
            <w:b/>
            <w:bCs/>
            <w:noProof/>
            <w:sz w:val="24"/>
            <w:szCs w:val="24"/>
          </w:rPr>
          <w:t>Gráfico 12 -</w:t>
        </w:r>
        <w:r w:rsidR="00D408CE" w:rsidRPr="00D408CE">
          <w:rPr>
            <w:rStyle w:val="Hiperligao"/>
            <w:rFonts w:ascii="Times New Roman" w:hAnsi="Times New Roman" w:cs="Times New Roman"/>
            <w:noProof/>
            <w:sz w:val="24"/>
            <w:szCs w:val="24"/>
          </w:rPr>
          <w:t xml:space="preserve"> Aumento da motivação dos colaboradores e direcção de topo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74</w:t>
        </w:r>
        <w:r w:rsidR="00D408CE" w:rsidRPr="00D408CE">
          <w:rPr>
            <w:rFonts w:ascii="Times New Roman" w:hAnsi="Times New Roman" w:cs="Times New Roman"/>
            <w:noProof/>
            <w:webHidden/>
            <w:sz w:val="24"/>
            <w:szCs w:val="24"/>
          </w:rPr>
          <w:fldChar w:fldCharType="end"/>
        </w:r>
      </w:hyperlink>
    </w:p>
    <w:p w14:paraId="5210C930" w14:textId="27A7137E"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8" w:anchor="_Toc51057109" w:history="1">
        <w:r w:rsidR="00D408CE" w:rsidRPr="00D408CE">
          <w:rPr>
            <w:rStyle w:val="Hiperligao"/>
            <w:rFonts w:ascii="Times New Roman" w:hAnsi="Times New Roman" w:cs="Times New Roman"/>
            <w:b/>
            <w:bCs/>
            <w:noProof/>
            <w:sz w:val="24"/>
            <w:szCs w:val="24"/>
          </w:rPr>
          <w:t>Gráfico 13 -</w:t>
        </w:r>
        <w:r w:rsidR="00D408CE" w:rsidRPr="00D408CE">
          <w:rPr>
            <w:rStyle w:val="Hiperligao"/>
            <w:rFonts w:ascii="Times New Roman" w:hAnsi="Times New Roman" w:cs="Times New Roman"/>
            <w:noProof/>
            <w:sz w:val="24"/>
            <w:szCs w:val="24"/>
          </w:rPr>
          <w:t xml:space="preserve"> Possibilidade de receber menos auditorias de entidades certificadas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_Toc51057109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75</w:t>
        </w:r>
        <w:r w:rsidR="00D408CE" w:rsidRPr="00D408CE">
          <w:rPr>
            <w:rFonts w:ascii="Times New Roman" w:hAnsi="Times New Roman" w:cs="Times New Roman"/>
            <w:noProof/>
            <w:webHidden/>
            <w:sz w:val="24"/>
            <w:szCs w:val="24"/>
          </w:rPr>
          <w:fldChar w:fldCharType="end"/>
        </w:r>
      </w:hyperlink>
    </w:p>
    <w:p w14:paraId="69030C87" w14:textId="103F3778"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10" w:history="1">
        <w:r w:rsidR="00D408CE" w:rsidRPr="00D408CE">
          <w:rPr>
            <w:rStyle w:val="Hiperligao"/>
            <w:rFonts w:ascii="Times New Roman" w:hAnsi="Times New Roman" w:cs="Times New Roman"/>
            <w:b/>
            <w:bCs/>
            <w:noProof/>
            <w:sz w:val="24"/>
            <w:szCs w:val="24"/>
          </w:rPr>
          <w:t>Gráfico 14</w:t>
        </w:r>
        <w:r w:rsidR="00D408CE" w:rsidRPr="00D408CE">
          <w:rPr>
            <w:rStyle w:val="Hiperligao"/>
            <w:rFonts w:ascii="Times New Roman" w:hAnsi="Times New Roman" w:cs="Times New Roman"/>
            <w:noProof/>
            <w:sz w:val="24"/>
            <w:szCs w:val="24"/>
          </w:rPr>
          <w:t xml:space="preserve"> - Provável obtenção da ISO 14001:2015</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76</w:t>
        </w:r>
        <w:r w:rsidR="00D408CE" w:rsidRPr="00D408CE">
          <w:rPr>
            <w:rFonts w:ascii="Times New Roman" w:hAnsi="Times New Roman" w:cs="Times New Roman"/>
            <w:noProof/>
            <w:webHidden/>
            <w:sz w:val="24"/>
            <w:szCs w:val="24"/>
          </w:rPr>
          <w:fldChar w:fldCharType="end"/>
        </w:r>
      </w:hyperlink>
    </w:p>
    <w:p w14:paraId="35048BEF" w14:textId="6C9E7F3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11" w:history="1">
        <w:r w:rsidR="00D408CE" w:rsidRPr="00D408CE">
          <w:rPr>
            <w:rStyle w:val="Hiperligao"/>
            <w:rFonts w:ascii="Times New Roman" w:hAnsi="Times New Roman" w:cs="Times New Roman"/>
            <w:b/>
            <w:bCs/>
            <w:noProof/>
            <w:sz w:val="24"/>
            <w:szCs w:val="24"/>
          </w:rPr>
          <w:t>Gráfico 15 -</w:t>
        </w:r>
        <w:r w:rsidR="00D408CE" w:rsidRPr="00D408CE">
          <w:rPr>
            <w:rStyle w:val="Hiperligao"/>
            <w:rFonts w:ascii="Times New Roman" w:hAnsi="Times New Roman" w:cs="Times New Roman"/>
            <w:noProof/>
            <w:sz w:val="24"/>
            <w:szCs w:val="24"/>
          </w:rPr>
          <w:t xml:space="preserve"> Melhoria da eficiência operacional através do aperfeiçoamento na gestão dos recursos, controlo e prevenção da poluição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_Toc51057111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76</w:t>
        </w:r>
        <w:r w:rsidR="00D408CE" w:rsidRPr="00D408CE">
          <w:rPr>
            <w:rFonts w:ascii="Times New Roman" w:hAnsi="Times New Roman" w:cs="Times New Roman"/>
            <w:noProof/>
            <w:webHidden/>
            <w:sz w:val="24"/>
            <w:szCs w:val="24"/>
          </w:rPr>
          <w:fldChar w:fldCharType="end"/>
        </w:r>
      </w:hyperlink>
    </w:p>
    <w:p w14:paraId="0A791117" w14:textId="73E5BCD4"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49" w:anchor="_Toc51057112" w:history="1">
        <w:r w:rsidR="00D408CE" w:rsidRPr="00D408CE">
          <w:rPr>
            <w:rStyle w:val="Hiperligao"/>
            <w:rFonts w:ascii="Times New Roman" w:hAnsi="Times New Roman" w:cs="Times New Roman"/>
            <w:b/>
            <w:bCs/>
            <w:noProof/>
            <w:sz w:val="24"/>
            <w:szCs w:val="24"/>
          </w:rPr>
          <w:t>Gráfico 16 -</w:t>
        </w:r>
        <w:r w:rsidR="00D408CE" w:rsidRPr="00D408CE">
          <w:rPr>
            <w:rStyle w:val="Hiperligao"/>
            <w:rFonts w:ascii="Times New Roman" w:hAnsi="Times New Roman" w:cs="Times New Roman"/>
            <w:noProof/>
            <w:sz w:val="24"/>
            <w:szCs w:val="24"/>
          </w:rPr>
          <w:t xml:space="preserve"> Redução dos riscos ambientais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_Toc51057112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77</w:t>
        </w:r>
        <w:r w:rsidR="00D408CE" w:rsidRPr="00D408CE">
          <w:rPr>
            <w:rFonts w:ascii="Times New Roman" w:hAnsi="Times New Roman" w:cs="Times New Roman"/>
            <w:noProof/>
            <w:webHidden/>
            <w:sz w:val="24"/>
            <w:szCs w:val="24"/>
          </w:rPr>
          <w:fldChar w:fldCharType="end"/>
        </w:r>
      </w:hyperlink>
    </w:p>
    <w:p w14:paraId="61915AD9" w14:textId="7D6D385F"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0" w:anchor="_Toc51057113" w:history="1">
        <w:r w:rsidR="00D408CE" w:rsidRPr="00D408CE">
          <w:rPr>
            <w:rStyle w:val="Hiperligao"/>
            <w:rFonts w:ascii="Times New Roman" w:hAnsi="Times New Roman" w:cs="Times New Roman"/>
            <w:b/>
            <w:bCs/>
            <w:noProof/>
            <w:sz w:val="24"/>
            <w:szCs w:val="24"/>
          </w:rPr>
          <w:t>Gráfico 17 -</w:t>
        </w:r>
        <w:r w:rsidR="00D408CE" w:rsidRPr="00D408CE">
          <w:rPr>
            <w:rStyle w:val="Hiperligao"/>
            <w:rFonts w:ascii="Times New Roman" w:hAnsi="Times New Roman" w:cs="Times New Roman"/>
            <w:noProof/>
            <w:sz w:val="24"/>
            <w:szCs w:val="24"/>
          </w:rPr>
          <w:t xml:space="preserve"> Melhoria da imagem pública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_Toc51057113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77</w:t>
        </w:r>
        <w:r w:rsidR="00D408CE" w:rsidRPr="00D408CE">
          <w:rPr>
            <w:rFonts w:ascii="Times New Roman" w:hAnsi="Times New Roman" w:cs="Times New Roman"/>
            <w:noProof/>
            <w:webHidden/>
            <w:sz w:val="24"/>
            <w:szCs w:val="24"/>
          </w:rPr>
          <w:fldChar w:fldCharType="end"/>
        </w:r>
      </w:hyperlink>
    </w:p>
    <w:p w14:paraId="20571937" w14:textId="710E6C3B"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1" w:anchor="_Toc51057114" w:history="1">
        <w:r w:rsidR="00D408CE" w:rsidRPr="00D408CE">
          <w:rPr>
            <w:rStyle w:val="Hiperligao"/>
            <w:rFonts w:ascii="Times New Roman" w:hAnsi="Times New Roman" w:cs="Times New Roman"/>
            <w:b/>
            <w:bCs/>
            <w:noProof/>
            <w:sz w:val="24"/>
            <w:szCs w:val="24"/>
          </w:rPr>
          <w:t>Gráfico 18 -</w:t>
        </w:r>
        <w:r w:rsidR="00D408CE" w:rsidRPr="00D408CE">
          <w:rPr>
            <w:rStyle w:val="Hiperligao"/>
            <w:rFonts w:ascii="Times New Roman" w:hAnsi="Times New Roman" w:cs="Times New Roman"/>
            <w:noProof/>
            <w:sz w:val="24"/>
            <w:szCs w:val="24"/>
          </w:rPr>
          <w:t xml:space="preserve"> Adquisição de vantagens competitivas face à concorrência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78</w:t>
        </w:r>
        <w:r w:rsidR="00D408CE" w:rsidRPr="00D408CE">
          <w:rPr>
            <w:rFonts w:ascii="Times New Roman" w:hAnsi="Times New Roman" w:cs="Times New Roman"/>
            <w:noProof/>
            <w:webHidden/>
            <w:sz w:val="24"/>
            <w:szCs w:val="24"/>
          </w:rPr>
          <w:fldChar w:fldCharType="end"/>
        </w:r>
      </w:hyperlink>
    </w:p>
    <w:p w14:paraId="486F196A" w14:textId="406FD9C5"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2" w:anchor="_Toc51057115" w:history="1">
        <w:r w:rsidR="00D408CE" w:rsidRPr="00D408CE">
          <w:rPr>
            <w:rStyle w:val="Hiperligao"/>
            <w:rFonts w:ascii="Times New Roman" w:hAnsi="Times New Roman" w:cs="Times New Roman"/>
            <w:b/>
            <w:bCs/>
            <w:noProof/>
            <w:sz w:val="24"/>
            <w:szCs w:val="24"/>
          </w:rPr>
          <w:t>Gráfico 19 -</w:t>
        </w:r>
        <w:r w:rsidR="00D408CE" w:rsidRPr="00D408CE">
          <w:rPr>
            <w:rStyle w:val="Hiperligao"/>
            <w:rFonts w:ascii="Times New Roman" w:hAnsi="Times New Roman" w:cs="Times New Roman"/>
            <w:noProof/>
            <w:sz w:val="24"/>
            <w:szCs w:val="24"/>
          </w:rPr>
          <w:t xml:space="preserve"> Reduz a exposição da empresa a riscos e passivos ambientais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79</w:t>
        </w:r>
        <w:r w:rsidR="00D408CE" w:rsidRPr="00D408CE">
          <w:rPr>
            <w:rFonts w:ascii="Times New Roman" w:hAnsi="Times New Roman" w:cs="Times New Roman"/>
            <w:noProof/>
            <w:webHidden/>
            <w:sz w:val="24"/>
            <w:szCs w:val="24"/>
          </w:rPr>
          <w:fldChar w:fldCharType="end"/>
        </w:r>
      </w:hyperlink>
    </w:p>
    <w:p w14:paraId="692EC774" w14:textId="11789E58"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3" w:anchor="_Toc51057116" w:history="1">
        <w:r w:rsidR="00D408CE" w:rsidRPr="00D408CE">
          <w:rPr>
            <w:rStyle w:val="Hiperligao"/>
            <w:rFonts w:ascii="Times New Roman" w:hAnsi="Times New Roman" w:cs="Times New Roman"/>
            <w:b/>
            <w:bCs/>
            <w:noProof/>
            <w:sz w:val="24"/>
            <w:szCs w:val="24"/>
          </w:rPr>
          <w:t>Gráfico 20 -</w:t>
        </w:r>
        <w:r w:rsidR="00D408CE" w:rsidRPr="00D408CE">
          <w:rPr>
            <w:rStyle w:val="Hiperligao"/>
            <w:rFonts w:ascii="Times New Roman" w:hAnsi="Times New Roman" w:cs="Times New Roman"/>
            <w:noProof/>
            <w:sz w:val="24"/>
            <w:szCs w:val="24"/>
          </w:rPr>
          <w:t xml:space="preserve"> Assegura a conformidade das normais ambientais e códigos de prática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_Toc51057116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79</w:t>
        </w:r>
        <w:r w:rsidR="00D408CE" w:rsidRPr="00D408CE">
          <w:rPr>
            <w:rFonts w:ascii="Times New Roman" w:hAnsi="Times New Roman" w:cs="Times New Roman"/>
            <w:noProof/>
            <w:webHidden/>
            <w:sz w:val="24"/>
            <w:szCs w:val="24"/>
          </w:rPr>
          <w:fldChar w:fldCharType="end"/>
        </w:r>
      </w:hyperlink>
    </w:p>
    <w:p w14:paraId="42A6A613" w14:textId="2285043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4" w:anchor="_Toc51057117" w:history="1">
        <w:r w:rsidR="00D408CE" w:rsidRPr="00D408CE">
          <w:rPr>
            <w:rStyle w:val="Hiperligao"/>
            <w:rFonts w:ascii="Times New Roman" w:hAnsi="Times New Roman" w:cs="Times New Roman"/>
            <w:b/>
            <w:bCs/>
            <w:noProof/>
            <w:sz w:val="24"/>
            <w:szCs w:val="24"/>
          </w:rPr>
          <w:t>Gráfico 21 -</w:t>
        </w:r>
        <w:r w:rsidR="00D408CE" w:rsidRPr="00D408CE">
          <w:rPr>
            <w:rStyle w:val="Hiperligao"/>
            <w:rFonts w:ascii="Times New Roman" w:hAnsi="Times New Roman" w:cs="Times New Roman"/>
            <w:noProof/>
            <w:sz w:val="24"/>
            <w:szCs w:val="24"/>
          </w:rPr>
          <w:t xml:space="preserve"> Atende ás preocupações dos grupos que têm interesse na empresa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_Toc51057117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80</w:t>
        </w:r>
        <w:r w:rsidR="00D408CE" w:rsidRPr="00D408CE">
          <w:rPr>
            <w:rFonts w:ascii="Times New Roman" w:hAnsi="Times New Roman" w:cs="Times New Roman"/>
            <w:noProof/>
            <w:webHidden/>
            <w:sz w:val="24"/>
            <w:szCs w:val="24"/>
          </w:rPr>
          <w:fldChar w:fldCharType="end"/>
        </w:r>
      </w:hyperlink>
    </w:p>
    <w:p w14:paraId="0E3E0730" w14:textId="385879F3"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5" w:anchor="_Toc51057118" w:history="1">
        <w:r w:rsidR="00D408CE" w:rsidRPr="00D408CE">
          <w:rPr>
            <w:rStyle w:val="Hiperligao"/>
            <w:rFonts w:ascii="Times New Roman" w:hAnsi="Times New Roman" w:cs="Times New Roman"/>
            <w:b/>
            <w:bCs/>
            <w:noProof/>
            <w:sz w:val="24"/>
            <w:szCs w:val="24"/>
          </w:rPr>
          <w:t>Gráfico 22 -</w:t>
        </w:r>
        <w:r w:rsidR="00D408CE" w:rsidRPr="00D408CE">
          <w:rPr>
            <w:rStyle w:val="Hiperligao"/>
            <w:rFonts w:ascii="Times New Roman" w:hAnsi="Times New Roman" w:cs="Times New Roman"/>
            <w:noProof/>
            <w:sz w:val="24"/>
            <w:szCs w:val="24"/>
          </w:rPr>
          <w:t xml:space="preserve"> Identifica oportunidades de melhoria de imagem ambiental</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81</w:t>
        </w:r>
        <w:r w:rsidR="00D408CE" w:rsidRPr="00D408CE">
          <w:rPr>
            <w:rFonts w:ascii="Times New Roman" w:hAnsi="Times New Roman" w:cs="Times New Roman"/>
            <w:noProof/>
            <w:webHidden/>
            <w:sz w:val="24"/>
            <w:szCs w:val="24"/>
          </w:rPr>
          <w:fldChar w:fldCharType="end"/>
        </w:r>
      </w:hyperlink>
    </w:p>
    <w:p w14:paraId="7CA67F92" w14:textId="1E0EF1BE"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6" w:anchor="_Toc51057119" w:history="1">
        <w:r w:rsidR="00D408CE" w:rsidRPr="00D408CE">
          <w:rPr>
            <w:rStyle w:val="Hiperligao"/>
            <w:rFonts w:ascii="Times New Roman" w:hAnsi="Times New Roman" w:cs="Times New Roman"/>
            <w:b/>
            <w:bCs/>
            <w:noProof/>
            <w:sz w:val="24"/>
            <w:szCs w:val="24"/>
          </w:rPr>
          <w:t>Gráfico 23 -</w:t>
        </w:r>
        <w:r w:rsidR="00D408CE" w:rsidRPr="00D408CE">
          <w:rPr>
            <w:rStyle w:val="Hiperligao"/>
            <w:rFonts w:ascii="Times New Roman" w:hAnsi="Times New Roman" w:cs="Times New Roman"/>
            <w:noProof/>
            <w:sz w:val="24"/>
            <w:szCs w:val="24"/>
          </w:rPr>
          <w:t xml:space="preserve"> Superar a oposição pública quanto às actividades da empresa, fornecendo evidências da adopção de práticas ambientais sadias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_Toc51057119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82</w:t>
        </w:r>
        <w:r w:rsidR="00D408CE" w:rsidRPr="00D408CE">
          <w:rPr>
            <w:rFonts w:ascii="Times New Roman" w:hAnsi="Times New Roman" w:cs="Times New Roman"/>
            <w:noProof/>
            <w:webHidden/>
            <w:sz w:val="24"/>
            <w:szCs w:val="24"/>
          </w:rPr>
          <w:fldChar w:fldCharType="end"/>
        </w:r>
      </w:hyperlink>
    </w:p>
    <w:p w14:paraId="1A78FAA7" w14:textId="5C3FEFEC"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7" w:anchor="_Toc51057120" w:history="1">
        <w:r w:rsidR="00D408CE" w:rsidRPr="00D408CE">
          <w:rPr>
            <w:rStyle w:val="Hiperligao"/>
            <w:rFonts w:ascii="Times New Roman" w:hAnsi="Times New Roman" w:cs="Times New Roman"/>
            <w:b/>
            <w:bCs/>
            <w:noProof/>
            <w:sz w:val="24"/>
            <w:szCs w:val="24"/>
          </w:rPr>
          <w:t>Gráfico 24 -</w:t>
        </w:r>
        <w:r w:rsidR="00D408CE" w:rsidRPr="00D408CE">
          <w:rPr>
            <w:rStyle w:val="Hiperligao"/>
            <w:rFonts w:ascii="Times New Roman" w:hAnsi="Times New Roman" w:cs="Times New Roman"/>
            <w:noProof/>
            <w:sz w:val="24"/>
            <w:szCs w:val="24"/>
          </w:rPr>
          <w:t xml:space="preserve"> Identifica oportunidades de melhoria ambiental em aspectos como redução de resíduos e introdução de tecnologias mais limpas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82</w:t>
        </w:r>
        <w:r w:rsidR="00D408CE" w:rsidRPr="00D408CE">
          <w:rPr>
            <w:rFonts w:ascii="Times New Roman" w:hAnsi="Times New Roman" w:cs="Times New Roman"/>
            <w:noProof/>
            <w:webHidden/>
            <w:sz w:val="24"/>
            <w:szCs w:val="24"/>
          </w:rPr>
          <w:fldChar w:fldCharType="end"/>
        </w:r>
      </w:hyperlink>
    </w:p>
    <w:p w14:paraId="2E34A0D3" w14:textId="5C1DC8EE"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8" w:anchor="_Toc51057121" w:history="1">
        <w:r w:rsidR="00D408CE" w:rsidRPr="00D408CE">
          <w:rPr>
            <w:rStyle w:val="Hiperligao"/>
            <w:rFonts w:ascii="Times New Roman" w:hAnsi="Times New Roman" w:cs="Times New Roman"/>
            <w:b/>
            <w:bCs/>
            <w:noProof/>
            <w:sz w:val="24"/>
            <w:szCs w:val="24"/>
          </w:rPr>
          <w:t>Gráfico 25 -</w:t>
        </w:r>
        <w:r w:rsidR="00D408CE" w:rsidRPr="00D408CE">
          <w:rPr>
            <w:rStyle w:val="Hiperligao"/>
            <w:rFonts w:ascii="Times New Roman" w:hAnsi="Times New Roman" w:cs="Times New Roman"/>
            <w:noProof/>
            <w:sz w:val="24"/>
            <w:szCs w:val="24"/>
          </w:rPr>
          <w:t xml:space="preserve"> Assegura a conformidade coma legislação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_Toc51057121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83</w:t>
        </w:r>
        <w:r w:rsidR="00D408CE" w:rsidRPr="00D408CE">
          <w:rPr>
            <w:rFonts w:ascii="Times New Roman" w:hAnsi="Times New Roman" w:cs="Times New Roman"/>
            <w:noProof/>
            <w:webHidden/>
            <w:sz w:val="24"/>
            <w:szCs w:val="24"/>
          </w:rPr>
          <w:fldChar w:fldCharType="end"/>
        </w:r>
      </w:hyperlink>
    </w:p>
    <w:p w14:paraId="340A956C" w14:textId="7172AA0D"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59" w:anchor="_Toc51057122" w:history="1">
        <w:r w:rsidR="00D408CE" w:rsidRPr="00D408CE">
          <w:rPr>
            <w:rStyle w:val="Hiperligao"/>
            <w:rFonts w:ascii="Times New Roman" w:hAnsi="Times New Roman" w:cs="Times New Roman"/>
            <w:b/>
            <w:bCs/>
            <w:noProof/>
            <w:sz w:val="24"/>
            <w:szCs w:val="24"/>
          </w:rPr>
          <w:t>Gráfico 26 -</w:t>
        </w:r>
        <w:r w:rsidR="00D408CE" w:rsidRPr="00D408CE">
          <w:rPr>
            <w:rStyle w:val="Hiperligao"/>
            <w:rFonts w:ascii="Times New Roman" w:hAnsi="Times New Roman" w:cs="Times New Roman"/>
            <w:noProof/>
            <w:sz w:val="24"/>
            <w:szCs w:val="24"/>
          </w:rPr>
          <w:t xml:space="preserve"> Importância da auditoria ambiental no sector da pecuária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_Toc51057122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84</w:t>
        </w:r>
        <w:r w:rsidR="00D408CE" w:rsidRPr="00D408CE">
          <w:rPr>
            <w:rFonts w:ascii="Times New Roman" w:hAnsi="Times New Roman" w:cs="Times New Roman"/>
            <w:noProof/>
            <w:webHidden/>
            <w:sz w:val="24"/>
            <w:szCs w:val="24"/>
          </w:rPr>
          <w:fldChar w:fldCharType="end"/>
        </w:r>
      </w:hyperlink>
    </w:p>
    <w:p w14:paraId="151310C0" w14:textId="6DD05EF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0" w:anchor="_Toc51057123" w:history="1">
        <w:r w:rsidR="00D408CE" w:rsidRPr="00D408CE">
          <w:rPr>
            <w:rStyle w:val="Hiperligao"/>
            <w:rFonts w:ascii="Times New Roman" w:hAnsi="Times New Roman" w:cs="Times New Roman"/>
            <w:b/>
            <w:bCs/>
            <w:noProof/>
            <w:sz w:val="24"/>
            <w:szCs w:val="24"/>
          </w:rPr>
          <w:t>Gráfico 27 -</w:t>
        </w:r>
        <w:r w:rsidR="00D408CE" w:rsidRPr="00D408CE">
          <w:rPr>
            <w:rStyle w:val="Hiperligao"/>
            <w:rFonts w:ascii="Times New Roman" w:hAnsi="Times New Roman" w:cs="Times New Roman"/>
            <w:noProof/>
            <w:sz w:val="24"/>
            <w:szCs w:val="24"/>
          </w:rPr>
          <w:t xml:space="preserve"> Evitar riscos à saúde e danos ao meios ambiente</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_Toc51057123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85</w:t>
        </w:r>
        <w:r w:rsidR="00D408CE" w:rsidRPr="00D408CE">
          <w:rPr>
            <w:rFonts w:ascii="Times New Roman" w:hAnsi="Times New Roman" w:cs="Times New Roman"/>
            <w:noProof/>
            <w:webHidden/>
            <w:sz w:val="24"/>
            <w:szCs w:val="24"/>
          </w:rPr>
          <w:fldChar w:fldCharType="end"/>
        </w:r>
      </w:hyperlink>
    </w:p>
    <w:p w14:paraId="1776584A" w14:textId="197AAC6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1" w:anchor="_Toc51057124" w:history="1">
        <w:r w:rsidR="00D408CE" w:rsidRPr="00D408CE">
          <w:rPr>
            <w:rStyle w:val="Hiperligao"/>
            <w:rFonts w:ascii="Times New Roman" w:hAnsi="Times New Roman" w:cs="Times New Roman"/>
            <w:b/>
            <w:bCs/>
            <w:noProof/>
            <w:sz w:val="24"/>
            <w:szCs w:val="24"/>
          </w:rPr>
          <w:t>Gráfico 28</w:t>
        </w:r>
        <w:r w:rsidR="00D408CE" w:rsidRPr="00D408CE">
          <w:rPr>
            <w:rStyle w:val="Hiperligao"/>
            <w:rFonts w:ascii="Times New Roman" w:hAnsi="Times New Roman" w:cs="Times New Roman"/>
            <w:noProof/>
            <w:sz w:val="24"/>
            <w:szCs w:val="24"/>
          </w:rPr>
          <w:t xml:space="preserve"> - Negociar taxas de seguro mais competitivas e financiamento mais fácil</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85</w:t>
        </w:r>
        <w:r w:rsidR="00D408CE" w:rsidRPr="00D408CE">
          <w:rPr>
            <w:rFonts w:ascii="Times New Roman" w:hAnsi="Times New Roman" w:cs="Times New Roman"/>
            <w:noProof/>
            <w:webHidden/>
            <w:sz w:val="24"/>
            <w:szCs w:val="24"/>
          </w:rPr>
          <w:fldChar w:fldCharType="end"/>
        </w:r>
      </w:hyperlink>
    </w:p>
    <w:p w14:paraId="3225CDC0" w14:textId="7D9000B4"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2" w:anchor="_Toc51057125" w:history="1">
        <w:r w:rsidR="00D408CE" w:rsidRPr="00D408CE">
          <w:rPr>
            <w:rStyle w:val="Hiperligao"/>
            <w:rFonts w:ascii="Times New Roman" w:hAnsi="Times New Roman" w:cs="Times New Roman"/>
            <w:b/>
            <w:bCs/>
            <w:noProof/>
            <w:sz w:val="24"/>
            <w:szCs w:val="24"/>
          </w:rPr>
          <w:t xml:space="preserve">Gráfico 29 - </w:t>
        </w:r>
        <w:r w:rsidR="00D408CE" w:rsidRPr="00D408CE">
          <w:rPr>
            <w:rStyle w:val="Hiperligao"/>
            <w:rFonts w:ascii="Times New Roman" w:hAnsi="Times New Roman" w:cs="Times New Roman"/>
            <w:noProof/>
            <w:sz w:val="24"/>
            <w:szCs w:val="24"/>
          </w:rPr>
          <w:t>Adoptar equipamentos e processos menos poluentes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86</w:t>
        </w:r>
        <w:r w:rsidR="00D408CE" w:rsidRPr="00D408CE">
          <w:rPr>
            <w:rFonts w:ascii="Times New Roman" w:hAnsi="Times New Roman" w:cs="Times New Roman"/>
            <w:noProof/>
            <w:webHidden/>
            <w:sz w:val="24"/>
            <w:szCs w:val="24"/>
          </w:rPr>
          <w:fldChar w:fldCharType="end"/>
        </w:r>
      </w:hyperlink>
    </w:p>
    <w:p w14:paraId="6F53016F" w14:textId="109DD548"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3" w:anchor="_Toc51057126" w:history="1">
        <w:r w:rsidR="00D408CE" w:rsidRPr="00D408CE">
          <w:rPr>
            <w:rStyle w:val="Hiperligao"/>
            <w:rFonts w:ascii="Times New Roman" w:hAnsi="Times New Roman" w:cs="Times New Roman"/>
            <w:b/>
            <w:bCs/>
            <w:noProof/>
            <w:sz w:val="24"/>
            <w:szCs w:val="24"/>
          </w:rPr>
          <w:t>Gráfico 30 -</w:t>
        </w:r>
        <w:r w:rsidR="00D408CE" w:rsidRPr="00D408CE">
          <w:rPr>
            <w:rStyle w:val="Hiperligao"/>
            <w:rFonts w:ascii="Times New Roman" w:hAnsi="Times New Roman" w:cs="Times New Roman"/>
            <w:noProof/>
            <w:sz w:val="24"/>
            <w:szCs w:val="24"/>
          </w:rPr>
          <w:t xml:space="preserve"> Fazer frente às pressões externas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_Toc51057126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87</w:t>
        </w:r>
        <w:r w:rsidR="00D408CE" w:rsidRPr="00D408CE">
          <w:rPr>
            <w:rFonts w:ascii="Times New Roman" w:hAnsi="Times New Roman" w:cs="Times New Roman"/>
            <w:noProof/>
            <w:webHidden/>
            <w:sz w:val="24"/>
            <w:szCs w:val="24"/>
          </w:rPr>
          <w:fldChar w:fldCharType="end"/>
        </w:r>
      </w:hyperlink>
    </w:p>
    <w:p w14:paraId="5E6AF27D" w14:textId="43B5FAAE"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4" w:anchor="_Toc51057127" w:history="1">
        <w:r w:rsidR="00D408CE" w:rsidRPr="00D408CE">
          <w:rPr>
            <w:rStyle w:val="Hiperligao"/>
            <w:rFonts w:ascii="Times New Roman" w:hAnsi="Times New Roman" w:cs="Times New Roman"/>
            <w:b/>
            <w:bCs/>
            <w:noProof/>
            <w:sz w:val="24"/>
            <w:szCs w:val="24"/>
          </w:rPr>
          <w:t>Gráfico 31 -</w:t>
        </w:r>
        <w:r w:rsidR="00D408CE" w:rsidRPr="00D408CE">
          <w:rPr>
            <w:rStyle w:val="Hiperligao"/>
            <w:rFonts w:ascii="Times New Roman" w:hAnsi="Times New Roman" w:cs="Times New Roman"/>
            <w:noProof/>
            <w:sz w:val="24"/>
            <w:szCs w:val="24"/>
          </w:rPr>
          <w:t xml:space="preserve"> Minimizar os impactos e maximizar a compatibilidade ambiental</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_Toc51057127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87</w:t>
        </w:r>
        <w:r w:rsidR="00D408CE" w:rsidRPr="00D408CE">
          <w:rPr>
            <w:rFonts w:ascii="Times New Roman" w:hAnsi="Times New Roman" w:cs="Times New Roman"/>
            <w:noProof/>
            <w:webHidden/>
            <w:sz w:val="24"/>
            <w:szCs w:val="24"/>
          </w:rPr>
          <w:fldChar w:fldCharType="end"/>
        </w:r>
      </w:hyperlink>
    </w:p>
    <w:p w14:paraId="47E5864B" w14:textId="425F3D47"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5" w:anchor="_Toc51057128" w:history="1">
        <w:r w:rsidR="00D408CE" w:rsidRPr="00D408CE">
          <w:rPr>
            <w:rStyle w:val="Hiperligao"/>
            <w:rFonts w:ascii="Times New Roman" w:hAnsi="Times New Roman" w:cs="Times New Roman"/>
            <w:b/>
            <w:bCs/>
            <w:noProof/>
            <w:sz w:val="24"/>
            <w:szCs w:val="24"/>
          </w:rPr>
          <w:t>Gráfico 32 -</w:t>
        </w:r>
        <w:r w:rsidR="00D408CE" w:rsidRPr="00D408CE">
          <w:rPr>
            <w:rStyle w:val="Hiperligao"/>
            <w:rFonts w:ascii="Times New Roman" w:hAnsi="Times New Roman" w:cs="Times New Roman"/>
            <w:noProof/>
            <w:sz w:val="24"/>
            <w:szCs w:val="24"/>
          </w:rPr>
          <w:t xml:space="preserve"> Ferramenta de monotorização os impactos da actividade da empresa sobre o ambiente</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88</w:t>
        </w:r>
        <w:r w:rsidR="00D408CE" w:rsidRPr="00D408CE">
          <w:rPr>
            <w:rFonts w:ascii="Times New Roman" w:hAnsi="Times New Roman" w:cs="Times New Roman"/>
            <w:noProof/>
            <w:webHidden/>
            <w:sz w:val="24"/>
            <w:szCs w:val="24"/>
          </w:rPr>
          <w:fldChar w:fldCharType="end"/>
        </w:r>
      </w:hyperlink>
    </w:p>
    <w:p w14:paraId="4B5DBFC4" w14:textId="2FA17206"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6" w:anchor="_Toc51057129" w:history="1">
        <w:r w:rsidR="00D408CE" w:rsidRPr="00D408CE">
          <w:rPr>
            <w:rStyle w:val="Hiperligao"/>
            <w:rFonts w:ascii="Times New Roman" w:hAnsi="Times New Roman" w:cs="Times New Roman"/>
            <w:b/>
            <w:bCs/>
            <w:noProof/>
            <w:sz w:val="24"/>
            <w:szCs w:val="24"/>
          </w:rPr>
          <w:t>Gráfico 33 -</w:t>
        </w:r>
        <w:r w:rsidR="00D408CE" w:rsidRPr="00D408CE">
          <w:rPr>
            <w:rStyle w:val="Hiperligao"/>
            <w:rFonts w:ascii="Times New Roman" w:hAnsi="Times New Roman" w:cs="Times New Roman"/>
            <w:noProof/>
            <w:sz w:val="24"/>
            <w:szCs w:val="24"/>
          </w:rPr>
          <w:t xml:space="preserve"> Verifica o cumprimento da legislação ambiental vigente</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_Toc51057129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89</w:t>
        </w:r>
        <w:r w:rsidR="00D408CE" w:rsidRPr="00D408CE">
          <w:rPr>
            <w:rFonts w:ascii="Times New Roman" w:hAnsi="Times New Roman" w:cs="Times New Roman"/>
            <w:noProof/>
            <w:webHidden/>
            <w:sz w:val="24"/>
            <w:szCs w:val="24"/>
          </w:rPr>
          <w:fldChar w:fldCharType="end"/>
        </w:r>
      </w:hyperlink>
    </w:p>
    <w:p w14:paraId="669297D8" w14:textId="741129E0"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7" w:anchor="_Toc51057130" w:history="1">
        <w:r w:rsidR="00D408CE" w:rsidRPr="00D408CE">
          <w:rPr>
            <w:rStyle w:val="Hiperligao"/>
            <w:rFonts w:ascii="Times New Roman" w:hAnsi="Times New Roman" w:cs="Times New Roman"/>
            <w:b/>
            <w:bCs/>
            <w:noProof/>
            <w:sz w:val="24"/>
            <w:szCs w:val="24"/>
          </w:rPr>
          <w:t>Gráfico 34 -</w:t>
        </w:r>
        <w:r w:rsidR="00D408CE" w:rsidRPr="00D408CE">
          <w:rPr>
            <w:rStyle w:val="Hiperligao"/>
            <w:rFonts w:ascii="Times New Roman" w:hAnsi="Times New Roman" w:cs="Times New Roman"/>
            <w:noProof/>
            <w:sz w:val="24"/>
            <w:szCs w:val="24"/>
          </w:rPr>
          <w:t xml:space="preserve"> Serve de instrumento de fiscalização interno e externo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89</w:t>
        </w:r>
        <w:r w:rsidR="00D408CE" w:rsidRPr="00D408CE">
          <w:rPr>
            <w:rFonts w:ascii="Times New Roman" w:hAnsi="Times New Roman" w:cs="Times New Roman"/>
            <w:noProof/>
            <w:webHidden/>
            <w:sz w:val="24"/>
            <w:szCs w:val="24"/>
          </w:rPr>
          <w:fldChar w:fldCharType="end"/>
        </w:r>
      </w:hyperlink>
    </w:p>
    <w:p w14:paraId="20D82AEA" w14:textId="336D3115"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r:id="rId68" w:anchor="_Toc51057131" w:history="1">
        <w:r w:rsidR="00D408CE" w:rsidRPr="00D408CE">
          <w:rPr>
            <w:rStyle w:val="Hiperligao"/>
            <w:rFonts w:ascii="Times New Roman" w:hAnsi="Times New Roman" w:cs="Times New Roman"/>
            <w:b/>
            <w:bCs/>
            <w:noProof/>
            <w:sz w:val="24"/>
            <w:szCs w:val="24"/>
          </w:rPr>
          <w:t>Gráfico 35 -</w:t>
        </w:r>
        <w:r w:rsidR="00D408CE" w:rsidRPr="00D408CE">
          <w:rPr>
            <w:rStyle w:val="Hiperligao"/>
            <w:rFonts w:ascii="Times New Roman" w:hAnsi="Times New Roman" w:cs="Times New Roman"/>
            <w:noProof/>
            <w:sz w:val="24"/>
            <w:szCs w:val="24"/>
          </w:rPr>
          <w:t xml:space="preserve"> Serve para adquirir certificação ambiental de produtos e serviços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_Toc51057131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90</w:t>
        </w:r>
        <w:r w:rsidR="00D408CE" w:rsidRPr="00D408CE">
          <w:rPr>
            <w:rFonts w:ascii="Times New Roman" w:hAnsi="Times New Roman" w:cs="Times New Roman"/>
            <w:noProof/>
            <w:webHidden/>
            <w:sz w:val="24"/>
            <w:szCs w:val="24"/>
          </w:rPr>
          <w:fldChar w:fldCharType="end"/>
        </w:r>
      </w:hyperlink>
    </w:p>
    <w:p w14:paraId="1FF306A3" w14:textId="47F4BA2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2" w:history="1">
        <w:r w:rsidR="00D408CE" w:rsidRPr="00D408CE">
          <w:rPr>
            <w:rStyle w:val="Hiperligao"/>
            <w:rFonts w:ascii="Times New Roman" w:hAnsi="Times New Roman" w:cs="Times New Roman"/>
            <w:b/>
            <w:bCs/>
            <w:noProof/>
            <w:sz w:val="24"/>
            <w:szCs w:val="24"/>
          </w:rPr>
          <w:t>Gráfico 36 -</w:t>
        </w:r>
        <w:r w:rsidR="00D408CE" w:rsidRPr="00D408CE">
          <w:rPr>
            <w:rStyle w:val="Hiperligao"/>
            <w:rFonts w:ascii="Times New Roman" w:hAnsi="Times New Roman" w:cs="Times New Roman"/>
            <w:noProof/>
            <w:sz w:val="24"/>
            <w:szCs w:val="24"/>
          </w:rPr>
          <w:t xml:space="preserve"> Os produtores rurais elaboram em conjunto com o governo, estratégias menos danosas referentes à manutenção e utilização dos recursos naturais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_Toc51057132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91</w:t>
        </w:r>
        <w:r w:rsidR="00D408CE" w:rsidRPr="00D408CE">
          <w:rPr>
            <w:rFonts w:ascii="Times New Roman" w:hAnsi="Times New Roman" w:cs="Times New Roman"/>
            <w:noProof/>
            <w:webHidden/>
            <w:sz w:val="24"/>
            <w:szCs w:val="24"/>
          </w:rPr>
          <w:fldChar w:fldCharType="end"/>
        </w:r>
      </w:hyperlink>
    </w:p>
    <w:p w14:paraId="49525476" w14:textId="55671BEF"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3" w:history="1">
        <w:r w:rsidR="00D408CE" w:rsidRPr="00D408CE">
          <w:rPr>
            <w:rStyle w:val="Hiperligao"/>
            <w:rFonts w:ascii="Times New Roman" w:hAnsi="Times New Roman" w:cs="Times New Roman"/>
            <w:b/>
            <w:bCs/>
            <w:noProof/>
            <w:sz w:val="24"/>
            <w:szCs w:val="24"/>
          </w:rPr>
          <w:t>Gráfico 37 -</w:t>
        </w:r>
        <w:r w:rsidR="00D408CE" w:rsidRPr="00D408CE">
          <w:rPr>
            <w:rStyle w:val="Hiperligao"/>
            <w:rFonts w:ascii="Times New Roman" w:hAnsi="Times New Roman" w:cs="Times New Roman"/>
            <w:noProof/>
            <w:sz w:val="24"/>
            <w:szCs w:val="24"/>
          </w:rPr>
          <w:t xml:space="preserve"> Estão criadas estratégias (para o desenvolvimento rural) para controlar e ordenar a ocupação das unidades físicas do meio ambiente</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_Toc51057133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92</w:t>
        </w:r>
        <w:r w:rsidR="00D408CE" w:rsidRPr="00D408CE">
          <w:rPr>
            <w:rFonts w:ascii="Times New Roman" w:hAnsi="Times New Roman" w:cs="Times New Roman"/>
            <w:noProof/>
            <w:webHidden/>
            <w:sz w:val="24"/>
            <w:szCs w:val="24"/>
          </w:rPr>
          <w:fldChar w:fldCharType="end"/>
        </w:r>
      </w:hyperlink>
    </w:p>
    <w:p w14:paraId="767F0403" w14:textId="521C224D"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4" w:history="1">
        <w:r w:rsidR="00D408CE" w:rsidRPr="00D408CE">
          <w:rPr>
            <w:rStyle w:val="Hiperligao"/>
            <w:rFonts w:ascii="Times New Roman" w:hAnsi="Times New Roman" w:cs="Times New Roman"/>
            <w:b/>
            <w:bCs/>
            <w:noProof/>
            <w:sz w:val="24"/>
            <w:szCs w:val="24"/>
          </w:rPr>
          <w:t>Gráfico 38 -</w:t>
        </w:r>
        <w:r w:rsidR="00D408CE" w:rsidRPr="00D408CE">
          <w:rPr>
            <w:rStyle w:val="Hiperligao"/>
            <w:rFonts w:ascii="Times New Roman" w:hAnsi="Times New Roman" w:cs="Times New Roman"/>
            <w:noProof/>
            <w:sz w:val="24"/>
            <w:szCs w:val="24"/>
          </w:rPr>
          <w:t xml:space="preserve"> Os produtores rurais facilitam ao Estado, dados sobre as suas actividades e eventos ocorridos contra o meio ambiente através de práticas danosas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_Toc51057134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92</w:t>
        </w:r>
        <w:r w:rsidR="00D408CE" w:rsidRPr="00D408CE">
          <w:rPr>
            <w:rFonts w:ascii="Times New Roman" w:hAnsi="Times New Roman" w:cs="Times New Roman"/>
            <w:noProof/>
            <w:webHidden/>
            <w:sz w:val="24"/>
            <w:szCs w:val="24"/>
          </w:rPr>
          <w:fldChar w:fldCharType="end"/>
        </w:r>
      </w:hyperlink>
    </w:p>
    <w:p w14:paraId="01C9DC6F" w14:textId="3A8DEA88"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5" w:history="1">
        <w:r w:rsidR="00D408CE" w:rsidRPr="00D408CE">
          <w:rPr>
            <w:rStyle w:val="Hiperligao"/>
            <w:rFonts w:ascii="Times New Roman" w:hAnsi="Times New Roman" w:cs="Times New Roman"/>
            <w:b/>
            <w:bCs/>
            <w:noProof/>
            <w:sz w:val="24"/>
            <w:szCs w:val="24"/>
          </w:rPr>
          <w:t>Gráfico 39 -</w:t>
        </w:r>
        <w:r w:rsidR="00D408CE" w:rsidRPr="00D408CE">
          <w:rPr>
            <w:rStyle w:val="Hiperligao"/>
            <w:rFonts w:ascii="Times New Roman" w:hAnsi="Times New Roman" w:cs="Times New Roman"/>
            <w:noProof/>
            <w:sz w:val="24"/>
            <w:szCs w:val="24"/>
          </w:rPr>
          <w:t xml:space="preserve"> A sustentabilidade ambiental é tida em consideração aquando dos apoios fornecidos pelo estado no desenvolvimento rural</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_Toc51057135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93</w:t>
        </w:r>
        <w:r w:rsidR="00D408CE" w:rsidRPr="00D408CE">
          <w:rPr>
            <w:rFonts w:ascii="Times New Roman" w:hAnsi="Times New Roman" w:cs="Times New Roman"/>
            <w:noProof/>
            <w:webHidden/>
            <w:sz w:val="24"/>
            <w:szCs w:val="24"/>
          </w:rPr>
          <w:fldChar w:fldCharType="end"/>
        </w:r>
      </w:hyperlink>
    </w:p>
    <w:p w14:paraId="381A2CD2" w14:textId="10E525ED"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6" w:history="1">
        <w:r w:rsidR="00D408CE" w:rsidRPr="00D408CE">
          <w:rPr>
            <w:rStyle w:val="Hiperligao"/>
            <w:rFonts w:ascii="Times New Roman" w:hAnsi="Times New Roman" w:cs="Times New Roman"/>
            <w:b/>
            <w:bCs/>
            <w:noProof/>
            <w:sz w:val="24"/>
            <w:szCs w:val="24"/>
          </w:rPr>
          <w:t>Gráfico 40 -</w:t>
        </w:r>
        <w:r w:rsidR="00D408CE" w:rsidRPr="00D408CE">
          <w:rPr>
            <w:rStyle w:val="Hiperligao"/>
            <w:rFonts w:ascii="Times New Roman" w:hAnsi="Times New Roman" w:cs="Times New Roman"/>
            <w:noProof/>
            <w:sz w:val="24"/>
            <w:szCs w:val="24"/>
          </w:rPr>
          <w:t xml:space="preserve"> Considerando que o setor da pecuária utiliza uma grande extensão de pasto, o mesmo terá grande impacto na desflorestação</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_Toc51057136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94</w:t>
        </w:r>
        <w:r w:rsidR="00D408CE" w:rsidRPr="00D408CE">
          <w:rPr>
            <w:rFonts w:ascii="Times New Roman" w:hAnsi="Times New Roman" w:cs="Times New Roman"/>
            <w:noProof/>
            <w:webHidden/>
            <w:sz w:val="24"/>
            <w:szCs w:val="24"/>
          </w:rPr>
          <w:fldChar w:fldCharType="end"/>
        </w:r>
      </w:hyperlink>
    </w:p>
    <w:p w14:paraId="5F364B5B" w14:textId="61AECE6A"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7" w:history="1">
        <w:r w:rsidR="00D408CE" w:rsidRPr="00D408CE">
          <w:rPr>
            <w:rStyle w:val="Hiperligao"/>
            <w:rFonts w:ascii="Times New Roman" w:hAnsi="Times New Roman" w:cs="Times New Roman"/>
            <w:b/>
            <w:bCs/>
            <w:noProof/>
            <w:sz w:val="24"/>
            <w:szCs w:val="24"/>
          </w:rPr>
          <w:t>Gráfico 41 -</w:t>
        </w:r>
        <w:r w:rsidR="00D408CE" w:rsidRPr="00D408CE">
          <w:rPr>
            <w:rStyle w:val="Hiperligao"/>
            <w:rFonts w:ascii="Times New Roman" w:hAnsi="Times New Roman" w:cs="Times New Roman"/>
            <w:noProof/>
            <w:sz w:val="24"/>
            <w:szCs w:val="24"/>
          </w:rPr>
          <w:t xml:space="preserve"> Uma vez que a pecuária esta directamente ligada à agricultura intensiva (já que uma não subsiste sem a outra), foram criadas medidas para a gestão de contaminações</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_Toc51057137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94</w:t>
        </w:r>
        <w:r w:rsidR="00D408CE" w:rsidRPr="00D408CE">
          <w:rPr>
            <w:rFonts w:ascii="Times New Roman" w:hAnsi="Times New Roman" w:cs="Times New Roman"/>
            <w:noProof/>
            <w:webHidden/>
            <w:sz w:val="24"/>
            <w:szCs w:val="24"/>
          </w:rPr>
          <w:fldChar w:fldCharType="end"/>
        </w:r>
      </w:hyperlink>
    </w:p>
    <w:p w14:paraId="40F5D573" w14:textId="161BFE4F"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8" w:history="1">
        <w:r w:rsidR="00D408CE" w:rsidRPr="00D408CE">
          <w:rPr>
            <w:rStyle w:val="Hiperligao"/>
            <w:rFonts w:ascii="Times New Roman" w:hAnsi="Times New Roman" w:cs="Times New Roman"/>
            <w:b/>
            <w:bCs/>
            <w:noProof/>
            <w:sz w:val="24"/>
            <w:szCs w:val="24"/>
          </w:rPr>
          <w:t>Gráfico 42 -</w:t>
        </w:r>
        <w:r w:rsidR="00D408CE" w:rsidRPr="00D408CE">
          <w:rPr>
            <w:rStyle w:val="Hiperligao"/>
            <w:rFonts w:ascii="Times New Roman" w:hAnsi="Times New Roman" w:cs="Times New Roman"/>
            <w:noProof/>
            <w:sz w:val="24"/>
            <w:szCs w:val="24"/>
          </w:rPr>
          <w:t xml:space="preserve"> O impacto do sector da pecuária no meio ambiente é substancialmente relevante em Portugal</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_Toc51057138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95</w:t>
        </w:r>
        <w:r w:rsidR="00D408CE" w:rsidRPr="00D408CE">
          <w:rPr>
            <w:rFonts w:ascii="Times New Roman" w:hAnsi="Times New Roman" w:cs="Times New Roman"/>
            <w:noProof/>
            <w:webHidden/>
            <w:sz w:val="24"/>
            <w:szCs w:val="24"/>
          </w:rPr>
          <w:fldChar w:fldCharType="end"/>
        </w:r>
      </w:hyperlink>
    </w:p>
    <w:p w14:paraId="320A6C21" w14:textId="57C81DDF"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39" w:history="1">
        <w:r w:rsidR="00D408CE" w:rsidRPr="00D408CE">
          <w:rPr>
            <w:rStyle w:val="Hiperligao"/>
            <w:rFonts w:ascii="Times New Roman" w:hAnsi="Times New Roman" w:cs="Times New Roman"/>
            <w:b/>
            <w:bCs/>
            <w:noProof/>
            <w:sz w:val="24"/>
            <w:szCs w:val="24"/>
          </w:rPr>
          <w:t>Gráfico 43 -</w:t>
        </w:r>
        <w:r w:rsidR="00D408CE" w:rsidRPr="00D408CE">
          <w:rPr>
            <w:rStyle w:val="Hiperligao"/>
            <w:rFonts w:ascii="Times New Roman" w:hAnsi="Times New Roman" w:cs="Times New Roman"/>
            <w:noProof/>
            <w:sz w:val="24"/>
            <w:szCs w:val="24"/>
          </w:rPr>
          <w:t xml:space="preserve"> Sabendo que o setor da pecuária tem grande impacto no abastecimento de água, não só na irrigação de colheitas como também poluente da água (dejetos, pesticidas, etc.), foram criadas medidas de combate aos efeitos nefastos na área onde se encontra</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_Toc51057139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95</w:t>
        </w:r>
        <w:r w:rsidR="00D408CE" w:rsidRPr="00D408CE">
          <w:rPr>
            <w:rFonts w:ascii="Times New Roman" w:hAnsi="Times New Roman" w:cs="Times New Roman"/>
            <w:noProof/>
            <w:webHidden/>
            <w:sz w:val="24"/>
            <w:szCs w:val="24"/>
          </w:rPr>
          <w:fldChar w:fldCharType="end"/>
        </w:r>
      </w:hyperlink>
    </w:p>
    <w:p w14:paraId="54E2EF2D" w14:textId="21258D79" w:rsidR="00D408CE" w:rsidRPr="00D408CE" w:rsidRDefault="009B5C95" w:rsidP="00D408CE">
      <w:pPr>
        <w:pStyle w:val="ndicedeilustraes"/>
        <w:tabs>
          <w:tab w:val="right" w:leader="dot" w:pos="8494"/>
        </w:tabs>
        <w:spacing w:line="360" w:lineRule="auto"/>
        <w:jc w:val="both"/>
        <w:rPr>
          <w:rFonts w:ascii="Times New Roman" w:eastAsiaTheme="minorEastAsia" w:hAnsi="Times New Roman" w:cs="Times New Roman"/>
          <w:noProof/>
          <w:sz w:val="24"/>
          <w:szCs w:val="24"/>
          <w:lang w:eastAsia="pt-PT"/>
        </w:rPr>
      </w:pPr>
      <w:hyperlink w:anchor="_Toc51057140" w:history="1">
        <w:r w:rsidR="00D408CE" w:rsidRPr="00D408CE">
          <w:rPr>
            <w:rStyle w:val="Hiperligao"/>
            <w:rFonts w:ascii="Times New Roman" w:hAnsi="Times New Roman" w:cs="Times New Roman"/>
            <w:b/>
            <w:bCs/>
            <w:noProof/>
            <w:sz w:val="24"/>
            <w:szCs w:val="24"/>
          </w:rPr>
          <w:t>Gráfico 44 -</w:t>
        </w:r>
        <w:r w:rsidR="00D408CE" w:rsidRPr="00D408CE">
          <w:rPr>
            <w:rStyle w:val="Hiperligao"/>
            <w:rFonts w:ascii="Times New Roman" w:hAnsi="Times New Roman" w:cs="Times New Roman"/>
            <w:noProof/>
            <w:sz w:val="24"/>
            <w:szCs w:val="24"/>
          </w:rPr>
          <w:t xml:space="preserve"> Existem sistemas de recompensa para as empresas que ajudem a restaurar a biodiversidade</w:t>
        </w:r>
        <w:r w:rsidR="00D408CE" w:rsidRPr="00D408CE">
          <w:rPr>
            <w:rFonts w:ascii="Times New Roman" w:hAnsi="Times New Roman" w:cs="Times New Roman"/>
            <w:noProof/>
            <w:webHidden/>
            <w:sz w:val="24"/>
            <w:szCs w:val="24"/>
          </w:rPr>
          <w:tab/>
        </w:r>
        <w:r w:rsidR="00D408CE" w:rsidRPr="00D408CE">
          <w:rPr>
            <w:rFonts w:ascii="Times New Roman" w:hAnsi="Times New Roman" w:cs="Times New Roman"/>
            <w:noProof/>
            <w:webHidden/>
            <w:sz w:val="24"/>
            <w:szCs w:val="24"/>
          </w:rPr>
          <w:fldChar w:fldCharType="begin"/>
        </w:r>
        <w:r w:rsidR="00D408CE" w:rsidRPr="00D408CE">
          <w:rPr>
            <w:rFonts w:ascii="Times New Roman" w:hAnsi="Times New Roman" w:cs="Times New Roman"/>
            <w:noProof/>
            <w:webHidden/>
            <w:sz w:val="24"/>
            <w:szCs w:val="24"/>
          </w:rPr>
          <w:instrText xml:space="preserve"> PAGEREF _Toc51057140 \h </w:instrText>
        </w:r>
        <w:r w:rsidR="00D408CE" w:rsidRPr="00D408CE">
          <w:rPr>
            <w:rFonts w:ascii="Times New Roman" w:hAnsi="Times New Roman" w:cs="Times New Roman"/>
            <w:noProof/>
            <w:webHidden/>
            <w:sz w:val="24"/>
            <w:szCs w:val="24"/>
          </w:rPr>
        </w:r>
        <w:r w:rsidR="00D408CE" w:rsidRPr="00D408CE">
          <w:rPr>
            <w:rFonts w:ascii="Times New Roman" w:hAnsi="Times New Roman" w:cs="Times New Roman"/>
            <w:noProof/>
            <w:webHidden/>
            <w:sz w:val="24"/>
            <w:szCs w:val="24"/>
          </w:rPr>
          <w:fldChar w:fldCharType="separate"/>
        </w:r>
        <w:r w:rsidR="00D408CE" w:rsidRPr="00D408CE">
          <w:rPr>
            <w:rFonts w:ascii="Times New Roman" w:hAnsi="Times New Roman" w:cs="Times New Roman"/>
            <w:noProof/>
            <w:webHidden/>
            <w:sz w:val="24"/>
            <w:szCs w:val="24"/>
          </w:rPr>
          <w:t>96</w:t>
        </w:r>
        <w:r w:rsidR="00D408CE" w:rsidRPr="00D408CE">
          <w:rPr>
            <w:rFonts w:ascii="Times New Roman" w:hAnsi="Times New Roman" w:cs="Times New Roman"/>
            <w:noProof/>
            <w:webHidden/>
            <w:sz w:val="24"/>
            <w:szCs w:val="24"/>
          </w:rPr>
          <w:fldChar w:fldCharType="end"/>
        </w:r>
      </w:hyperlink>
    </w:p>
    <w:p w14:paraId="68F5A13A" w14:textId="20FE6C3D" w:rsidR="00147B85" w:rsidRPr="00147B85" w:rsidRDefault="00D408CE" w:rsidP="00E00956">
      <w:pPr>
        <w:spacing w:after="0" w:line="360" w:lineRule="auto"/>
        <w:jc w:val="both"/>
        <w:rPr>
          <w:sz w:val="24"/>
          <w:szCs w:val="24"/>
        </w:rPr>
      </w:pPr>
      <w:r>
        <w:rPr>
          <w:rFonts w:ascii="Times New Roman" w:hAnsi="Times New Roman" w:cs="Times New Roman"/>
          <w:sz w:val="24"/>
          <w:szCs w:val="24"/>
        </w:rPr>
        <w:fldChar w:fldCharType="end"/>
      </w:r>
    </w:p>
    <w:p w14:paraId="32372030" w14:textId="77777777" w:rsidR="00D80584" w:rsidRPr="00440BDE" w:rsidRDefault="00D80584" w:rsidP="00440BDE">
      <w:pPr>
        <w:spacing w:after="0" w:line="360" w:lineRule="auto"/>
        <w:jc w:val="both"/>
        <w:rPr>
          <w:rFonts w:ascii="Times New Roman" w:hAnsi="Times New Roman" w:cs="Times New Roman"/>
          <w:b/>
          <w:sz w:val="24"/>
          <w:szCs w:val="24"/>
        </w:rPr>
      </w:pPr>
    </w:p>
    <w:p w14:paraId="5F2B45E1" w14:textId="44E5F200" w:rsidR="0019292A" w:rsidRDefault="009C42AA" w:rsidP="0019292A">
      <w:pPr>
        <w:spacing w:after="0" w:line="240" w:lineRule="auto"/>
        <w:jc w:val="center"/>
        <w:rPr>
          <w:rFonts w:ascii="Times New Roman" w:hAnsi="Times New Roman" w:cs="Times New Roman"/>
          <w:b/>
          <w:sz w:val="96"/>
          <w:szCs w:val="24"/>
        </w:rPr>
      </w:pPr>
      <w:r>
        <w:rPr>
          <w:rFonts w:ascii="Times New Roman" w:hAnsi="Times New Roman" w:cs="Times New Roman"/>
          <w:b/>
          <w:sz w:val="24"/>
          <w:szCs w:val="24"/>
        </w:rPr>
        <w:br w:type="page"/>
      </w:r>
    </w:p>
    <w:p w14:paraId="64A3A502" w14:textId="77777777" w:rsidR="009A6BA1" w:rsidRPr="00D408CE" w:rsidRDefault="009A6BA1" w:rsidP="00D408CE">
      <w:pPr>
        <w:pStyle w:val="Ttulo1"/>
        <w:rPr>
          <w:rFonts w:ascii="Times New Roman" w:hAnsi="Times New Roman" w:cs="Times New Roman"/>
          <w:b/>
          <w:color w:val="auto"/>
          <w:sz w:val="28"/>
          <w:szCs w:val="28"/>
        </w:rPr>
      </w:pPr>
      <w:bookmarkStart w:id="14" w:name="_Toc51057447"/>
      <w:r w:rsidRPr="00D408CE">
        <w:rPr>
          <w:rFonts w:ascii="Times New Roman" w:hAnsi="Times New Roman" w:cs="Times New Roman"/>
          <w:b/>
          <w:color w:val="auto"/>
          <w:sz w:val="28"/>
          <w:szCs w:val="28"/>
        </w:rPr>
        <w:lastRenderedPageBreak/>
        <w:t>LISTA DE ABREVIATURAS</w:t>
      </w:r>
      <w:bookmarkEnd w:id="14"/>
    </w:p>
    <w:p w14:paraId="74FE1DEE" w14:textId="77777777" w:rsidR="009A6BA1" w:rsidRPr="00314C43" w:rsidRDefault="009A6BA1" w:rsidP="009A6BA1">
      <w:pPr>
        <w:spacing w:after="0" w:line="240" w:lineRule="auto"/>
        <w:rPr>
          <w:rFonts w:ascii="Times New Roman" w:hAnsi="Times New Roman" w:cs="Times New Roman"/>
          <w:bCs/>
          <w:color w:val="00000A"/>
          <w:sz w:val="24"/>
          <w:szCs w:val="24"/>
        </w:rPr>
      </w:pPr>
    </w:p>
    <w:tbl>
      <w:tblPr>
        <w:tblStyle w:val="TabelaSimples4"/>
        <w:tblW w:w="10065" w:type="dxa"/>
        <w:tblLook w:val="0680" w:firstRow="0" w:lastRow="0" w:firstColumn="1" w:lastColumn="0" w:noHBand="1" w:noVBand="1"/>
      </w:tblPr>
      <w:tblGrid>
        <w:gridCol w:w="1560"/>
        <w:gridCol w:w="8505"/>
      </w:tblGrid>
      <w:tr w:rsidR="009A6BA1" w14:paraId="72697A89" w14:textId="77777777" w:rsidTr="008F2ECF">
        <w:trPr>
          <w:trHeight w:val="838"/>
        </w:trPr>
        <w:tc>
          <w:tcPr>
            <w:cnfStyle w:val="001000000000" w:firstRow="0" w:lastRow="0" w:firstColumn="1" w:lastColumn="0" w:oddVBand="0" w:evenVBand="0" w:oddHBand="0" w:evenHBand="0" w:firstRowFirstColumn="0" w:firstRowLastColumn="0" w:lastRowFirstColumn="0" w:lastRowLastColumn="0"/>
            <w:tcW w:w="1560" w:type="dxa"/>
          </w:tcPr>
          <w:p w14:paraId="53CF3C5B" w14:textId="77777777" w:rsidR="009A6BA1" w:rsidRPr="00D80584" w:rsidRDefault="009A6BA1" w:rsidP="008F2ECF">
            <w:pPr>
              <w:spacing w:after="0" w:line="360" w:lineRule="auto"/>
              <w:rPr>
                <w:rFonts w:ascii="Times New Roman" w:hAnsi="Times New Roman" w:cs="Times New Roman"/>
                <w:bCs w:val="0"/>
                <w:sz w:val="28"/>
                <w:szCs w:val="28"/>
                <w:lang w:val="en-US"/>
              </w:rPr>
            </w:pPr>
          </w:p>
        </w:tc>
        <w:tc>
          <w:tcPr>
            <w:tcW w:w="8505" w:type="dxa"/>
          </w:tcPr>
          <w:p w14:paraId="504B4381"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8"/>
                <w:szCs w:val="28"/>
                <w:lang w:val="en-US"/>
              </w:rPr>
            </w:pPr>
          </w:p>
        </w:tc>
      </w:tr>
      <w:tr w:rsidR="009A6BA1" w14:paraId="3AA5A9C6" w14:textId="77777777" w:rsidTr="008F2ECF">
        <w:trPr>
          <w:trHeight w:val="554"/>
        </w:trPr>
        <w:tc>
          <w:tcPr>
            <w:cnfStyle w:val="001000000000" w:firstRow="0" w:lastRow="0" w:firstColumn="1" w:lastColumn="0" w:oddVBand="0" w:evenVBand="0" w:oddHBand="0" w:evenHBand="0" w:firstRowFirstColumn="0" w:firstRowLastColumn="0" w:lastRowFirstColumn="0" w:lastRowLastColumn="0"/>
            <w:tcW w:w="1560" w:type="dxa"/>
          </w:tcPr>
          <w:p w14:paraId="538ECF55" w14:textId="77777777" w:rsidR="009A6BA1" w:rsidRPr="0019292A" w:rsidRDefault="009A6BA1" w:rsidP="009A6BA1">
            <w:pPr>
              <w:spacing w:after="0" w:line="360" w:lineRule="auto"/>
              <w:ind w:right="56"/>
              <w:jc w:val="both"/>
              <w:rPr>
                <w:rFonts w:ascii="Times New Roman" w:hAnsi="Times New Roman" w:cs="Times New Roman"/>
                <w:b w:val="0"/>
                <w:bCs w:val="0"/>
                <w:sz w:val="24"/>
                <w:szCs w:val="24"/>
              </w:rPr>
            </w:pPr>
            <w:r w:rsidRPr="00D80584">
              <w:rPr>
                <w:rFonts w:ascii="Times New Roman" w:hAnsi="Times New Roman" w:cs="Times New Roman"/>
                <w:sz w:val="24"/>
                <w:szCs w:val="24"/>
              </w:rPr>
              <w:t>AIA</w:t>
            </w:r>
            <w:r>
              <w:rPr>
                <w:rFonts w:ascii="Times New Roman" w:hAnsi="Times New Roman" w:cs="Times New Roman"/>
                <w:sz w:val="24"/>
                <w:szCs w:val="24"/>
              </w:rPr>
              <w:t xml:space="preserve"> -  </w:t>
            </w:r>
          </w:p>
        </w:tc>
        <w:tc>
          <w:tcPr>
            <w:tcW w:w="8505" w:type="dxa"/>
          </w:tcPr>
          <w:p w14:paraId="28B4C992"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Avaliação dos Impactos Ambientais</w:t>
            </w:r>
          </w:p>
        </w:tc>
      </w:tr>
      <w:tr w:rsidR="009A6BA1" w14:paraId="5ED4572E" w14:textId="77777777" w:rsidTr="008F2ECF">
        <w:trPr>
          <w:trHeight w:val="603"/>
        </w:trPr>
        <w:tc>
          <w:tcPr>
            <w:cnfStyle w:val="001000000000" w:firstRow="0" w:lastRow="0" w:firstColumn="1" w:lastColumn="0" w:oddVBand="0" w:evenVBand="0" w:oddHBand="0" w:evenHBand="0" w:firstRowFirstColumn="0" w:firstRowLastColumn="0" w:lastRowFirstColumn="0" w:lastRowLastColumn="0"/>
            <w:tcW w:w="1560" w:type="dxa"/>
          </w:tcPr>
          <w:p w14:paraId="006EF291"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ACID</w:t>
            </w:r>
            <w:r>
              <w:rPr>
                <w:rFonts w:ascii="Times New Roman" w:hAnsi="Times New Roman" w:cs="Times New Roman"/>
                <w:sz w:val="24"/>
                <w:szCs w:val="24"/>
              </w:rPr>
              <w:t xml:space="preserve"> -</w:t>
            </w:r>
          </w:p>
        </w:tc>
        <w:tc>
          <w:tcPr>
            <w:tcW w:w="8505" w:type="dxa"/>
          </w:tcPr>
          <w:p w14:paraId="3B5C4BCA"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Potencial de acidificação</w:t>
            </w:r>
          </w:p>
        </w:tc>
      </w:tr>
      <w:tr w:rsidR="009A6BA1" w14:paraId="20FA70ED" w14:textId="77777777" w:rsidTr="008F2ECF">
        <w:trPr>
          <w:trHeight w:val="560"/>
        </w:trPr>
        <w:tc>
          <w:tcPr>
            <w:cnfStyle w:val="001000000000" w:firstRow="0" w:lastRow="0" w:firstColumn="1" w:lastColumn="0" w:oddVBand="0" w:evenVBand="0" w:oddHBand="0" w:evenHBand="0" w:firstRowFirstColumn="0" w:firstRowLastColumn="0" w:lastRowFirstColumn="0" w:lastRowLastColumn="0"/>
            <w:tcW w:w="1560" w:type="dxa"/>
          </w:tcPr>
          <w:p w14:paraId="13215A01"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APA</w:t>
            </w:r>
            <w:r>
              <w:rPr>
                <w:rFonts w:ascii="Times New Roman" w:hAnsi="Times New Roman" w:cs="Times New Roman"/>
                <w:sz w:val="24"/>
                <w:szCs w:val="24"/>
              </w:rPr>
              <w:t xml:space="preserve"> -</w:t>
            </w:r>
          </w:p>
        </w:tc>
        <w:tc>
          <w:tcPr>
            <w:tcW w:w="8505" w:type="dxa"/>
          </w:tcPr>
          <w:p w14:paraId="0186871F"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Agência Portuguesa do Ambiente</w:t>
            </w:r>
          </w:p>
        </w:tc>
      </w:tr>
      <w:tr w:rsidR="009A6BA1" w:rsidRPr="00314C43" w14:paraId="6FF43629" w14:textId="77777777" w:rsidTr="008F2ECF">
        <w:trPr>
          <w:trHeight w:val="536"/>
        </w:trPr>
        <w:tc>
          <w:tcPr>
            <w:cnfStyle w:val="001000000000" w:firstRow="0" w:lastRow="0" w:firstColumn="1" w:lastColumn="0" w:oddVBand="0" w:evenVBand="0" w:oddHBand="0" w:evenHBand="0" w:firstRowFirstColumn="0" w:firstRowLastColumn="0" w:lastRowFirstColumn="0" w:lastRowLastColumn="0"/>
            <w:tcW w:w="1560" w:type="dxa"/>
          </w:tcPr>
          <w:p w14:paraId="42CB0492" w14:textId="77777777" w:rsidR="009A6BA1" w:rsidRPr="00D80584" w:rsidRDefault="009A6BA1" w:rsidP="009A6BA1">
            <w:pPr>
              <w:spacing w:after="0" w:line="360" w:lineRule="auto"/>
              <w:jc w:val="both"/>
              <w:rPr>
                <w:rFonts w:ascii="Times New Roman" w:hAnsi="Times New Roman" w:cs="Times New Roman"/>
                <w:sz w:val="24"/>
                <w:szCs w:val="24"/>
                <w:lang w:val="en-US"/>
              </w:rPr>
            </w:pPr>
            <w:r w:rsidRPr="00D80584">
              <w:rPr>
                <w:rFonts w:ascii="Times New Roman" w:hAnsi="Times New Roman" w:cs="Times New Roman"/>
                <w:sz w:val="24"/>
                <w:szCs w:val="24"/>
                <w:lang w:val="en-US"/>
              </w:rPr>
              <w:t>ASAE</w:t>
            </w:r>
            <w:r>
              <w:rPr>
                <w:rFonts w:ascii="Times New Roman" w:hAnsi="Times New Roman" w:cs="Times New Roman"/>
                <w:sz w:val="24"/>
                <w:szCs w:val="24"/>
                <w:lang w:val="en-US"/>
              </w:rPr>
              <w:t xml:space="preserve"> -</w:t>
            </w:r>
          </w:p>
        </w:tc>
        <w:tc>
          <w:tcPr>
            <w:tcW w:w="8505" w:type="dxa"/>
          </w:tcPr>
          <w:p w14:paraId="017B3D88"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Autoridade da Segurança Alimentar e Económica</w:t>
            </w:r>
          </w:p>
        </w:tc>
      </w:tr>
      <w:tr w:rsidR="009A6BA1" w:rsidRPr="00314C43" w14:paraId="1D9A4816" w14:textId="77777777" w:rsidTr="008F2ECF">
        <w:trPr>
          <w:trHeight w:val="571"/>
        </w:trPr>
        <w:tc>
          <w:tcPr>
            <w:cnfStyle w:val="001000000000" w:firstRow="0" w:lastRow="0" w:firstColumn="1" w:lastColumn="0" w:oddVBand="0" w:evenVBand="0" w:oddHBand="0" w:evenHBand="0" w:firstRowFirstColumn="0" w:firstRowLastColumn="0" w:lastRowFirstColumn="0" w:lastRowLastColumn="0"/>
            <w:tcW w:w="1560" w:type="dxa"/>
          </w:tcPr>
          <w:p w14:paraId="06CEC619" w14:textId="77777777" w:rsidR="009A6BA1" w:rsidRPr="00D80584" w:rsidRDefault="009A6BA1" w:rsidP="009A6BA1">
            <w:pPr>
              <w:spacing w:after="0" w:line="360" w:lineRule="auto"/>
              <w:jc w:val="both"/>
              <w:rPr>
                <w:rFonts w:ascii="Times New Roman" w:hAnsi="Times New Roman" w:cs="Times New Roman"/>
                <w:sz w:val="24"/>
                <w:szCs w:val="24"/>
                <w:lang w:val="en-US"/>
              </w:rPr>
            </w:pPr>
            <w:r w:rsidRPr="00D80584">
              <w:rPr>
                <w:rFonts w:ascii="Times New Roman" w:hAnsi="Times New Roman" w:cs="Times New Roman"/>
                <w:sz w:val="24"/>
                <w:szCs w:val="24"/>
                <w:lang w:val="en-US"/>
              </w:rPr>
              <w:t>CCDR</w:t>
            </w:r>
            <w:r>
              <w:rPr>
                <w:rFonts w:ascii="Times New Roman" w:hAnsi="Times New Roman" w:cs="Times New Roman"/>
                <w:sz w:val="24"/>
                <w:szCs w:val="24"/>
                <w:lang w:val="en-US"/>
              </w:rPr>
              <w:t xml:space="preserve"> - </w:t>
            </w:r>
          </w:p>
        </w:tc>
        <w:tc>
          <w:tcPr>
            <w:tcW w:w="8505" w:type="dxa"/>
          </w:tcPr>
          <w:p w14:paraId="45926E32"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Comissões de Coordenação e Desenvolvimento Regional</w:t>
            </w:r>
          </w:p>
        </w:tc>
      </w:tr>
      <w:tr w:rsidR="009A6BA1" w:rsidRPr="00314C43" w14:paraId="4967C99A" w14:textId="77777777" w:rsidTr="008F2ECF">
        <w:trPr>
          <w:trHeight w:val="561"/>
        </w:trPr>
        <w:tc>
          <w:tcPr>
            <w:cnfStyle w:val="001000000000" w:firstRow="0" w:lastRow="0" w:firstColumn="1" w:lastColumn="0" w:oddVBand="0" w:evenVBand="0" w:oddHBand="0" w:evenHBand="0" w:firstRowFirstColumn="0" w:firstRowLastColumn="0" w:lastRowFirstColumn="0" w:lastRowLastColumn="0"/>
            <w:tcW w:w="1560" w:type="dxa"/>
          </w:tcPr>
          <w:p w14:paraId="42CC3841" w14:textId="77777777" w:rsidR="009A6BA1" w:rsidRPr="00D80584" w:rsidRDefault="009A6BA1" w:rsidP="009A6BA1">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CAN - </w:t>
            </w:r>
          </w:p>
        </w:tc>
        <w:tc>
          <w:tcPr>
            <w:tcW w:w="8505" w:type="dxa"/>
          </w:tcPr>
          <w:p w14:paraId="2F96DB4C"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Comissão Nacional do Ambiente</w:t>
            </w:r>
          </w:p>
        </w:tc>
      </w:tr>
      <w:tr w:rsidR="009A6BA1" w:rsidRPr="00314C43" w14:paraId="46632A24" w14:textId="77777777" w:rsidTr="008F2ECF">
        <w:trPr>
          <w:trHeight w:val="561"/>
        </w:trPr>
        <w:tc>
          <w:tcPr>
            <w:cnfStyle w:val="001000000000" w:firstRow="0" w:lastRow="0" w:firstColumn="1" w:lastColumn="0" w:oddVBand="0" w:evenVBand="0" w:oddHBand="0" w:evenHBand="0" w:firstRowFirstColumn="0" w:firstRowLastColumn="0" w:lastRowFirstColumn="0" w:lastRowLastColumn="0"/>
            <w:tcW w:w="1560" w:type="dxa"/>
          </w:tcPr>
          <w:p w14:paraId="2DADEE5D" w14:textId="77777777" w:rsidR="009A6BA1" w:rsidRPr="00D80584" w:rsidRDefault="009A6BA1" w:rsidP="009A6BA1">
            <w:pPr>
              <w:spacing w:after="0" w:line="360" w:lineRule="auto"/>
              <w:jc w:val="both"/>
              <w:rPr>
                <w:rFonts w:ascii="Times New Roman" w:hAnsi="Times New Roman" w:cs="Times New Roman"/>
                <w:sz w:val="24"/>
                <w:szCs w:val="24"/>
                <w:lang w:val="en-US"/>
              </w:rPr>
            </w:pPr>
            <w:r w:rsidRPr="00D80584">
              <w:rPr>
                <w:rFonts w:ascii="Times New Roman" w:hAnsi="Times New Roman" w:cs="Times New Roman"/>
                <w:sz w:val="24"/>
                <w:szCs w:val="24"/>
              </w:rPr>
              <w:t>CNC</w:t>
            </w:r>
            <w:r>
              <w:rPr>
                <w:rFonts w:ascii="Times New Roman" w:hAnsi="Times New Roman" w:cs="Times New Roman"/>
                <w:sz w:val="24"/>
                <w:szCs w:val="24"/>
              </w:rPr>
              <w:t xml:space="preserve"> - </w:t>
            </w:r>
          </w:p>
        </w:tc>
        <w:tc>
          <w:tcPr>
            <w:tcW w:w="8505" w:type="dxa"/>
          </w:tcPr>
          <w:p w14:paraId="049E4253"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 xml:space="preserve">Comissão de Normalização Contabilística </w:t>
            </w:r>
          </w:p>
        </w:tc>
      </w:tr>
      <w:tr w:rsidR="009A6BA1" w:rsidRPr="00314C43" w14:paraId="43BDE99B" w14:textId="77777777" w:rsidTr="008F2ECF">
        <w:trPr>
          <w:trHeight w:val="581"/>
        </w:trPr>
        <w:tc>
          <w:tcPr>
            <w:cnfStyle w:val="001000000000" w:firstRow="0" w:lastRow="0" w:firstColumn="1" w:lastColumn="0" w:oddVBand="0" w:evenVBand="0" w:oddHBand="0" w:evenHBand="0" w:firstRowFirstColumn="0" w:firstRowLastColumn="0" w:lastRowFirstColumn="0" w:lastRowLastColumn="0"/>
            <w:tcW w:w="1560" w:type="dxa"/>
          </w:tcPr>
          <w:p w14:paraId="65548590"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COVNM</w:t>
            </w:r>
            <w:r>
              <w:rPr>
                <w:rFonts w:ascii="Times New Roman" w:hAnsi="Times New Roman" w:cs="Times New Roman"/>
                <w:sz w:val="24"/>
                <w:szCs w:val="24"/>
              </w:rPr>
              <w:t xml:space="preserve"> - </w:t>
            </w:r>
          </w:p>
        </w:tc>
        <w:tc>
          <w:tcPr>
            <w:tcW w:w="8505" w:type="dxa"/>
          </w:tcPr>
          <w:p w14:paraId="7694C106"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 xml:space="preserve">Compostos orgânicos voláteis não </w:t>
            </w:r>
            <w:proofErr w:type="spellStart"/>
            <w:r w:rsidRPr="00494FC8">
              <w:rPr>
                <w:rFonts w:ascii="Times New Roman" w:hAnsi="Times New Roman" w:cs="Times New Roman"/>
                <w:sz w:val="24"/>
                <w:szCs w:val="24"/>
              </w:rPr>
              <w:t>metânicos</w:t>
            </w:r>
            <w:proofErr w:type="spellEnd"/>
            <w:r w:rsidRPr="00494FC8">
              <w:rPr>
                <w:rFonts w:ascii="Times New Roman" w:hAnsi="Times New Roman" w:cs="Times New Roman"/>
                <w:sz w:val="24"/>
                <w:szCs w:val="24"/>
              </w:rPr>
              <w:t xml:space="preserve"> </w:t>
            </w:r>
          </w:p>
        </w:tc>
      </w:tr>
      <w:tr w:rsidR="009A6BA1" w:rsidRPr="00314C43" w14:paraId="7D0880A6" w14:textId="77777777" w:rsidTr="008F2ECF">
        <w:trPr>
          <w:trHeight w:val="561"/>
        </w:trPr>
        <w:tc>
          <w:tcPr>
            <w:cnfStyle w:val="001000000000" w:firstRow="0" w:lastRow="0" w:firstColumn="1" w:lastColumn="0" w:oddVBand="0" w:evenVBand="0" w:oddHBand="0" w:evenHBand="0" w:firstRowFirstColumn="0" w:firstRowLastColumn="0" w:lastRowFirstColumn="0" w:lastRowLastColumn="0"/>
            <w:tcW w:w="1560" w:type="dxa"/>
          </w:tcPr>
          <w:p w14:paraId="67B7C4D6"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DIA</w:t>
            </w:r>
            <w:r>
              <w:rPr>
                <w:rFonts w:ascii="Times New Roman" w:hAnsi="Times New Roman" w:cs="Times New Roman"/>
                <w:sz w:val="24"/>
                <w:szCs w:val="24"/>
              </w:rPr>
              <w:t xml:space="preserve"> - </w:t>
            </w:r>
          </w:p>
        </w:tc>
        <w:tc>
          <w:tcPr>
            <w:tcW w:w="8505" w:type="dxa"/>
          </w:tcPr>
          <w:p w14:paraId="1007244E"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color w:val="222222"/>
                <w:sz w:val="24"/>
                <w:szCs w:val="24"/>
                <w:shd w:val="clear" w:color="auto" w:fill="FFFFFF"/>
              </w:rPr>
              <w:t>Declaração do Impacto Ambiental</w:t>
            </w:r>
          </w:p>
        </w:tc>
      </w:tr>
      <w:tr w:rsidR="009A6BA1" w:rsidRPr="00314C43" w14:paraId="6A8F0A96" w14:textId="77777777" w:rsidTr="008F2ECF">
        <w:trPr>
          <w:trHeight w:val="561"/>
        </w:trPr>
        <w:tc>
          <w:tcPr>
            <w:cnfStyle w:val="001000000000" w:firstRow="0" w:lastRow="0" w:firstColumn="1" w:lastColumn="0" w:oddVBand="0" w:evenVBand="0" w:oddHBand="0" w:evenHBand="0" w:firstRowFirstColumn="0" w:firstRowLastColumn="0" w:lastRowFirstColumn="0" w:lastRowLastColumn="0"/>
            <w:tcW w:w="1560" w:type="dxa"/>
          </w:tcPr>
          <w:p w14:paraId="4A3C68F9"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DGADR</w:t>
            </w:r>
            <w:r>
              <w:rPr>
                <w:rFonts w:ascii="Times New Roman" w:hAnsi="Times New Roman" w:cs="Times New Roman"/>
                <w:sz w:val="24"/>
                <w:szCs w:val="24"/>
              </w:rPr>
              <w:t xml:space="preserve"> - </w:t>
            </w:r>
          </w:p>
        </w:tc>
        <w:tc>
          <w:tcPr>
            <w:tcW w:w="8505" w:type="dxa"/>
          </w:tcPr>
          <w:p w14:paraId="0A93FE4A" w14:textId="77777777" w:rsidR="009A6BA1" w:rsidRPr="00D80584" w:rsidRDefault="009A6BA1" w:rsidP="009A6BA1">
            <w:pPr>
              <w:spacing w:after="0" w:line="360" w:lineRule="auto"/>
              <w:ind w:right="-27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4"/>
                <w:szCs w:val="24"/>
                <w:shd w:val="clear" w:color="auto" w:fill="FFFFFF"/>
              </w:rPr>
            </w:pPr>
            <w:r w:rsidRPr="00D80584">
              <w:rPr>
                <w:rFonts w:ascii="Times New Roman" w:hAnsi="Times New Roman" w:cs="Times New Roman"/>
                <w:color w:val="222222"/>
                <w:sz w:val="24"/>
                <w:szCs w:val="24"/>
                <w:shd w:val="clear" w:color="auto" w:fill="FFFFFF"/>
              </w:rPr>
              <w:t>Direção-Geral da</w:t>
            </w:r>
            <w:r>
              <w:rPr>
                <w:rFonts w:ascii="Times New Roman" w:hAnsi="Times New Roman" w:cs="Times New Roman"/>
                <w:color w:val="222222"/>
                <w:sz w:val="24"/>
                <w:szCs w:val="24"/>
                <w:shd w:val="clear" w:color="auto" w:fill="FFFFFF"/>
              </w:rPr>
              <w:t xml:space="preserve"> </w:t>
            </w:r>
            <w:r w:rsidRPr="00D80584">
              <w:rPr>
                <w:rFonts w:ascii="Times New Roman" w:hAnsi="Times New Roman" w:cs="Times New Roman"/>
                <w:color w:val="222222"/>
                <w:sz w:val="24"/>
                <w:szCs w:val="24"/>
                <w:shd w:val="clear" w:color="auto" w:fill="FFFFFF"/>
              </w:rPr>
              <w:t>Agricultura e Desenvolvimento Rural</w:t>
            </w:r>
          </w:p>
        </w:tc>
      </w:tr>
      <w:tr w:rsidR="009A6BA1" w:rsidRPr="00314C43" w14:paraId="7DA04DC8" w14:textId="77777777" w:rsidTr="008F2ECF">
        <w:trPr>
          <w:trHeight w:val="577"/>
        </w:trPr>
        <w:tc>
          <w:tcPr>
            <w:cnfStyle w:val="001000000000" w:firstRow="0" w:lastRow="0" w:firstColumn="1" w:lastColumn="0" w:oddVBand="0" w:evenVBand="0" w:oddHBand="0" w:evenHBand="0" w:firstRowFirstColumn="0" w:firstRowLastColumn="0" w:lastRowFirstColumn="0" w:lastRowLastColumn="0"/>
            <w:tcW w:w="1560" w:type="dxa"/>
          </w:tcPr>
          <w:p w14:paraId="0C96150E" w14:textId="77777777" w:rsidR="009A6BA1" w:rsidRPr="00D80584" w:rsidRDefault="009A6BA1" w:rsidP="009A6BA1">
            <w:pPr>
              <w:spacing w:after="0" w:line="360" w:lineRule="auto"/>
              <w:jc w:val="both"/>
              <w:rPr>
                <w:rFonts w:ascii="Times New Roman" w:hAnsi="Times New Roman" w:cs="Times New Roman"/>
                <w:sz w:val="24"/>
                <w:szCs w:val="24"/>
                <w:lang w:val="en-US"/>
              </w:rPr>
            </w:pPr>
            <w:r w:rsidRPr="00D80584">
              <w:rPr>
                <w:rFonts w:ascii="Times New Roman" w:hAnsi="Times New Roman" w:cs="Times New Roman"/>
                <w:sz w:val="24"/>
                <w:szCs w:val="24"/>
                <w:lang w:val="en-US"/>
              </w:rPr>
              <w:t>DGAV</w:t>
            </w:r>
            <w:r>
              <w:rPr>
                <w:rFonts w:ascii="Times New Roman" w:hAnsi="Times New Roman" w:cs="Times New Roman"/>
                <w:sz w:val="24"/>
                <w:szCs w:val="24"/>
                <w:lang w:val="en-US"/>
              </w:rPr>
              <w:t xml:space="preserve"> - </w:t>
            </w:r>
          </w:p>
        </w:tc>
        <w:tc>
          <w:tcPr>
            <w:tcW w:w="8505" w:type="dxa"/>
          </w:tcPr>
          <w:p w14:paraId="74B27786"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Direção-Geral de Alimentação e Veterinária</w:t>
            </w:r>
          </w:p>
        </w:tc>
      </w:tr>
      <w:tr w:rsidR="009A6BA1" w:rsidRPr="0019292A" w14:paraId="09EDDF1A" w14:textId="77777777" w:rsidTr="008F2ECF">
        <w:trPr>
          <w:trHeight w:val="571"/>
        </w:trPr>
        <w:tc>
          <w:tcPr>
            <w:cnfStyle w:val="001000000000" w:firstRow="0" w:lastRow="0" w:firstColumn="1" w:lastColumn="0" w:oddVBand="0" w:evenVBand="0" w:oddHBand="0" w:evenHBand="0" w:firstRowFirstColumn="0" w:firstRowLastColumn="0" w:lastRowFirstColumn="0" w:lastRowLastColumn="0"/>
            <w:tcW w:w="1560" w:type="dxa"/>
          </w:tcPr>
          <w:p w14:paraId="09D4E679" w14:textId="77777777" w:rsidR="009A6BA1" w:rsidRPr="00D80584" w:rsidRDefault="009A6BA1" w:rsidP="009A6BA1">
            <w:pPr>
              <w:spacing w:after="0" w:line="360" w:lineRule="auto"/>
              <w:jc w:val="both"/>
              <w:rPr>
                <w:rFonts w:ascii="Times New Roman" w:hAnsi="Times New Roman" w:cs="Times New Roman"/>
                <w:sz w:val="24"/>
                <w:szCs w:val="24"/>
                <w:lang w:val="en-US"/>
              </w:rPr>
            </w:pPr>
            <w:r w:rsidRPr="00D80584">
              <w:rPr>
                <w:rFonts w:ascii="Times New Roman" w:hAnsi="Times New Roman" w:cs="Times New Roman"/>
                <w:sz w:val="24"/>
                <w:szCs w:val="24"/>
                <w:lang w:val="en-US"/>
              </w:rPr>
              <w:t>DGHFS</w:t>
            </w:r>
            <w:r>
              <w:rPr>
                <w:rFonts w:ascii="Times New Roman" w:hAnsi="Times New Roman" w:cs="Times New Roman"/>
                <w:sz w:val="24"/>
                <w:szCs w:val="24"/>
                <w:lang w:val="en-US"/>
              </w:rPr>
              <w:t xml:space="preserve"> - </w:t>
            </w:r>
          </w:p>
        </w:tc>
        <w:tc>
          <w:tcPr>
            <w:tcW w:w="8505" w:type="dxa"/>
          </w:tcPr>
          <w:p w14:paraId="479A6A53"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80584">
              <w:rPr>
                <w:rFonts w:ascii="Times New Roman" w:hAnsi="Times New Roman" w:cs="Times New Roman"/>
                <w:sz w:val="24"/>
                <w:szCs w:val="24"/>
                <w:lang w:val="en-US"/>
              </w:rPr>
              <w:t>Directorate-General for health and food safety of the European Commission</w:t>
            </w:r>
          </w:p>
        </w:tc>
      </w:tr>
      <w:tr w:rsidR="009A6BA1" w:rsidRPr="00DF048D" w14:paraId="228E8B45" w14:textId="77777777" w:rsidTr="008F2ECF">
        <w:trPr>
          <w:trHeight w:val="552"/>
        </w:trPr>
        <w:tc>
          <w:tcPr>
            <w:cnfStyle w:val="001000000000" w:firstRow="0" w:lastRow="0" w:firstColumn="1" w:lastColumn="0" w:oddVBand="0" w:evenVBand="0" w:oddHBand="0" w:evenHBand="0" w:firstRowFirstColumn="0" w:firstRowLastColumn="0" w:lastRowFirstColumn="0" w:lastRowLastColumn="0"/>
            <w:tcW w:w="1560" w:type="dxa"/>
          </w:tcPr>
          <w:p w14:paraId="05949FF9"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DRA 700</w:t>
            </w:r>
            <w:r>
              <w:rPr>
                <w:rFonts w:ascii="Times New Roman" w:hAnsi="Times New Roman" w:cs="Times New Roman"/>
                <w:sz w:val="24"/>
                <w:szCs w:val="24"/>
              </w:rPr>
              <w:t xml:space="preserve"> - </w:t>
            </w:r>
          </w:p>
        </w:tc>
        <w:tc>
          <w:tcPr>
            <w:tcW w:w="8505" w:type="dxa"/>
          </w:tcPr>
          <w:p w14:paraId="31C9B76C"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Directriz de Revisão/Auditoria 700 – Relatório de Revisão/Auditoria</w:t>
            </w:r>
          </w:p>
        </w:tc>
      </w:tr>
      <w:tr w:rsidR="009A6BA1" w:rsidRPr="00777DCA" w14:paraId="566BBB70" w14:textId="77777777" w:rsidTr="008F2ECF">
        <w:trPr>
          <w:trHeight w:val="573"/>
        </w:trPr>
        <w:tc>
          <w:tcPr>
            <w:cnfStyle w:val="001000000000" w:firstRow="0" w:lastRow="0" w:firstColumn="1" w:lastColumn="0" w:oddVBand="0" w:evenVBand="0" w:oddHBand="0" w:evenHBand="0" w:firstRowFirstColumn="0" w:firstRowLastColumn="0" w:lastRowFirstColumn="0" w:lastRowLastColumn="0"/>
            <w:tcW w:w="1560" w:type="dxa"/>
          </w:tcPr>
          <w:p w14:paraId="51819228" w14:textId="77777777" w:rsidR="009A6BA1" w:rsidRPr="00D80584" w:rsidRDefault="009A6BA1" w:rsidP="009A6BA1">
            <w:pPr>
              <w:spacing w:after="0" w:line="360" w:lineRule="auto"/>
              <w:jc w:val="both"/>
              <w:rPr>
                <w:rFonts w:ascii="Times New Roman" w:hAnsi="Times New Roman" w:cs="Times New Roman"/>
                <w:sz w:val="24"/>
                <w:szCs w:val="24"/>
                <w:lang w:val="en-US"/>
              </w:rPr>
            </w:pPr>
            <w:r w:rsidRPr="00D80584">
              <w:rPr>
                <w:rFonts w:ascii="Times New Roman" w:hAnsi="Times New Roman" w:cs="Times New Roman"/>
                <w:sz w:val="24"/>
                <w:szCs w:val="24"/>
                <w:lang w:val="en-US"/>
              </w:rPr>
              <w:t>DRAP</w:t>
            </w:r>
            <w:r>
              <w:rPr>
                <w:rFonts w:ascii="Times New Roman" w:hAnsi="Times New Roman" w:cs="Times New Roman"/>
                <w:sz w:val="24"/>
                <w:szCs w:val="24"/>
                <w:lang w:val="en-US"/>
              </w:rPr>
              <w:t xml:space="preserve"> - </w:t>
            </w:r>
          </w:p>
        </w:tc>
        <w:tc>
          <w:tcPr>
            <w:tcW w:w="8505" w:type="dxa"/>
          </w:tcPr>
          <w:p w14:paraId="72D0FC4B"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Direcção Regional da Agricultura e Pescas</w:t>
            </w:r>
          </w:p>
        </w:tc>
      </w:tr>
      <w:tr w:rsidR="009A6BA1" w:rsidRPr="00777DCA" w14:paraId="40B46D14" w14:textId="77777777" w:rsidTr="008F2ECF">
        <w:trPr>
          <w:trHeight w:val="567"/>
        </w:trPr>
        <w:tc>
          <w:tcPr>
            <w:cnfStyle w:val="001000000000" w:firstRow="0" w:lastRow="0" w:firstColumn="1" w:lastColumn="0" w:oddVBand="0" w:evenVBand="0" w:oddHBand="0" w:evenHBand="0" w:firstRowFirstColumn="0" w:firstRowLastColumn="0" w:lastRowFirstColumn="0" w:lastRowLastColumn="0"/>
            <w:tcW w:w="1560" w:type="dxa"/>
          </w:tcPr>
          <w:p w14:paraId="7E028AA1"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DRE</w:t>
            </w:r>
            <w:r>
              <w:rPr>
                <w:rFonts w:ascii="Times New Roman" w:hAnsi="Times New Roman" w:cs="Times New Roman"/>
                <w:sz w:val="24"/>
                <w:szCs w:val="24"/>
              </w:rPr>
              <w:t xml:space="preserve"> - </w:t>
            </w:r>
          </w:p>
        </w:tc>
        <w:tc>
          <w:tcPr>
            <w:tcW w:w="8505" w:type="dxa"/>
          </w:tcPr>
          <w:p w14:paraId="428D459D"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Diário da República</w:t>
            </w:r>
          </w:p>
        </w:tc>
      </w:tr>
      <w:tr w:rsidR="009A6BA1" w:rsidRPr="00777DCA" w14:paraId="1B366800" w14:textId="77777777" w:rsidTr="008F2ECF">
        <w:trPr>
          <w:trHeight w:val="562"/>
        </w:trPr>
        <w:tc>
          <w:tcPr>
            <w:cnfStyle w:val="001000000000" w:firstRow="0" w:lastRow="0" w:firstColumn="1" w:lastColumn="0" w:oddVBand="0" w:evenVBand="0" w:oddHBand="0" w:evenHBand="0" w:firstRowFirstColumn="0" w:firstRowLastColumn="0" w:lastRowFirstColumn="0" w:lastRowLastColumn="0"/>
            <w:tcW w:w="1560" w:type="dxa"/>
          </w:tcPr>
          <w:p w14:paraId="64C97852"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EIA</w:t>
            </w:r>
            <w:r>
              <w:rPr>
                <w:rFonts w:ascii="Times New Roman" w:hAnsi="Times New Roman" w:cs="Times New Roman"/>
                <w:sz w:val="24"/>
                <w:szCs w:val="24"/>
              </w:rPr>
              <w:t xml:space="preserve"> - </w:t>
            </w:r>
          </w:p>
        </w:tc>
        <w:tc>
          <w:tcPr>
            <w:tcW w:w="8505" w:type="dxa"/>
          </w:tcPr>
          <w:p w14:paraId="2019DCC0"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Estudo dos Impactos Ambientais</w:t>
            </w:r>
          </w:p>
        </w:tc>
      </w:tr>
      <w:tr w:rsidR="009A6BA1" w:rsidRPr="00C460CE" w14:paraId="7E281D3B" w14:textId="77777777" w:rsidTr="008F2ECF">
        <w:trPr>
          <w:trHeight w:val="569"/>
        </w:trPr>
        <w:tc>
          <w:tcPr>
            <w:cnfStyle w:val="001000000000" w:firstRow="0" w:lastRow="0" w:firstColumn="1" w:lastColumn="0" w:oddVBand="0" w:evenVBand="0" w:oddHBand="0" w:evenHBand="0" w:firstRowFirstColumn="0" w:firstRowLastColumn="0" w:lastRowFirstColumn="0" w:lastRowLastColumn="0"/>
            <w:tcW w:w="1560" w:type="dxa"/>
          </w:tcPr>
          <w:p w14:paraId="11408EF6"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EMAS</w:t>
            </w:r>
            <w:r>
              <w:rPr>
                <w:rFonts w:ascii="Times New Roman" w:hAnsi="Times New Roman" w:cs="Times New Roman"/>
                <w:sz w:val="24"/>
                <w:szCs w:val="24"/>
              </w:rPr>
              <w:t xml:space="preserve"> - </w:t>
            </w:r>
          </w:p>
        </w:tc>
        <w:tc>
          <w:tcPr>
            <w:tcW w:w="8505" w:type="dxa"/>
          </w:tcPr>
          <w:p w14:paraId="74B9275D"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Sistema Comunitário de Ecogestão e Auditoria (</w:t>
            </w:r>
            <w:proofErr w:type="spellStart"/>
            <w:r w:rsidRPr="00D80584">
              <w:rPr>
                <w:rFonts w:ascii="Times New Roman" w:hAnsi="Times New Roman" w:cs="Times New Roman"/>
                <w:sz w:val="24"/>
                <w:szCs w:val="24"/>
              </w:rPr>
              <w:t>Eco-Management</w:t>
            </w:r>
            <w:proofErr w:type="spellEnd"/>
            <w:r w:rsidRPr="00D80584">
              <w:rPr>
                <w:rFonts w:ascii="Times New Roman" w:hAnsi="Times New Roman" w:cs="Times New Roman"/>
                <w:sz w:val="24"/>
                <w:szCs w:val="24"/>
              </w:rPr>
              <w:t xml:space="preserve"> </w:t>
            </w:r>
            <w:proofErr w:type="spellStart"/>
            <w:r w:rsidRPr="00D80584">
              <w:rPr>
                <w:rFonts w:ascii="Times New Roman" w:hAnsi="Times New Roman" w:cs="Times New Roman"/>
                <w:sz w:val="24"/>
                <w:szCs w:val="24"/>
              </w:rPr>
              <w:t>and</w:t>
            </w:r>
            <w:proofErr w:type="spellEnd"/>
            <w:r w:rsidRPr="00D80584">
              <w:rPr>
                <w:rFonts w:ascii="Times New Roman" w:hAnsi="Times New Roman" w:cs="Times New Roman"/>
                <w:sz w:val="24"/>
                <w:szCs w:val="24"/>
              </w:rPr>
              <w:t xml:space="preserve"> </w:t>
            </w:r>
            <w:proofErr w:type="spellStart"/>
            <w:r w:rsidRPr="00D80584">
              <w:rPr>
                <w:rFonts w:ascii="Times New Roman" w:hAnsi="Times New Roman" w:cs="Times New Roman"/>
                <w:sz w:val="24"/>
                <w:szCs w:val="24"/>
              </w:rPr>
              <w:t>Audit</w:t>
            </w:r>
            <w:proofErr w:type="spellEnd"/>
            <w:r w:rsidRPr="00D80584">
              <w:rPr>
                <w:rFonts w:ascii="Times New Roman" w:hAnsi="Times New Roman" w:cs="Times New Roman"/>
                <w:sz w:val="24"/>
                <w:szCs w:val="24"/>
              </w:rPr>
              <w:t xml:space="preserve"> </w:t>
            </w:r>
            <w:proofErr w:type="spellStart"/>
            <w:r w:rsidRPr="00D80584">
              <w:rPr>
                <w:rFonts w:ascii="Times New Roman" w:hAnsi="Times New Roman" w:cs="Times New Roman"/>
                <w:sz w:val="24"/>
                <w:szCs w:val="24"/>
              </w:rPr>
              <w:t>Scheme</w:t>
            </w:r>
            <w:proofErr w:type="spellEnd"/>
            <w:r w:rsidRPr="00D80584">
              <w:rPr>
                <w:rFonts w:ascii="Times New Roman" w:hAnsi="Times New Roman" w:cs="Times New Roman"/>
                <w:sz w:val="24"/>
                <w:szCs w:val="24"/>
              </w:rPr>
              <w:t>)</w:t>
            </w:r>
          </w:p>
        </w:tc>
      </w:tr>
      <w:tr w:rsidR="009A6BA1" w:rsidRPr="00C460CE" w14:paraId="0DCD1A64" w14:textId="77777777" w:rsidTr="008F2ECF">
        <w:trPr>
          <w:trHeight w:val="577"/>
        </w:trPr>
        <w:tc>
          <w:tcPr>
            <w:cnfStyle w:val="001000000000" w:firstRow="0" w:lastRow="0" w:firstColumn="1" w:lastColumn="0" w:oddVBand="0" w:evenVBand="0" w:oddHBand="0" w:evenHBand="0" w:firstRowFirstColumn="0" w:firstRowLastColumn="0" w:lastRowFirstColumn="0" w:lastRowLastColumn="0"/>
            <w:tcW w:w="1560" w:type="dxa"/>
          </w:tcPr>
          <w:p w14:paraId="63F669C6"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ENAAC</w:t>
            </w:r>
            <w:r>
              <w:rPr>
                <w:rFonts w:ascii="Times New Roman" w:hAnsi="Times New Roman" w:cs="Times New Roman"/>
                <w:sz w:val="24"/>
                <w:szCs w:val="24"/>
              </w:rPr>
              <w:t xml:space="preserve"> - </w:t>
            </w:r>
          </w:p>
        </w:tc>
        <w:tc>
          <w:tcPr>
            <w:tcW w:w="8505" w:type="dxa"/>
          </w:tcPr>
          <w:p w14:paraId="7F44CF2E"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 xml:space="preserve">Estratégia Nacional de Adaptação ás Alterações Climáticas </w:t>
            </w:r>
          </w:p>
        </w:tc>
      </w:tr>
      <w:tr w:rsidR="009A6BA1" w:rsidRPr="00C460CE" w14:paraId="7091D9DC" w14:textId="77777777" w:rsidTr="008F2ECF">
        <w:trPr>
          <w:trHeight w:val="558"/>
        </w:trPr>
        <w:tc>
          <w:tcPr>
            <w:cnfStyle w:val="001000000000" w:firstRow="0" w:lastRow="0" w:firstColumn="1" w:lastColumn="0" w:oddVBand="0" w:evenVBand="0" w:oddHBand="0" w:evenHBand="0" w:firstRowFirstColumn="0" w:firstRowLastColumn="0" w:lastRowFirstColumn="0" w:lastRowLastColumn="0"/>
            <w:tcW w:w="1560" w:type="dxa"/>
          </w:tcPr>
          <w:p w14:paraId="107A196A"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ENEAPAI</w:t>
            </w:r>
            <w:r>
              <w:rPr>
                <w:rFonts w:ascii="Times New Roman" w:hAnsi="Times New Roman" w:cs="Times New Roman"/>
                <w:sz w:val="24"/>
                <w:szCs w:val="24"/>
              </w:rPr>
              <w:t xml:space="preserve"> - </w:t>
            </w:r>
          </w:p>
        </w:tc>
        <w:tc>
          <w:tcPr>
            <w:tcW w:w="8505" w:type="dxa"/>
          </w:tcPr>
          <w:p w14:paraId="372DBBFE"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Estratégia Nacional para os Efluentes Agropecuários e Agroindustriais</w:t>
            </w:r>
          </w:p>
        </w:tc>
      </w:tr>
      <w:tr w:rsidR="009A6BA1" w:rsidRPr="00C460CE" w14:paraId="6A874331" w14:textId="77777777" w:rsidTr="008F2ECF">
        <w:trPr>
          <w:trHeight w:val="579"/>
        </w:trPr>
        <w:tc>
          <w:tcPr>
            <w:cnfStyle w:val="001000000000" w:firstRow="0" w:lastRow="0" w:firstColumn="1" w:lastColumn="0" w:oddVBand="0" w:evenVBand="0" w:oddHBand="0" w:evenHBand="0" w:firstRowFirstColumn="0" w:firstRowLastColumn="0" w:lastRowFirstColumn="0" w:lastRowLastColumn="0"/>
            <w:tcW w:w="1560" w:type="dxa"/>
          </w:tcPr>
          <w:p w14:paraId="265FBDEA"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EP</w:t>
            </w:r>
            <w:r>
              <w:rPr>
                <w:rFonts w:ascii="Times New Roman" w:hAnsi="Times New Roman" w:cs="Times New Roman"/>
                <w:sz w:val="24"/>
                <w:szCs w:val="24"/>
              </w:rPr>
              <w:t xml:space="preserve"> - </w:t>
            </w:r>
          </w:p>
        </w:tc>
        <w:tc>
          <w:tcPr>
            <w:tcW w:w="8505" w:type="dxa"/>
          </w:tcPr>
          <w:p w14:paraId="4205908D"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Efluentes Pecuários</w:t>
            </w:r>
          </w:p>
        </w:tc>
      </w:tr>
      <w:tr w:rsidR="009A6BA1" w:rsidRPr="00C460CE" w14:paraId="61594D9F" w14:textId="77777777" w:rsidTr="008F2ECF">
        <w:trPr>
          <w:trHeight w:val="707"/>
        </w:trPr>
        <w:tc>
          <w:tcPr>
            <w:cnfStyle w:val="001000000000" w:firstRow="0" w:lastRow="0" w:firstColumn="1" w:lastColumn="0" w:oddVBand="0" w:evenVBand="0" w:oddHBand="0" w:evenHBand="0" w:firstRowFirstColumn="0" w:firstRowLastColumn="0" w:lastRowFirstColumn="0" w:lastRowLastColumn="0"/>
            <w:tcW w:w="1560" w:type="dxa"/>
          </w:tcPr>
          <w:p w14:paraId="6229A410" w14:textId="77777777" w:rsidR="009A6BA1" w:rsidRPr="00D80584" w:rsidRDefault="009A6BA1" w:rsidP="009A6BA1">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GEE</w:t>
            </w:r>
            <w:r>
              <w:rPr>
                <w:rFonts w:ascii="Times New Roman" w:hAnsi="Times New Roman" w:cs="Times New Roman"/>
                <w:sz w:val="24"/>
                <w:szCs w:val="24"/>
              </w:rPr>
              <w:t xml:space="preserve"> - </w:t>
            </w:r>
          </w:p>
        </w:tc>
        <w:tc>
          <w:tcPr>
            <w:tcW w:w="8505" w:type="dxa"/>
          </w:tcPr>
          <w:p w14:paraId="7287DDEA" w14:textId="77777777" w:rsidR="009A6BA1" w:rsidRPr="00D80584" w:rsidRDefault="009A6BA1" w:rsidP="009A6BA1">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Gases Efeito de Estufa</w:t>
            </w:r>
          </w:p>
        </w:tc>
      </w:tr>
      <w:tr w:rsidR="009A6BA1" w:rsidRPr="00C460CE" w14:paraId="3219F67B" w14:textId="77777777" w:rsidTr="008F2ECF">
        <w:trPr>
          <w:trHeight w:val="562"/>
        </w:trPr>
        <w:tc>
          <w:tcPr>
            <w:cnfStyle w:val="001000000000" w:firstRow="0" w:lastRow="0" w:firstColumn="1" w:lastColumn="0" w:oddVBand="0" w:evenVBand="0" w:oddHBand="0" w:evenHBand="0" w:firstRowFirstColumn="0" w:firstRowLastColumn="0" w:lastRowFirstColumn="0" w:lastRowLastColumn="0"/>
            <w:tcW w:w="1560" w:type="dxa"/>
          </w:tcPr>
          <w:p w14:paraId="3A03B117"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lastRenderedPageBreak/>
              <w:t>GPP</w:t>
            </w:r>
            <w:r>
              <w:rPr>
                <w:rFonts w:ascii="Times New Roman" w:hAnsi="Times New Roman" w:cs="Times New Roman"/>
                <w:sz w:val="24"/>
                <w:szCs w:val="24"/>
              </w:rPr>
              <w:t xml:space="preserve"> - </w:t>
            </w:r>
          </w:p>
        </w:tc>
        <w:tc>
          <w:tcPr>
            <w:tcW w:w="8505" w:type="dxa"/>
          </w:tcPr>
          <w:p w14:paraId="3AADA183"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 xml:space="preserve">Gabinete de Planeamento, </w:t>
            </w:r>
            <w:r>
              <w:rPr>
                <w:rFonts w:ascii="Times New Roman" w:hAnsi="Times New Roman" w:cs="Times New Roman"/>
                <w:sz w:val="24"/>
                <w:szCs w:val="24"/>
              </w:rPr>
              <w:t>P</w:t>
            </w:r>
            <w:r w:rsidRPr="00D80584">
              <w:rPr>
                <w:rFonts w:ascii="Times New Roman" w:hAnsi="Times New Roman" w:cs="Times New Roman"/>
                <w:sz w:val="24"/>
                <w:szCs w:val="24"/>
              </w:rPr>
              <w:t>olíticas</w:t>
            </w:r>
            <w:r>
              <w:rPr>
                <w:rFonts w:ascii="Times New Roman" w:hAnsi="Times New Roman" w:cs="Times New Roman"/>
                <w:sz w:val="24"/>
                <w:szCs w:val="24"/>
              </w:rPr>
              <w:t xml:space="preserve"> </w:t>
            </w:r>
            <w:r w:rsidRPr="00D80584">
              <w:rPr>
                <w:rFonts w:ascii="Times New Roman" w:hAnsi="Times New Roman" w:cs="Times New Roman"/>
                <w:sz w:val="24"/>
                <w:szCs w:val="24"/>
              </w:rPr>
              <w:t>e Administração Geral</w:t>
            </w:r>
          </w:p>
        </w:tc>
      </w:tr>
      <w:tr w:rsidR="009A6BA1" w:rsidRPr="00C460CE" w14:paraId="2FAEE07A" w14:textId="77777777" w:rsidTr="008F2ECF">
        <w:trPr>
          <w:trHeight w:val="570"/>
        </w:trPr>
        <w:tc>
          <w:tcPr>
            <w:cnfStyle w:val="001000000000" w:firstRow="0" w:lastRow="0" w:firstColumn="1" w:lastColumn="0" w:oddVBand="0" w:evenVBand="0" w:oddHBand="0" w:evenHBand="0" w:firstRowFirstColumn="0" w:firstRowLastColumn="0" w:lastRowFirstColumn="0" w:lastRowLastColumn="0"/>
            <w:tcW w:w="1560" w:type="dxa"/>
          </w:tcPr>
          <w:p w14:paraId="2911A8FF"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ICNF</w:t>
            </w:r>
            <w:r>
              <w:rPr>
                <w:rFonts w:ascii="Times New Roman" w:hAnsi="Times New Roman" w:cs="Times New Roman"/>
                <w:sz w:val="24"/>
                <w:szCs w:val="24"/>
              </w:rPr>
              <w:t xml:space="preserve"> - </w:t>
            </w:r>
          </w:p>
        </w:tc>
        <w:tc>
          <w:tcPr>
            <w:tcW w:w="8505" w:type="dxa"/>
          </w:tcPr>
          <w:p w14:paraId="258D1016"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Instituto da Conservação da Natureza e das Florestas</w:t>
            </w:r>
          </w:p>
        </w:tc>
      </w:tr>
      <w:tr w:rsidR="009A6BA1" w:rsidRPr="00C460CE" w14:paraId="634026F8" w14:textId="77777777" w:rsidTr="008F2ECF">
        <w:trPr>
          <w:trHeight w:val="564"/>
        </w:trPr>
        <w:tc>
          <w:tcPr>
            <w:cnfStyle w:val="001000000000" w:firstRow="0" w:lastRow="0" w:firstColumn="1" w:lastColumn="0" w:oddVBand="0" w:evenVBand="0" w:oddHBand="0" w:evenHBand="0" w:firstRowFirstColumn="0" w:firstRowLastColumn="0" w:lastRowFirstColumn="0" w:lastRowLastColumn="0"/>
            <w:tcW w:w="1560" w:type="dxa"/>
          </w:tcPr>
          <w:p w14:paraId="62E682E8"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INIAV</w:t>
            </w:r>
            <w:r>
              <w:rPr>
                <w:rFonts w:ascii="Times New Roman" w:hAnsi="Times New Roman" w:cs="Times New Roman"/>
                <w:sz w:val="24"/>
                <w:szCs w:val="24"/>
              </w:rPr>
              <w:t xml:space="preserve"> - </w:t>
            </w:r>
          </w:p>
        </w:tc>
        <w:tc>
          <w:tcPr>
            <w:tcW w:w="8505" w:type="dxa"/>
          </w:tcPr>
          <w:p w14:paraId="4038EF46"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Instituto Nacional de Investigação Agrária e Veterinária</w:t>
            </w:r>
          </w:p>
        </w:tc>
      </w:tr>
      <w:tr w:rsidR="009A6BA1" w:rsidRPr="00C460CE" w14:paraId="69352E06" w14:textId="77777777" w:rsidTr="008F2ECF">
        <w:trPr>
          <w:trHeight w:val="571"/>
        </w:trPr>
        <w:tc>
          <w:tcPr>
            <w:cnfStyle w:val="001000000000" w:firstRow="0" w:lastRow="0" w:firstColumn="1" w:lastColumn="0" w:oddVBand="0" w:evenVBand="0" w:oddHBand="0" w:evenHBand="0" w:firstRowFirstColumn="0" w:firstRowLastColumn="0" w:lastRowFirstColumn="0" w:lastRowLastColumn="0"/>
            <w:tcW w:w="1560" w:type="dxa"/>
          </w:tcPr>
          <w:p w14:paraId="2F23F06E"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INPI</w:t>
            </w:r>
            <w:r>
              <w:rPr>
                <w:rFonts w:ascii="Times New Roman" w:hAnsi="Times New Roman" w:cs="Times New Roman"/>
                <w:sz w:val="24"/>
                <w:szCs w:val="24"/>
              </w:rPr>
              <w:t xml:space="preserve"> - </w:t>
            </w:r>
          </w:p>
        </w:tc>
        <w:tc>
          <w:tcPr>
            <w:tcW w:w="8505" w:type="dxa"/>
          </w:tcPr>
          <w:p w14:paraId="10CB7ADD"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 xml:space="preserve">Instituto Nacional da Propriedade Industrial </w:t>
            </w:r>
          </w:p>
        </w:tc>
      </w:tr>
      <w:tr w:rsidR="009A6BA1" w:rsidRPr="00C460CE" w14:paraId="49B73230" w14:textId="77777777" w:rsidTr="008F2ECF">
        <w:trPr>
          <w:trHeight w:val="552"/>
        </w:trPr>
        <w:tc>
          <w:tcPr>
            <w:cnfStyle w:val="001000000000" w:firstRow="0" w:lastRow="0" w:firstColumn="1" w:lastColumn="0" w:oddVBand="0" w:evenVBand="0" w:oddHBand="0" w:evenHBand="0" w:firstRowFirstColumn="0" w:firstRowLastColumn="0" w:lastRowFirstColumn="0" w:lastRowLastColumn="0"/>
            <w:tcW w:w="1560" w:type="dxa"/>
          </w:tcPr>
          <w:p w14:paraId="38338FCB" w14:textId="77777777" w:rsidR="009A6BA1" w:rsidRPr="00D80584" w:rsidRDefault="009A6BA1" w:rsidP="008F2ECF">
            <w:pPr>
              <w:spacing w:after="0" w:line="360" w:lineRule="auto"/>
              <w:jc w:val="both"/>
              <w:rPr>
                <w:rFonts w:ascii="Times New Roman" w:hAnsi="Times New Roman" w:cs="Times New Roman"/>
                <w:sz w:val="24"/>
                <w:szCs w:val="24"/>
              </w:rPr>
            </w:pPr>
            <w:proofErr w:type="spellStart"/>
            <w:r w:rsidRPr="00D80584">
              <w:rPr>
                <w:rFonts w:ascii="Times New Roman" w:hAnsi="Times New Roman" w:cs="Times New Roman"/>
                <w:sz w:val="24"/>
                <w:szCs w:val="24"/>
              </w:rPr>
              <w:t>IPAmb</w:t>
            </w:r>
            <w:proofErr w:type="spellEnd"/>
            <w:r>
              <w:rPr>
                <w:rFonts w:ascii="Times New Roman" w:hAnsi="Times New Roman" w:cs="Times New Roman"/>
                <w:sz w:val="24"/>
                <w:szCs w:val="24"/>
              </w:rPr>
              <w:t xml:space="preserve"> - </w:t>
            </w:r>
          </w:p>
        </w:tc>
        <w:tc>
          <w:tcPr>
            <w:tcW w:w="8505" w:type="dxa"/>
          </w:tcPr>
          <w:p w14:paraId="2D204300"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 xml:space="preserve">Instituto da promoção do ambiente </w:t>
            </w:r>
          </w:p>
        </w:tc>
      </w:tr>
      <w:tr w:rsidR="009A6BA1" w:rsidRPr="0019292A" w14:paraId="757BCB72" w14:textId="77777777" w:rsidTr="008F2ECF">
        <w:trPr>
          <w:trHeight w:val="573"/>
        </w:trPr>
        <w:tc>
          <w:tcPr>
            <w:cnfStyle w:val="001000000000" w:firstRow="0" w:lastRow="0" w:firstColumn="1" w:lastColumn="0" w:oddVBand="0" w:evenVBand="0" w:oddHBand="0" w:evenHBand="0" w:firstRowFirstColumn="0" w:firstRowLastColumn="0" w:lastRowFirstColumn="0" w:lastRowLastColumn="0"/>
            <w:tcW w:w="1560" w:type="dxa"/>
          </w:tcPr>
          <w:p w14:paraId="140D3774"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IPCC</w:t>
            </w:r>
            <w:r>
              <w:rPr>
                <w:rFonts w:ascii="Times New Roman" w:hAnsi="Times New Roman" w:cs="Times New Roman"/>
                <w:sz w:val="24"/>
                <w:szCs w:val="24"/>
              </w:rPr>
              <w:t xml:space="preserve"> - </w:t>
            </w:r>
          </w:p>
        </w:tc>
        <w:tc>
          <w:tcPr>
            <w:tcW w:w="8505" w:type="dxa"/>
          </w:tcPr>
          <w:p w14:paraId="5A1512B7"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80584">
              <w:rPr>
                <w:rFonts w:ascii="Times New Roman" w:hAnsi="Times New Roman" w:cs="Times New Roman"/>
                <w:sz w:val="24"/>
                <w:szCs w:val="24"/>
                <w:lang w:val="en-US"/>
              </w:rPr>
              <w:t>Intergovernmental Panel on Climate Change</w:t>
            </w:r>
          </w:p>
        </w:tc>
      </w:tr>
      <w:tr w:rsidR="009A6BA1" w:rsidRPr="00777DCA" w14:paraId="1190DFE5" w14:textId="77777777" w:rsidTr="008F2ECF">
        <w:trPr>
          <w:trHeight w:val="581"/>
        </w:trPr>
        <w:tc>
          <w:tcPr>
            <w:cnfStyle w:val="001000000000" w:firstRow="0" w:lastRow="0" w:firstColumn="1" w:lastColumn="0" w:oddVBand="0" w:evenVBand="0" w:oddHBand="0" w:evenHBand="0" w:firstRowFirstColumn="0" w:firstRowLastColumn="0" w:lastRowFirstColumn="0" w:lastRowLastColumn="0"/>
            <w:tcW w:w="1560" w:type="dxa"/>
          </w:tcPr>
          <w:p w14:paraId="2938D3DE" w14:textId="77777777" w:rsidR="009A6BA1" w:rsidRPr="00D80584" w:rsidRDefault="009A6BA1" w:rsidP="008F2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ISSO - </w:t>
            </w:r>
          </w:p>
        </w:tc>
        <w:tc>
          <w:tcPr>
            <w:tcW w:w="8505" w:type="dxa"/>
          </w:tcPr>
          <w:p w14:paraId="0424C471"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80584">
              <w:rPr>
                <w:rFonts w:ascii="Times New Roman" w:hAnsi="Times New Roman" w:cs="Times New Roman"/>
                <w:sz w:val="24"/>
                <w:szCs w:val="24"/>
              </w:rPr>
              <w:t>International</w:t>
            </w:r>
            <w:proofErr w:type="spellEnd"/>
            <w:r w:rsidRPr="00D80584">
              <w:rPr>
                <w:rFonts w:ascii="Times New Roman" w:hAnsi="Times New Roman" w:cs="Times New Roman"/>
                <w:sz w:val="24"/>
                <w:szCs w:val="24"/>
              </w:rPr>
              <w:t xml:space="preserve"> </w:t>
            </w:r>
            <w:proofErr w:type="spellStart"/>
            <w:r w:rsidRPr="00D80584">
              <w:rPr>
                <w:rFonts w:ascii="Times New Roman" w:hAnsi="Times New Roman" w:cs="Times New Roman"/>
                <w:sz w:val="24"/>
                <w:szCs w:val="24"/>
              </w:rPr>
              <w:t>Organization</w:t>
            </w:r>
            <w:proofErr w:type="spellEnd"/>
            <w:r w:rsidRPr="00D80584">
              <w:rPr>
                <w:rFonts w:ascii="Times New Roman" w:hAnsi="Times New Roman" w:cs="Times New Roman"/>
                <w:sz w:val="24"/>
                <w:szCs w:val="24"/>
              </w:rPr>
              <w:t xml:space="preserve"> for </w:t>
            </w:r>
            <w:proofErr w:type="spellStart"/>
            <w:r w:rsidRPr="00D80584">
              <w:rPr>
                <w:rFonts w:ascii="Times New Roman" w:hAnsi="Times New Roman" w:cs="Times New Roman"/>
                <w:sz w:val="24"/>
                <w:szCs w:val="24"/>
              </w:rPr>
              <w:t>Standardization</w:t>
            </w:r>
            <w:proofErr w:type="spellEnd"/>
          </w:p>
        </w:tc>
      </w:tr>
      <w:tr w:rsidR="009A6BA1" w:rsidRPr="00777DCA" w14:paraId="17230DBC" w14:textId="77777777" w:rsidTr="008F2ECF">
        <w:trPr>
          <w:trHeight w:val="559"/>
        </w:trPr>
        <w:tc>
          <w:tcPr>
            <w:cnfStyle w:val="001000000000" w:firstRow="0" w:lastRow="0" w:firstColumn="1" w:lastColumn="0" w:oddVBand="0" w:evenVBand="0" w:oddHBand="0" w:evenHBand="0" w:firstRowFirstColumn="0" w:firstRowLastColumn="0" w:lastRowFirstColumn="0" w:lastRowLastColumn="0"/>
            <w:tcW w:w="1560" w:type="dxa"/>
          </w:tcPr>
          <w:p w14:paraId="7DEA1A8C"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GWP</w:t>
            </w:r>
            <w:r>
              <w:rPr>
                <w:rFonts w:ascii="Times New Roman" w:hAnsi="Times New Roman" w:cs="Times New Roman"/>
                <w:sz w:val="24"/>
                <w:szCs w:val="24"/>
              </w:rPr>
              <w:t xml:space="preserve"> - </w:t>
            </w:r>
          </w:p>
        </w:tc>
        <w:tc>
          <w:tcPr>
            <w:tcW w:w="8505" w:type="dxa"/>
          </w:tcPr>
          <w:p w14:paraId="19095C35"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Potencial de aquecimento global</w:t>
            </w:r>
          </w:p>
        </w:tc>
      </w:tr>
      <w:tr w:rsidR="009A6BA1" w:rsidRPr="00A43B41" w14:paraId="39231F24" w14:textId="77777777" w:rsidTr="008F2ECF">
        <w:trPr>
          <w:trHeight w:val="559"/>
        </w:trPr>
        <w:tc>
          <w:tcPr>
            <w:cnfStyle w:val="001000000000" w:firstRow="0" w:lastRow="0" w:firstColumn="1" w:lastColumn="0" w:oddVBand="0" w:evenVBand="0" w:oddHBand="0" w:evenHBand="0" w:firstRowFirstColumn="0" w:firstRowLastColumn="0" w:lastRowFirstColumn="0" w:lastRowLastColumn="0"/>
            <w:tcW w:w="1560" w:type="dxa"/>
          </w:tcPr>
          <w:p w14:paraId="36D2ACC8"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LBA</w:t>
            </w:r>
            <w:r>
              <w:rPr>
                <w:rFonts w:ascii="Times New Roman" w:hAnsi="Times New Roman" w:cs="Times New Roman"/>
                <w:sz w:val="24"/>
                <w:szCs w:val="24"/>
              </w:rPr>
              <w:t xml:space="preserve"> - </w:t>
            </w:r>
          </w:p>
        </w:tc>
        <w:tc>
          <w:tcPr>
            <w:tcW w:w="8505" w:type="dxa"/>
          </w:tcPr>
          <w:p w14:paraId="4B3B3312"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Lei de Bases do Ambiente</w:t>
            </w:r>
          </w:p>
        </w:tc>
      </w:tr>
      <w:tr w:rsidR="009A6BA1" w:rsidRPr="00777DCA" w14:paraId="65C09454" w14:textId="77777777" w:rsidTr="008F2ECF">
        <w:trPr>
          <w:trHeight w:val="567"/>
        </w:trPr>
        <w:tc>
          <w:tcPr>
            <w:cnfStyle w:val="001000000000" w:firstRow="0" w:lastRow="0" w:firstColumn="1" w:lastColumn="0" w:oddVBand="0" w:evenVBand="0" w:oddHBand="0" w:evenHBand="0" w:firstRowFirstColumn="0" w:firstRowLastColumn="0" w:lastRowFirstColumn="0" w:lastRowLastColumn="0"/>
            <w:tcW w:w="1560" w:type="dxa"/>
          </w:tcPr>
          <w:p w14:paraId="136E8D9C"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NH3</w:t>
            </w:r>
            <w:r>
              <w:rPr>
                <w:rFonts w:ascii="Times New Roman" w:hAnsi="Times New Roman" w:cs="Times New Roman"/>
                <w:sz w:val="24"/>
                <w:szCs w:val="24"/>
              </w:rPr>
              <w:t xml:space="preserve"> - </w:t>
            </w:r>
          </w:p>
        </w:tc>
        <w:tc>
          <w:tcPr>
            <w:tcW w:w="8505" w:type="dxa"/>
          </w:tcPr>
          <w:p w14:paraId="133B51DF"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Amoníaco</w:t>
            </w:r>
          </w:p>
        </w:tc>
      </w:tr>
      <w:tr w:rsidR="009A6BA1" w:rsidRPr="00EC5377" w14:paraId="191D94F8" w14:textId="77777777" w:rsidTr="008F2ECF">
        <w:trPr>
          <w:trHeight w:val="567"/>
        </w:trPr>
        <w:tc>
          <w:tcPr>
            <w:cnfStyle w:val="001000000000" w:firstRow="0" w:lastRow="0" w:firstColumn="1" w:lastColumn="0" w:oddVBand="0" w:evenVBand="0" w:oddHBand="0" w:evenHBand="0" w:firstRowFirstColumn="0" w:firstRowLastColumn="0" w:lastRowFirstColumn="0" w:lastRowLastColumn="0"/>
            <w:tcW w:w="1560" w:type="dxa"/>
          </w:tcPr>
          <w:p w14:paraId="28073CD3"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ONGA</w:t>
            </w:r>
            <w:r>
              <w:rPr>
                <w:rFonts w:ascii="Times New Roman" w:hAnsi="Times New Roman" w:cs="Times New Roman"/>
                <w:sz w:val="24"/>
                <w:szCs w:val="24"/>
              </w:rPr>
              <w:t xml:space="preserve"> - </w:t>
            </w:r>
          </w:p>
        </w:tc>
        <w:tc>
          <w:tcPr>
            <w:tcW w:w="8505" w:type="dxa"/>
          </w:tcPr>
          <w:p w14:paraId="38B52A1E"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Organizações não-governamentais para o Ambiente</w:t>
            </w:r>
          </w:p>
        </w:tc>
      </w:tr>
      <w:tr w:rsidR="009A6BA1" w:rsidRPr="00EC5377" w14:paraId="5C77C9AD" w14:textId="77777777" w:rsidTr="008F2ECF">
        <w:trPr>
          <w:trHeight w:val="567"/>
        </w:trPr>
        <w:tc>
          <w:tcPr>
            <w:cnfStyle w:val="001000000000" w:firstRow="0" w:lastRow="0" w:firstColumn="1" w:lastColumn="0" w:oddVBand="0" w:evenVBand="0" w:oddHBand="0" w:evenHBand="0" w:firstRowFirstColumn="0" w:firstRowLastColumn="0" w:lastRowFirstColumn="0" w:lastRowLastColumn="0"/>
            <w:tcW w:w="1560" w:type="dxa"/>
          </w:tcPr>
          <w:p w14:paraId="1EE8C04B" w14:textId="77777777" w:rsidR="009A6BA1" w:rsidRPr="00D80584" w:rsidRDefault="009A6BA1" w:rsidP="008F2ECF">
            <w:pPr>
              <w:spacing w:after="0" w:line="360" w:lineRule="auto"/>
              <w:jc w:val="both"/>
              <w:rPr>
                <w:rFonts w:ascii="Times New Roman" w:hAnsi="Times New Roman" w:cs="Times New Roman"/>
                <w:sz w:val="24"/>
                <w:szCs w:val="24"/>
              </w:rPr>
            </w:pPr>
            <w:proofErr w:type="spellStart"/>
            <w:r w:rsidRPr="00D80584">
              <w:rPr>
                <w:rFonts w:ascii="Times New Roman" w:hAnsi="Times New Roman" w:cs="Times New Roman"/>
                <w:sz w:val="24"/>
                <w:szCs w:val="24"/>
              </w:rPr>
              <w:t>Pre</w:t>
            </w:r>
            <w:proofErr w:type="spellEnd"/>
            <w:r w:rsidRPr="00D80584">
              <w:rPr>
                <w:rFonts w:ascii="Times New Roman" w:hAnsi="Times New Roman" w:cs="Times New Roman"/>
                <w:sz w:val="24"/>
                <w:szCs w:val="24"/>
              </w:rPr>
              <w:t>.</w:t>
            </w:r>
            <w:r>
              <w:rPr>
                <w:rFonts w:ascii="Times New Roman" w:hAnsi="Times New Roman" w:cs="Times New Roman"/>
                <w:sz w:val="24"/>
                <w:szCs w:val="24"/>
              </w:rPr>
              <w:t xml:space="preserve"> - </w:t>
            </w:r>
          </w:p>
        </w:tc>
        <w:tc>
          <w:tcPr>
            <w:tcW w:w="8505" w:type="dxa"/>
          </w:tcPr>
          <w:p w14:paraId="6225BAAF"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Previsão</w:t>
            </w:r>
          </w:p>
        </w:tc>
      </w:tr>
      <w:tr w:rsidR="009A6BA1" w:rsidRPr="00EC5377" w14:paraId="2863E8E3" w14:textId="77777777" w:rsidTr="008F2ECF">
        <w:trPr>
          <w:trHeight w:val="567"/>
        </w:trPr>
        <w:tc>
          <w:tcPr>
            <w:cnfStyle w:val="001000000000" w:firstRow="0" w:lastRow="0" w:firstColumn="1" w:lastColumn="0" w:oddVBand="0" w:evenVBand="0" w:oddHBand="0" w:evenHBand="0" w:firstRowFirstColumn="0" w:firstRowLastColumn="0" w:lastRowFirstColumn="0" w:lastRowLastColumn="0"/>
            <w:tcW w:w="1560" w:type="dxa"/>
          </w:tcPr>
          <w:p w14:paraId="7A80E695"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Pro.</w:t>
            </w:r>
            <w:r>
              <w:rPr>
                <w:rFonts w:ascii="Times New Roman" w:hAnsi="Times New Roman" w:cs="Times New Roman"/>
                <w:sz w:val="24"/>
                <w:szCs w:val="24"/>
              </w:rPr>
              <w:t xml:space="preserve"> - </w:t>
            </w:r>
          </w:p>
        </w:tc>
        <w:tc>
          <w:tcPr>
            <w:tcW w:w="8505" w:type="dxa"/>
          </w:tcPr>
          <w:p w14:paraId="3E1AE22F"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Provis</w:t>
            </w:r>
            <w:r>
              <w:rPr>
                <w:rFonts w:ascii="Times New Roman" w:hAnsi="Times New Roman" w:cs="Times New Roman"/>
                <w:sz w:val="24"/>
                <w:szCs w:val="24"/>
              </w:rPr>
              <w:t>ório</w:t>
            </w:r>
          </w:p>
        </w:tc>
      </w:tr>
      <w:tr w:rsidR="009A6BA1" w:rsidRPr="00EC5377" w14:paraId="0881EA90" w14:textId="77777777" w:rsidTr="008F2ECF">
        <w:trPr>
          <w:trHeight w:val="567"/>
        </w:trPr>
        <w:tc>
          <w:tcPr>
            <w:cnfStyle w:val="001000000000" w:firstRow="0" w:lastRow="0" w:firstColumn="1" w:lastColumn="0" w:oddVBand="0" w:evenVBand="0" w:oddHBand="0" w:evenHBand="0" w:firstRowFirstColumn="0" w:firstRowLastColumn="0" w:lastRowFirstColumn="0" w:lastRowLastColumn="0"/>
            <w:tcW w:w="1560" w:type="dxa"/>
          </w:tcPr>
          <w:p w14:paraId="1BEA0EB4"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REA</w:t>
            </w:r>
            <w:r>
              <w:rPr>
                <w:rFonts w:ascii="Times New Roman" w:hAnsi="Times New Roman" w:cs="Times New Roman"/>
                <w:sz w:val="24"/>
                <w:szCs w:val="24"/>
              </w:rPr>
              <w:t xml:space="preserve"> - </w:t>
            </w:r>
          </w:p>
        </w:tc>
        <w:tc>
          <w:tcPr>
            <w:tcW w:w="8505" w:type="dxa"/>
          </w:tcPr>
          <w:p w14:paraId="7D42D8BE"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Relatório do Estado do Ambiente</w:t>
            </w:r>
          </w:p>
        </w:tc>
      </w:tr>
      <w:tr w:rsidR="009A6BA1" w:rsidRPr="00777DCA" w14:paraId="46FF339E" w14:textId="77777777" w:rsidTr="008F2ECF">
        <w:trPr>
          <w:trHeight w:val="576"/>
        </w:trPr>
        <w:tc>
          <w:tcPr>
            <w:cnfStyle w:val="001000000000" w:firstRow="0" w:lastRow="0" w:firstColumn="1" w:lastColumn="0" w:oddVBand="0" w:evenVBand="0" w:oddHBand="0" w:evenHBand="0" w:firstRowFirstColumn="0" w:firstRowLastColumn="0" w:lastRowFirstColumn="0" w:lastRowLastColumn="0"/>
            <w:tcW w:w="1560" w:type="dxa"/>
          </w:tcPr>
          <w:p w14:paraId="7B103B66"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RJAIA</w:t>
            </w:r>
            <w:r>
              <w:rPr>
                <w:rFonts w:ascii="Times New Roman" w:hAnsi="Times New Roman" w:cs="Times New Roman"/>
                <w:sz w:val="24"/>
                <w:szCs w:val="24"/>
              </w:rPr>
              <w:t xml:space="preserve"> - </w:t>
            </w:r>
          </w:p>
        </w:tc>
        <w:tc>
          <w:tcPr>
            <w:tcW w:w="8505" w:type="dxa"/>
          </w:tcPr>
          <w:p w14:paraId="38C3B4E3"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Regime Jurídico da Avaliação dos Impactos Ambientais</w:t>
            </w:r>
          </w:p>
        </w:tc>
      </w:tr>
      <w:tr w:rsidR="009A6BA1" w:rsidRPr="00777DCA" w14:paraId="6CD30F61" w14:textId="77777777" w:rsidTr="008F2ECF">
        <w:trPr>
          <w:trHeight w:val="527"/>
        </w:trPr>
        <w:tc>
          <w:tcPr>
            <w:cnfStyle w:val="001000000000" w:firstRow="0" w:lastRow="0" w:firstColumn="1" w:lastColumn="0" w:oddVBand="0" w:evenVBand="0" w:oddHBand="0" w:evenHBand="0" w:firstRowFirstColumn="0" w:firstRowLastColumn="0" w:lastRowFirstColumn="0" w:lastRowLastColumn="0"/>
            <w:tcW w:w="1560" w:type="dxa"/>
          </w:tcPr>
          <w:p w14:paraId="476C155B"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ROC</w:t>
            </w:r>
            <w:r>
              <w:rPr>
                <w:rFonts w:ascii="Times New Roman" w:hAnsi="Times New Roman" w:cs="Times New Roman"/>
                <w:sz w:val="24"/>
                <w:szCs w:val="24"/>
              </w:rPr>
              <w:t xml:space="preserve"> - </w:t>
            </w:r>
          </w:p>
        </w:tc>
        <w:tc>
          <w:tcPr>
            <w:tcW w:w="8505" w:type="dxa"/>
          </w:tcPr>
          <w:p w14:paraId="187C1F8C"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Revisor Oficial de Contas</w:t>
            </w:r>
          </w:p>
        </w:tc>
      </w:tr>
      <w:tr w:rsidR="009A6BA1" w14:paraId="5F45A388" w14:textId="77777777" w:rsidTr="008F2ECF">
        <w:trPr>
          <w:trHeight w:val="556"/>
        </w:trPr>
        <w:tc>
          <w:tcPr>
            <w:cnfStyle w:val="001000000000" w:firstRow="0" w:lastRow="0" w:firstColumn="1" w:lastColumn="0" w:oddVBand="0" w:evenVBand="0" w:oddHBand="0" w:evenHBand="0" w:firstRowFirstColumn="0" w:firstRowLastColumn="0" w:lastRowFirstColumn="0" w:lastRowLastColumn="0"/>
            <w:tcW w:w="1560" w:type="dxa"/>
          </w:tcPr>
          <w:p w14:paraId="7801EE0D" w14:textId="6D07147F" w:rsidR="009A6BA1" w:rsidRPr="00D80584" w:rsidRDefault="009A6BA1" w:rsidP="008F2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SA</w:t>
            </w:r>
            <w:r w:rsidR="007667D0">
              <w:rPr>
                <w:rFonts w:ascii="Times New Roman" w:hAnsi="Times New Roman" w:cs="Times New Roman"/>
                <w:sz w:val="24"/>
                <w:szCs w:val="24"/>
              </w:rPr>
              <w:t>U</w:t>
            </w:r>
            <w:r>
              <w:rPr>
                <w:rFonts w:ascii="Times New Roman" w:hAnsi="Times New Roman" w:cs="Times New Roman"/>
                <w:sz w:val="24"/>
                <w:szCs w:val="24"/>
              </w:rPr>
              <w:t xml:space="preserve"> - </w:t>
            </w:r>
          </w:p>
        </w:tc>
        <w:tc>
          <w:tcPr>
            <w:tcW w:w="8505" w:type="dxa"/>
          </w:tcPr>
          <w:p w14:paraId="7D1665A0"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Superfície</w:t>
            </w:r>
            <w:r>
              <w:rPr>
                <w:rFonts w:ascii="Times New Roman" w:hAnsi="Times New Roman" w:cs="Times New Roman"/>
                <w:sz w:val="24"/>
                <w:szCs w:val="24"/>
              </w:rPr>
              <w:t xml:space="preserve"> </w:t>
            </w:r>
            <w:r w:rsidRPr="00D80584">
              <w:rPr>
                <w:rFonts w:ascii="Times New Roman" w:hAnsi="Times New Roman" w:cs="Times New Roman"/>
                <w:sz w:val="24"/>
                <w:szCs w:val="24"/>
              </w:rPr>
              <w:t>Agrícola Utilizada</w:t>
            </w:r>
          </w:p>
        </w:tc>
      </w:tr>
      <w:tr w:rsidR="009A6BA1" w:rsidRPr="0010584A" w14:paraId="5DE5090B" w14:textId="77777777" w:rsidTr="008F2ECF">
        <w:trPr>
          <w:trHeight w:val="550"/>
        </w:trPr>
        <w:tc>
          <w:tcPr>
            <w:cnfStyle w:val="001000000000" w:firstRow="0" w:lastRow="0" w:firstColumn="1" w:lastColumn="0" w:oddVBand="0" w:evenVBand="0" w:oddHBand="0" w:evenHBand="0" w:firstRowFirstColumn="0" w:firstRowLastColumn="0" w:lastRowFirstColumn="0" w:lastRowLastColumn="0"/>
            <w:tcW w:w="1560" w:type="dxa"/>
          </w:tcPr>
          <w:p w14:paraId="0D9F94B7" w14:textId="77777777" w:rsidR="009A6BA1" w:rsidRPr="00D80584" w:rsidRDefault="009A6BA1" w:rsidP="008F2ECF">
            <w:pPr>
              <w:spacing w:after="0" w:line="360" w:lineRule="auto"/>
              <w:jc w:val="both"/>
              <w:rPr>
                <w:rFonts w:ascii="Times New Roman" w:hAnsi="Times New Roman" w:cs="Times New Roman"/>
                <w:sz w:val="24"/>
                <w:szCs w:val="24"/>
              </w:rPr>
            </w:pPr>
            <w:r w:rsidRPr="00D80584">
              <w:rPr>
                <w:rFonts w:ascii="Times New Roman" w:hAnsi="Times New Roman" w:cs="Times New Roman"/>
                <w:sz w:val="24"/>
                <w:szCs w:val="24"/>
              </w:rPr>
              <w:t>SGA</w:t>
            </w:r>
            <w:r>
              <w:rPr>
                <w:rFonts w:ascii="Times New Roman" w:hAnsi="Times New Roman" w:cs="Times New Roman"/>
                <w:sz w:val="24"/>
                <w:szCs w:val="24"/>
              </w:rPr>
              <w:t xml:space="preserve"> - </w:t>
            </w:r>
          </w:p>
        </w:tc>
        <w:tc>
          <w:tcPr>
            <w:tcW w:w="8505" w:type="dxa"/>
          </w:tcPr>
          <w:p w14:paraId="3E18F112" w14:textId="77777777" w:rsidR="009A6BA1" w:rsidRPr="00D80584" w:rsidRDefault="009A6BA1" w:rsidP="008F2EC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0584">
              <w:rPr>
                <w:rFonts w:ascii="Times New Roman" w:hAnsi="Times New Roman" w:cs="Times New Roman"/>
                <w:sz w:val="24"/>
                <w:szCs w:val="24"/>
              </w:rPr>
              <w:t>Sistema de Gestão Ambiental</w:t>
            </w:r>
          </w:p>
        </w:tc>
      </w:tr>
      <w:tr w:rsidR="009A6BA1" w:rsidRPr="0010584A" w14:paraId="4F71364A" w14:textId="77777777" w:rsidTr="008F2ECF">
        <w:trPr>
          <w:trHeight w:val="550"/>
        </w:trPr>
        <w:tc>
          <w:tcPr>
            <w:cnfStyle w:val="001000000000" w:firstRow="0" w:lastRow="0" w:firstColumn="1" w:lastColumn="0" w:oddVBand="0" w:evenVBand="0" w:oddHBand="0" w:evenHBand="0" w:firstRowFirstColumn="0" w:firstRowLastColumn="0" w:lastRowFirstColumn="0" w:lastRowLastColumn="0"/>
            <w:tcW w:w="1560" w:type="dxa"/>
          </w:tcPr>
          <w:p w14:paraId="3698CC1B" w14:textId="77777777" w:rsidR="009A6BA1" w:rsidRDefault="009A6BA1" w:rsidP="008F2ECF">
            <w:pPr>
              <w:spacing w:after="0" w:line="240" w:lineRule="auto"/>
              <w:rPr>
                <w:rFonts w:ascii="Times New Roman" w:hAnsi="Times New Roman" w:cs="Times New Roman"/>
                <w:sz w:val="24"/>
              </w:rPr>
            </w:pPr>
            <w:r w:rsidRPr="00B5582B">
              <w:rPr>
                <w:rFonts w:ascii="Times New Roman" w:hAnsi="Times New Roman" w:cs="Times New Roman"/>
                <w:sz w:val="24"/>
                <w:szCs w:val="24"/>
              </w:rPr>
              <w:t>SNPRCN</w:t>
            </w:r>
            <w:r>
              <w:rPr>
                <w:rFonts w:ascii="Times New Roman" w:hAnsi="Times New Roman" w:cs="Times New Roman"/>
                <w:sz w:val="24"/>
                <w:szCs w:val="24"/>
              </w:rPr>
              <w:t xml:space="preserve"> - </w:t>
            </w:r>
          </w:p>
        </w:tc>
        <w:tc>
          <w:tcPr>
            <w:tcW w:w="8505" w:type="dxa"/>
          </w:tcPr>
          <w:p w14:paraId="1EDAEADF" w14:textId="77777777" w:rsidR="009A6BA1" w:rsidRDefault="009A6BA1" w:rsidP="008F2EC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B5582B">
              <w:rPr>
                <w:rFonts w:ascii="Times New Roman" w:hAnsi="Times New Roman" w:cs="Times New Roman"/>
                <w:sz w:val="24"/>
                <w:szCs w:val="24"/>
              </w:rPr>
              <w:t xml:space="preserve">Serviço Nacional dos Parques, Reservas e Conservação da Natureza </w:t>
            </w:r>
          </w:p>
        </w:tc>
      </w:tr>
      <w:tr w:rsidR="009A6BA1" w:rsidRPr="0010584A" w14:paraId="278AB10C" w14:textId="77777777" w:rsidTr="008F2ECF">
        <w:trPr>
          <w:trHeight w:val="557"/>
        </w:trPr>
        <w:tc>
          <w:tcPr>
            <w:cnfStyle w:val="001000000000" w:firstRow="0" w:lastRow="0" w:firstColumn="1" w:lastColumn="0" w:oddVBand="0" w:evenVBand="0" w:oddHBand="0" w:evenHBand="0" w:firstRowFirstColumn="0" w:firstRowLastColumn="0" w:lastRowFirstColumn="0" w:lastRowLastColumn="0"/>
            <w:tcW w:w="1560" w:type="dxa"/>
          </w:tcPr>
          <w:p w14:paraId="453CA773" w14:textId="77777777" w:rsidR="009A6BA1" w:rsidRPr="00125536" w:rsidRDefault="009A6BA1" w:rsidP="008F2ECF">
            <w:pPr>
              <w:spacing w:after="0" w:line="240" w:lineRule="auto"/>
              <w:rPr>
                <w:rFonts w:ascii="Times New Roman" w:hAnsi="Times New Roman" w:cs="Times New Roman"/>
                <w:sz w:val="24"/>
              </w:rPr>
            </w:pPr>
            <w:r w:rsidRPr="00125536">
              <w:rPr>
                <w:rFonts w:ascii="Times New Roman" w:hAnsi="Times New Roman" w:cs="Times New Roman"/>
                <w:sz w:val="24"/>
              </w:rPr>
              <w:t>TOFP</w:t>
            </w:r>
            <w:r>
              <w:rPr>
                <w:rFonts w:ascii="Times New Roman" w:hAnsi="Times New Roman" w:cs="Times New Roman"/>
                <w:sz w:val="24"/>
              </w:rPr>
              <w:t xml:space="preserve"> - </w:t>
            </w:r>
          </w:p>
        </w:tc>
        <w:tc>
          <w:tcPr>
            <w:tcW w:w="8505" w:type="dxa"/>
          </w:tcPr>
          <w:p w14:paraId="42F0B634" w14:textId="77777777" w:rsidR="009A6BA1" w:rsidRPr="00125536" w:rsidRDefault="009A6BA1" w:rsidP="008F2EC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25536">
              <w:rPr>
                <w:rFonts w:ascii="Times New Roman" w:hAnsi="Times New Roman" w:cs="Times New Roman"/>
                <w:sz w:val="24"/>
              </w:rPr>
              <w:t>Potencial de formação de ozono troposférico</w:t>
            </w:r>
          </w:p>
        </w:tc>
      </w:tr>
      <w:tr w:rsidR="009A6BA1" w:rsidRPr="0010584A" w14:paraId="3DCC3166" w14:textId="77777777" w:rsidTr="008F2ECF">
        <w:trPr>
          <w:trHeight w:val="565"/>
        </w:trPr>
        <w:tc>
          <w:tcPr>
            <w:cnfStyle w:val="001000000000" w:firstRow="0" w:lastRow="0" w:firstColumn="1" w:lastColumn="0" w:oddVBand="0" w:evenVBand="0" w:oddHBand="0" w:evenHBand="0" w:firstRowFirstColumn="0" w:firstRowLastColumn="0" w:lastRowFirstColumn="0" w:lastRowLastColumn="0"/>
            <w:tcW w:w="1560" w:type="dxa"/>
          </w:tcPr>
          <w:p w14:paraId="0EB6F021" w14:textId="77777777" w:rsidR="009A6BA1" w:rsidRPr="00125536" w:rsidRDefault="009A6BA1" w:rsidP="008F2ECF">
            <w:pPr>
              <w:spacing w:after="0" w:line="240" w:lineRule="auto"/>
              <w:rPr>
                <w:rFonts w:ascii="Times New Roman" w:hAnsi="Times New Roman" w:cs="Times New Roman"/>
                <w:sz w:val="24"/>
                <w:lang w:val="en-US"/>
              </w:rPr>
            </w:pPr>
            <w:r w:rsidRPr="00125536">
              <w:rPr>
                <w:rFonts w:ascii="Times New Roman" w:hAnsi="Times New Roman" w:cs="Times New Roman"/>
                <w:sz w:val="24"/>
                <w:lang w:val="en-US"/>
              </w:rPr>
              <w:t>UE</w:t>
            </w:r>
            <w:r>
              <w:rPr>
                <w:rFonts w:ascii="Times New Roman" w:hAnsi="Times New Roman" w:cs="Times New Roman"/>
                <w:sz w:val="24"/>
                <w:lang w:val="en-US"/>
              </w:rPr>
              <w:t xml:space="preserve"> - </w:t>
            </w:r>
          </w:p>
        </w:tc>
        <w:tc>
          <w:tcPr>
            <w:tcW w:w="8505" w:type="dxa"/>
          </w:tcPr>
          <w:p w14:paraId="1B26E281" w14:textId="77777777" w:rsidR="009A6BA1" w:rsidRPr="00125536" w:rsidRDefault="009A6BA1" w:rsidP="008F2EC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proofErr w:type="spellStart"/>
            <w:r w:rsidRPr="00125536">
              <w:rPr>
                <w:rFonts w:ascii="Times New Roman" w:hAnsi="Times New Roman" w:cs="Times New Roman"/>
                <w:sz w:val="24"/>
                <w:lang w:val="en-US"/>
              </w:rPr>
              <w:t>União</w:t>
            </w:r>
            <w:proofErr w:type="spellEnd"/>
            <w:r w:rsidRPr="00125536">
              <w:rPr>
                <w:rFonts w:ascii="Times New Roman" w:hAnsi="Times New Roman" w:cs="Times New Roman"/>
                <w:sz w:val="24"/>
                <w:lang w:val="en-US"/>
              </w:rPr>
              <w:t xml:space="preserve"> </w:t>
            </w:r>
            <w:proofErr w:type="spellStart"/>
            <w:r w:rsidRPr="00125536">
              <w:rPr>
                <w:rFonts w:ascii="Times New Roman" w:hAnsi="Times New Roman" w:cs="Times New Roman"/>
                <w:sz w:val="24"/>
                <w:lang w:val="en-US"/>
              </w:rPr>
              <w:t>Europeia</w:t>
            </w:r>
            <w:proofErr w:type="spellEnd"/>
          </w:p>
        </w:tc>
      </w:tr>
    </w:tbl>
    <w:p w14:paraId="1626D28B" w14:textId="77777777" w:rsidR="008F2ECF" w:rsidRDefault="008F2ECF" w:rsidP="008F2ECF">
      <w:pPr>
        <w:spacing w:after="0" w:line="240" w:lineRule="auto"/>
        <w:rPr>
          <w:rFonts w:ascii="Times New Roman" w:hAnsi="Times New Roman" w:cs="Times New Roman"/>
          <w:b/>
          <w:sz w:val="96"/>
          <w:szCs w:val="24"/>
        </w:rPr>
        <w:sectPr w:rsidR="008F2ECF" w:rsidSect="009A6BA1">
          <w:headerReference w:type="default" r:id="rId69"/>
          <w:pgSz w:w="11906" w:h="16838"/>
          <w:pgMar w:top="1417" w:right="1701" w:bottom="1417" w:left="1701" w:header="567" w:footer="397" w:gutter="0"/>
          <w:pgNumType w:fmt="upperRoman" w:start="1"/>
          <w:cols w:space="720"/>
          <w:formProt w:val="0"/>
          <w:docGrid w:linePitch="360" w:charSpace="-2049"/>
        </w:sectPr>
      </w:pPr>
    </w:p>
    <w:p w14:paraId="51D4BC32" w14:textId="68BC9576" w:rsidR="00911F45" w:rsidRPr="00D408CE" w:rsidRDefault="00730536" w:rsidP="00D408CE">
      <w:pPr>
        <w:pStyle w:val="Ttulo1"/>
        <w:rPr>
          <w:rFonts w:ascii="Times New Roman" w:hAnsi="Times New Roman" w:cs="Times New Roman"/>
          <w:b/>
          <w:color w:val="auto"/>
          <w:sz w:val="96"/>
          <w:szCs w:val="24"/>
        </w:rPr>
      </w:pPr>
      <w:bookmarkStart w:id="15" w:name="_Toc45874900"/>
      <w:bookmarkStart w:id="16" w:name="_Toc45981723"/>
      <w:bookmarkStart w:id="17" w:name="_Toc46048287"/>
      <w:bookmarkStart w:id="18" w:name="_Toc45874901"/>
      <w:bookmarkStart w:id="19" w:name="_Toc45981724"/>
      <w:bookmarkStart w:id="20" w:name="_Toc46048288"/>
      <w:bookmarkStart w:id="21" w:name="_Toc45874902"/>
      <w:bookmarkStart w:id="22" w:name="_Toc45981725"/>
      <w:bookmarkStart w:id="23" w:name="_Toc46048289"/>
      <w:bookmarkStart w:id="24" w:name="_Toc45874903"/>
      <w:bookmarkStart w:id="25" w:name="_Toc45981726"/>
      <w:bookmarkStart w:id="26" w:name="_Toc46048290"/>
      <w:bookmarkStart w:id="27" w:name="_Toc45874904"/>
      <w:bookmarkStart w:id="28" w:name="_Toc45981727"/>
      <w:bookmarkStart w:id="29" w:name="_Toc46048291"/>
      <w:bookmarkStart w:id="30" w:name="_Toc45874905"/>
      <w:bookmarkStart w:id="31" w:name="_Toc45981728"/>
      <w:bookmarkStart w:id="32" w:name="_Toc46048292"/>
      <w:bookmarkStart w:id="33" w:name="_Toc46239784"/>
      <w:bookmarkStart w:id="34" w:name="_Toc51057448"/>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D408CE">
        <w:rPr>
          <w:rFonts w:ascii="Times New Roman" w:hAnsi="Times New Roman" w:cs="Times New Roman"/>
          <w:b/>
          <w:color w:val="auto"/>
          <w:sz w:val="28"/>
          <w:szCs w:val="28"/>
        </w:rPr>
        <w:lastRenderedPageBreak/>
        <w:t>I</w:t>
      </w:r>
      <w:bookmarkEnd w:id="33"/>
      <w:r w:rsidR="0019292A" w:rsidRPr="00D408CE">
        <w:rPr>
          <w:rFonts w:ascii="Times New Roman" w:hAnsi="Times New Roman" w:cs="Times New Roman"/>
          <w:b/>
          <w:color w:val="auto"/>
          <w:sz w:val="28"/>
          <w:szCs w:val="28"/>
        </w:rPr>
        <w:t>NTRODUÇÃO</w:t>
      </w:r>
      <w:bookmarkEnd w:id="34"/>
    </w:p>
    <w:p w14:paraId="6944A786" w14:textId="77777777" w:rsidR="00BE2D81" w:rsidRPr="00B5582B" w:rsidRDefault="00BE2D81" w:rsidP="00B5582B">
      <w:pPr>
        <w:spacing w:after="0" w:line="360" w:lineRule="auto"/>
        <w:jc w:val="both"/>
        <w:rPr>
          <w:rFonts w:ascii="Times New Roman" w:hAnsi="Times New Roman" w:cs="Times New Roman"/>
          <w:sz w:val="24"/>
          <w:szCs w:val="24"/>
        </w:rPr>
      </w:pPr>
    </w:p>
    <w:p w14:paraId="42E0F5F9" w14:textId="77777777" w:rsidR="00DC7DC2" w:rsidRPr="00B5582B" w:rsidRDefault="00DC7DC2" w:rsidP="00DC7DC2">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Tem-se vindo a assistir a uma maior consciencialização sobre os problemas ambientais a nível global. Este </w:t>
      </w:r>
      <w:r w:rsidRPr="0060112F">
        <w:rPr>
          <w:rFonts w:ascii="Times New Roman" w:hAnsi="Times New Roman" w:cs="Times New Roman"/>
          <w:sz w:val="24"/>
          <w:szCs w:val="24"/>
        </w:rPr>
        <w:t>fenómeno</w:t>
      </w:r>
      <w:r w:rsidRPr="00B5582B">
        <w:rPr>
          <w:rFonts w:ascii="Times New Roman" w:hAnsi="Times New Roman" w:cs="Times New Roman"/>
          <w:sz w:val="24"/>
          <w:szCs w:val="24"/>
        </w:rPr>
        <w:t xml:space="preserve"> desperta o interesse da opinião p</w:t>
      </w:r>
      <w:r>
        <w:rPr>
          <w:rFonts w:ascii="Times New Roman" w:hAnsi="Times New Roman" w:cs="Times New Roman"/>
          <w:sz w:val="24"/>
          <w:szCs w:val="24"/>
        </w:rPr>
        <w:t>ú</w:t>
      </w:r>
      <w:r w:rsidRPr="00B5582B">
        <w:rPr>
          <w:rFonts w:ascii="Times New Roman" w:hAnsi="Times New Roman" w:cs="Times New Roman"/>
          <w:sz w:val="24"/>
          <w:szCs w:val="24"/>
        </w:rPr>
        <w:t>blica e das entidades governamentais que se disponibiliz</w:t>
      </w:r>
      <w:r>
        <w:rPr>
          <w:rFonts w:ascii="Times New Roman" w:hAnsi="Times New Roman" w:cs="Times New Roman"/>
          <w:sz w:val="24"/>
          <w:szCs w:val="24"/>
        </w:rPr>
        <w:t>am</w:t>
      </w:r>
      <w:r w:rsidRPr="00B5582B">
        <w:rPr>
          <w:rFonts w:ascii="Times New Roman" w:hAnsi="Times New Roman" w:cs="Times New Roman"/>
          <w:sz w:val="24"/>
          <w:szCs w:val="24"/>
        </w:rPr>
        <w:t xml:space="preserve"> a criar ferramentas de combate, </w:t>
      </w:r>
      <w:r w:rsidRPr="0060112F">
        <w:rPr>
          <w:rFonts w:ascii="Times New Roman" w:hAnsi="Times New Roman" w:cs="Times New Roman"/>
          <w:sz w:val="24"/>
          <w:szCs w:val="24"/>
        </w:rPr>
        <w:t>através de sanções e posterior promulgação de leis e normas internacionais.</w:t>
      </w:r>
      <w:r w:rsidRPr="00B5582B">
        <w:rPr>
          <w:rFonts w:ascii="Times New Roman" w:hAnsi="Times New Roman" w:cs="Times New Roman"/>
          <w:sz w:val="24"/>
          <w:szCs w:val="24"/>
        </w:rPr>
        <w:t xml:space="preserve"> </w:t>
      </w:r>
    </w:p>
    <w:p w14:paraId="4B49254D" w14:textId="77777777" w:rsidR="00DC7DC2" w:rsidRDefault="00DC7DC2" w:rsidP="00DC7DC2">
      <w:pPr>
        <w:spacing w:after="0" w:line="360" w:lineRule="auto"/>
        <w:ind w:firstLine="426"/>
        <w:jc w:val="both"/>
        <w:rPr>
          <w:rFonts w:ascii="Times New Roman" w:hAnsi="Times New Roman" w:cs="Times New Roman"/>
          <w:sz w:val="24"/>
          <w:szCs w:val="24"/>
        </w:rPr>
      </w:pPr>
      <w:r w:rsidRPr="00B5582B">
        <w:rPr>
          <w:rFonts w:ascii="Times New Roman" w:hAnsi="Times New Roman" w:cs="Times New Roman"/>
          <w:sz w:val="24"/>
          <w:szCs w:val="24"/>
        </w:rPr>
        <w:t xml:space="preserve">Nestes moldes, a Auditoria Ambiental poderá adoptar um comportamento mais tecnicista, sendo usada como instrumento </w:t>
      </w:r>
      <w:r>
        <w:rPr>
          <w:rFonts w:ascii="Times New Roman" w:hAnsi="Times New Roman" w:cs="Times New Roman"/>
          <w:sz w:val="24"/>
          <w:szCs w:val="24"/>
        </w:rPr>
        <w:t>à</w:t>
      </w:r>
      <w:r w:rsidRPr="00B5582B">
        <w:rPr>
          <w:rFonts w:ascii="Times New Roman" w:hAnsi="Times New Roman" w:cs="Times New Roman"/>
          <w:sz w:val="24"/>
          <w:szCs w:val="24"/>
        </w:rPr>
        <w:t xml:space="preserve"> sistematização de inspeções, an</w:t>
      </w:r>
      <w:r>
        <w:rPr>
          <w:rFonts w:ascii="Times New Roman" w:hAnsi="Times New Roman" w:cs="Times New Roman"/>
          <w:sz w:val="24"/>
          <w:szCs w:val="24"/>
        </w:rPr>
        <w:t>á</w:t>
      </w:r>
      <w:r w:rsidRPr="00B5582B">
        <w:rPr>
          <w:rFonts w:ascii="Times New Roman" w:hAnsi="Times New Roman" w:cs="Times New Roman"/>
          <w:sz w:val="24"/>
          <w:szCs w:val="24"/>
        </w:rPr>
        <w:t>lises e avaliações das situações potenciadoras de riscos ambientais</w:t>
      </w:r>
      <w:r>
        <w:rPr>
          <w:rFonts w:ascii="Times New Roman" w:hAnsi="Times New Roman" w:cs="Times New Roman"/>
          <w:sz w:val="24"/>
          <w:szCs w:val="24"/>
        </w:rPr>
        <w:t>, contudo, segundo Eugenia, T. (2018) “a</w:t>
      </w:r>
      <w:r w:rsidRPr="006C0AEF">
        <w:rPr>
          <w:rFonts w:ascii="Times New Roman" w:hAnsi="Times New Roman" w:cs="Times New Roman"/>
          <w:sz w:val="24"/>
          <w:szCs w:val="24"/>
        </w:rPr>
        <w:t xml:space="preserve"> pesquisa sobre o impacto dos relatórios ambientais no desempenho financeiro tende a</w:t>
      </w:r>
      <w:r>
        <w:rPr>
          <w:rFonts w:ascii="Times New Roman" w:hAnsi="Times New Roman" w:cs="Times New Roman"/>
          <w:sz w:val="24"/>
          <w:szCs w:val="24"/>
        </w:rPr>
        <w:t xml:space="preserve"> </w:t>
      </w:r>
      <w:r w:rsidRPr="006C0AEF">
        <w:rPr>
          <w:rFonts w:ascii="Times New Roman" w:hAnsi="Times New Roman" w:cs="Times New Roman"/>
          <w:sz w:val="24"/>
          <w:szCs w:val="24"/>
        </w:rPr>
        <w:t>resulta</w:t>
      </w:r>
      <w:r>
        <w:rPr>
          <w:rFonts w:ascii="Times New Roman" w:hAnsi="Times New Roman" w:cs="Times New Roman"/>
          <w:sz w:val="24"/>
          <w:szCs w:val="24"/>
        </w:rPr>
        <w:t>r</w:t>
      </w:r>
      <w:r w:rsidRPr="006C0AEF">
        <w:rPr>
          <w:rFonts w:ascii="Times New Roman" w:hAnsi="Times New Roman" w:cs="Times New Roman"/>
          <w:sz w:val="24"/>
          <w:szCs w:val="24"/>
        </w:rPr>
        <w:t xml:space="preserve"> em conclusões inconsistentes</w:t>
      </w:r>
      <w:r>
        <w:rPr>
          <w:rFonts w:ascii="Times New Roman" w:hAnsi="Times New Roman" w:cs="Times New Roman"/>
          <w:sz w:val="24"/>
          <w:szCs w:val="24"/>
        </w:rPr>
        <w:t xml:space="preserve"> (…)”. Cabe </w:t>
      </w:r>
      <w:r w:rsidRPr="00B5582B">
        <w:rPr>
          <w:rFonts w:ascii="Times New Roman" w:hAnsi="Times New Roman" w:cs="Times New Roman"/>
          <w:sz w:val="24"/>
          <w:szCs w:val="24"/>
        </w:rPr>
        <w:t xml:space="preserve">assim </w:t>
      </w:r>
      <w:r>
        <w:rPr>
          <w:rFonts w:ascii="Times New Roman" w:hAnsi="Times New Roman" w:cs="Times New Roman"/>
          <w:sz w:val="24"/>
          <w:szCs w:val="24"/>
        </w:rPr>
        <w:t>à</w:t>
      </w:r>
      <w:r w:rsidRPr="00B5582B">
        <w:rPr>
          <w:rFonts w:ascii="Times New Roman" w:hAnsi="Times New Roman" w:cs="Times New Roman"/>
          <w:sz w:val="24"/>
          <w:szCs w:val="24"/>
        </w:rPr>
        <w:t xml:space="preserve"> Auditoria </w:t>
      </w:r>
      <w:r>
        <w:rPr>
          <w:rFonts w:ascii="Times New Roman" w:hAnsi="Times New Roman" w:cs="Times New Roman"/>
          <w:sz w:val="24"/>
          <w:szCs w:val="24"/>
        </w:rPr>
        <w:t>A</w:t>
      </w:r>
      <w:r w:rsidRPr="00B5582B">
        <w:rPr>
          <w:rFonts w:ascii="Times New Roman" w:hAnsi="Times New Roman" w:cs="Times New Roman"/>
          <w:sz w:val="24"/>
          <w:szCs w:val="24"/>
        </w:rPr>
        <w:t>mbiental</w:t>
      </w:r>
      <w:r>
        <w:rPr>
          <w:rFonts w:ascii="Times New Roman" w:hAnsi="Times New Roman" w:cs="Times New Roman"/>
          <w:sz w:val="24"/>
          <w:szCs w:val="24"/>
        </w:rPr>
        <w:t xml:space="preserve"> providenciar confiabilidade e segurança ao processo decisório das entidades, de modo a potenciar não só oportunidades aos gestores </w:t>
      </w:r>
      <w:r w:rsidRPr="00194B4C">
        <w:rPr>
          <w:rFonts w:ascii="Times New Roman" w:hAnsi="Times New Roman" w:cs="Times New Roman"/>
          <w:sz w:val="24"/>
          <w:szCs w:val="24"/>
        </w:rPr>
        <w:t>de</w:t>
      </w:r>
      <w:r>
        <w:rPr>
          <w:rFonts w:ascii="Times New Roman" w:hAnsi="Times New Roman" w:cs="Times New Roman"/>
          <w:sz w:val="24"/>
          <w:szCs w:val="24"/>
        </w:rPr>
        <w:t xml:space="preserve"> identificar </w:t>
      </w:r>
      <w:r w:rsidRPr="00DB71AD">
        <w:rPr>
          <w:rFonts w:ascii="Times New Roman" w:hAnsi="Times New Roman" w:cs="Times New Roman"/>
          <w:i/>
          <w:iCs/>
          <w:sz w:val="24"/>
          <w:szCs w:val="24"/>
        </w:rPr>
        <w:t>à priori</w:t>
      </w:r>
      <w:r>
        <w:rPr>
          <w:rFonts w:ascii="Times New Roman" w:hAnsi="Times New Roman" w:cs="Times New Roman"/>
          <w:sz w:val="24"/>
          <w:szCs w:val="24"/>
        </w:rPr>
        <w:t>, conflitos ambientais iminentes, como também “p</w:t>
      </w:r>
      <w:r w:rsidRPr="006C0AEF">
        <w:rPr>
          <w:rFonts w:ascii="Times New Roman" w:hAnsi="Times New Roman" w:cs="Times New Roman"/>
          <w:sz w:val="24"/>
          <w:szCs w:val="24"/>
        </w:rPr>
        <w:t xml:space="preserve">ara incentivar as empresas a </w:t>
      </w:r>
      <w:r>
        <w:rPr>
          <w:rFonts w:ascii="Times New Roman" w:hAnsi="Times New Roman" w:cs="Times New Roman"/>
          <w:sz w:val="24"/>
          <w:szCs w:val="24"/>
        </w:rPr>
        <w:t>tornarem-se</w:t>
      </w:r>
      <w:r w:rsidRPr="006C0AEF">
        <w:rPr>
          <w:rFonts w:ascii="Times New Roman" w:hAnsi="Times New Roman" w:cs="Times New Roman"/>
          <w:sz w:val="24"/>
          <w:szCs w:val="24"/>
        </w:rPr>
        <w:t xml:space="preserve"> mais responsáveis ​​no desempenho ambiental,</w:t>
      </w:r>
      <w:r>
        <w:rPr>
          <w:rFonts w:ascii="Times New Roman" w:hAnsi="Times New Roman" w:cs="Times New Roman"/>
          <w:sz w:val="24"/>
          <w:szCs w:val="24"/>
        </w:rPr>
        <w:t xml:space="preserve"> (…) </w:t>
      </w:r>
      <w:r w:rsidRPr="006C0AEF">
        <w:rPr>
          <w:rFonts w:ascii="Times New Roman" w:hAnsi="Times New Roman" w:cs="Times New Roman"/>
          <w:sz w:val="24"/>
          <w:szCs w:val="24"/>
        </w:rPr>
        <w:t>complementa</w:t>
      </w:r>
      <w:r>
        <w:rPr>
          <w:rFonts w:ascii="Times New Roman" w:hAnsi="Times New Roman" w:cs="Times New Roman"/>
          <w:sz w:val="24"/>
          <w:szCs w:val="24"/>
        </w:rPr>
        <w:t>ndo</w:t>
      </w:r>
      <w:r w:rsidRPr="006C0AEF">
        <w:rPr>
          <w:rFonts w:ascii="Times New Roman" w:hAnsi="Times New Roman" w:cs="Times New Roman"/>
          <w:sz w:val="24"/>
          <w:szCs w:val="24"/>
        </w:rPr>
        <w:t xml:space="preserve"> os relatórios ambientais </w:t>
      </w:r>
      <w:r>
        <w:rPr>
          <w:rFonts w:ascii="Times New Roman" w:hAnsi="Times New Roman" w:cs="Times New Roman"/>
          <w:sz w:val="24"/>
          <w:szCs w:val="24"/>
        </w:rPr>
        <w:t xml:space="preserve">voluntários das empresas com requisitos obrigatórios” </w:t>
      </w:r>
      <w:r w:rsidRPr="00FB134F">
        <w:rPr>
          <w:rFonts w:ascii="Times New Roman" w:hAnsi="Times New Roman" w:cs="Times New Roman"/>
          <w:sz w:val="24"/>
          <w:szCs w:val="24"/>
        </w:rPr>
        <w:t>(</w:t>
      </w:r>
      <w:proofErr w:type="spellStart"/>
      <w:r w:rsidRPr="00FB134F">
        <w:rPr>
          <w:rFonts w:ascii="Times New Roman" w:hAnsi="Times New Roman" w:cs="Times New Roman"/>
          <w:sz w:val="24"/>
          <w:szCs w:val="24"/>
        </w:rPr>
        <w:t>Braam</w:t>
      </w:r>
      <w:proofErr w:type="spellEnd"/>
      <w:r w:rsidRPr="00FB134F">
        <w:rPr>
          <w:rFonts w:ascii="Times New Roman" w:hAnsi="Times New Roman" w:cs="Times New Roman"/>
          <w:sz w:val="24"/>
          <w:szCs w:val="24"/>
        </w:rPr>
        <w:t xml:space="preserve"> </w:t>
      </w:r>
      <w:proofErr w:type="spellStart"/>
      <w:r w:rsidRPr="008351CC">
        <w:rPr>
          <w:rFonts w:ascii="Times New Roman" w:hAnsi="Times New Roman" w:cs="Times New Roman"/>
          <w:i/>
          <w:iCs/>
          <w:sz w:val="24"/>
          <w:szCs w:val="24"/>
        </w:rPr>
        <w:t>et</w:t>
      </w:r>
      <w:proofErr w:type="spellEnd"/>
      <w:r w:rsidRPr="008351CC">
        <w:rPr>
          <w:rFonts w:ascii="Times New Roman" w:hAnsi="Times New Roman" w:cs="Times New Roman"/>
          <w:i/>
          <w:iCs/>
          <w:sz w:val="24"/>
          <w:szCs w:val="24"/>
        </w:rPr>
        <w:t xml:space="preserve"> al</w:t>
      </w:r>
      <w:r w:rsidRPr="00FB134F">
        <w:rPr>
          <w:rFonts w:ascii="Times New Roman" w:hAnsi="Times New Roman" w:cs="Times New Roman"/>
          <w:sz w:val="24"/>
          <w:szCs w:val="24"/>
        </w:rPr>
        <w:t>. 2016).</w:t>
      </w:r>
    </w:p>
    <w:p w14:paraId="6597F1D9" w14:textId="00AA86CB" w:rsidR="00DC7DC2" w:rsidRPr="00B5582B" w:rsidRDefault="00DC7DC2" w:rsidP="00DC7DC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É neste contexto, de aumento dos impactos positivos e mitigação das externalidades indesejáveis, que faz sentido enquadrar o estudo sobre a importância das auditorias ambientais na actividade da pecuária em Portugal. </w:t>
      </w:r>
    </w:p>
    <w:p w14:paraId="3ECCCE89" w14:textId="77777777" w:rsidR="00550E74" w:rsidRDefault="00550E74" w:rsidP="005D1C33">
      <w:pPr>
        <w:spacing w:after="0" w:line="360" w:lineRule="auto"/>
        <w:ind w:firstLine="360"/>
        <w:jc w:val="both"/>
        <w:rPr>
          <w:rFonts w:ascii="Times New Roman" w:hAnsi="Times New Roman" w:cs="Times New Roman"/>
          <w:sz w:val="24"/>
          <w:szCs w:val="24"/>
        </w:rPr>
      </w:pPr>
    </w:p>
    <w:p w14:paraId="521C23AD" w14:textId="6B73FFA2" w:rsidR="00550E74" w:rsidRPr="008F2ECF" w:rsidRDefault="00D408CE" w:rsidP="008F2ECF">
      <w:pPr>
        <w:spacing w:after="0" w:line="360" w:lineRule="auto"/>
        <w:jc w:val="both"/>
        <w:outlineLvl w:val="1"/>
        <w:rPr>
          <w:rFonts w:ascii="Times New Roman" w:hAnsi="Times New Roman" w:cs="Times New Roman"/>
          <w:b/>
          <w:sz w:val="24"/>
          <w:szCs w:val="24"/>
        </w:rPr>
      </w:pPr>
      <w:bookmarkStart w:id="35" w:name="_Toc46239785"/>
      <w:r>
        <w:rPr>
          <w:rFonts w:ascii="Times New Roman" w:hAnsi="Times New Roman" w:cs="Times New Roman"/>
          <w:b/>
          <w:sz w:val="24"/>
          <w:szCs w:val="24"/>
        </w:rPr>
        <w:tab/>
      </w:r>
      <w:bookmarkStart w:id="36" w:name="_Toc51057449"/>
      <w:r w:rsidR="00550E74" w:rsidRPr="008F2ECF">
        <w:rPr>
          <w:rFonts w:ascii="Times New Roman" w:hAnsi="Times New Roman" w:cs="Times New Roman"/>
          <w:b/>
          <w:sz w:val="24"/>
          <w:szCs w:val="24"/>
        </w:rPr>
        <w:t>Objectivos</w:t>
      </w:r>
      <w:bookmarkEnd w:id="35"/>
      <w:bookmarkEnd w:id="36"/>
    </w:p>
    <w:p w14:paraId="1C918FBF" w14:textId="77777777" w:rsidR="00550E74" w:rsidRDefault="00550E74" w:rsidP="005D1C33">
      <w:pPr>
        <w:spacing w:after="0" w:line="360" w:lineRule="auto"/>
        <w:ind w:firstLine="360"/>
        <w:jc w:val="both"/>
        <w:rPr>
          <w:rFonts w:ascii="Times New Roman" w:hAnsi="Times New Roman" w:cs="Times New Roman"/>
          <w:sz w:val="24"/>
          <w:szCs w:val="24"/>
        </w:rPr>
      </w:pPr>
    </w:p>
    <w:p w14:paraId="470F0FDD" w14:textId="77777777" w:rsidR="00DC7DC2" w:rsidRDefault="00DC7DC2" w:rsidP="00DC7DC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É</w:t>
      </w:r>
      <w:r w:rsidRPr="00550E74">
        <w:rPr>
          <w:rFonts w:ascii="Times New Roman" w:hAnsi="Times New Roman" w:cs="Times New Roman"/>
          <w:sz w:val="24"/>
          <w:szCs w:val="24"/>
        </w:rPr>
        <w:t xml:space="preserve"> crescente o interesse por parte dos consumidores em adquirir produtos ambientalmente </w:t>
      </w:r>
      <w:r>
        <w:rPr>
          <w:rFonts w:ascii="Times New Roman" w:hAnsi="Times New Roman" w:cs="Times New Roman"/>
          <w:sz w:val="24"/>
          <w:szCs w:val="24"/>
        </w:rPr>
        <w:t xml:space="preserve">mais </w:t>
      </w:r>
      <w:r w:rsidRPr="00550E74">
        <w:rPr>
          <w:rFonts w:ascii="Times New Roman" w:hAnsi="Times New Roman" w:cs="Times New Roman"/>
          <w:sz w:val="24"/>
          <w:szCs w:val="24"/>
        </w:rPr>
        <w:t>“justos”, fazendo com que as empresas apostem em jogadas estratégicas de marketing. O problema é conseguir perceber quão significativo é o grau de comprometimento que a empresa est</w:t>
      </w:r>
      <w:r>
        <w:rPr>
          <w:rFonts w:ascii="Times New Roman" w:hAnsi="Times New Roman" w:cs="Times New Roman"/>
          <w:sz w:val="24"/>
          <w:szCs w:val="24"/>
        </w:rPr>
        <w:t>á</w:t>
      </w:r>
      <w:r w:rsidRPr="00550E74">
        <w:rPr>
          <w:rFonts w:ascii="Times New Roman" w:hAnsi="Times New Roman" w:cs="Times New Roman"/>
          <w:sz w:val="24"/>
          <w:szCs w:val="24"/>
        </w:rPr>
        <w:t xml:space="preserve"> disposta</w:t>
      </w:r>
      <w:r>
        <w:rPr>
          <w:rFonts w:ascii="Times New Roman" w:hAnsi="Times New Roman" w:cs="Times New Roman"/>
          <w:sz w:val="24"/>
          <w:szCs w:val="24"/>
        </w:rPr>
        <w:t xml:space="preserve"> </w:t>
      </w:r>
      <w:r w:rsidRPr="00966A58">
        <w:rPr>
          <w:rFonts w:ascii="Times New Roman" w:hAnsi="Times New Roman" w:cs="Times New Roman"/>
          <w:sz w:val="24"/>
          <w:szCs w:val="24"/>
        </w:rPr>
        <w:t xml:space="preserve">a </w:t>
      </w:r>
      <w:r>
        <w:rPr>
          <w:rFonts w:ascii="Times New Roman" w:hAnsi="Times New Roman" w:cs="Times New Roman"/>
          <w:sz w:val="24"/>
          <w:szCs w:val="24"/>
        </w:rPr>
        <w:t>incorrer</w:t>
      </w:r>
      <w:r w:rsidRPr="00966A58">
        <w:rPr>
          <w:rFonts w:ascii="Times New Roman" w:hAnsi="Times New Roman" w:cs="Times New Roman"/>
          <w:sz w:val="24"/>
          <w:szCs w:val="24"/>
        </w:rPr>
        <w:t>, face</w:t>
      </w:r>
      <w:r w:rsidRPr="00550E74">
        <w:rPr>
          <w:rFonts w:ascii="Times New Roman" w:hAnsi="Times New Roman" w:cs="Times New Roman"/>
          <w:sz w:val="24"/>
          <w:szCs w:val="24"/>
        </w:rPr>
        <w:t xml:space="preserve"> àquilo que apregoa. Neste sentido, as “auditorias ambientais” tornam-se ferramentas imprescindíveis na verificação e fiscalização das empresas e dos seus sistemas de gestão.   </w:t>
      </w:r>
    </w:p>
    <w:p w14:paraId="27E071DF" w14:textId="3FE791FC" w:rsidR="00DC7DC2" w:rsidRPr="00550E74" w:rsidRDefault="00DC7DC2" w:rsidP="00DC7DC2">
      <w:pPr>
        <w:spacing w:after="0" w:line="360" w:lineRule="auto"/>
        <w:ind w:firstLine="567"/>
        <w:jc w:val="both"/>
        <w:rPr>
          <w:rFonts w:ascii="Times New Roman" w:hAnsi="Times New Roman" w:cs="Times New Roman"/>
          <w:sz w:val="24"/>
          <w:szCs w:val="24"/>
        </w:rPr>
      </w:pPr>
      <w:r w:rsidRPr="0060112F">
        <w:rPr>
          <w:rFonts w:ascii="Times New Roman" w:hAnsi="Times New Roman" w:cs="Times New Roman"/>
          <w:sz w:val="24"/>
          <w:szCs w:val="24"/>
        </w:rPr>
        <w:t xml:space="preserve">O objectivo </w:t>
      </w:r>
      <w:r w:rsidRPr="0056264C">
        <w:rPr>
          <w:rFonts w:ascii="Times New Roman" w:hAnsi="Times New Roman" w:cs="Times New Roman"/>
          <w:sz w:val="24"/>
          <w:szCs w:val="24"/>
        </w:rPr>
        <w:t>geral desta dissertação é mostrar qual a importânc</w:t>
      </w:r>
      <w:r w:rsidRPr="00BB575A">
        <w:rPr>
          <w:rFonts w:ascii="Times New Roman" w:hAnsi="Times New Roman" w:cs="Times New Roman"/>
          <w:sz w:val="24"/>
          <w:szCs w:val="24"/>
        </w:rPr>
        <w:t xml:space="preserve">ia da </w:t>
      </w:r>
      <w:r w:rsidRPr="0055303D">
        <w:rPr>
          <w:rFonts w:ascii="Times New Roman" w:hAnsi="Times New Roman" w:cs="Times New Roman"/>
          <w:sz w:val="24"/>
          <w:szCs w:val="24"/>
        </w:rPr>
        <w:t>A</w:t>
      </w:r>
      <w:r w:rsidRPr="004F7584">
        <w:rPr>
          <w:rFonts w:ascii="Times New Roman" w:hAnsi="Times New Roman" w:cs="Times New Roman"/>
          <w:sz w:val="24"/>
          <w:szCs w:val="24"/>
        </w:rPr>
        <w:t>uditoria Ambiental na redução do impacto da actividade do sector da pecuária em Portugal</w:t>
      </w:r>
      <w:r w:rsidR="002D2B65">
        <w:rPr>
          <w:rFonts w:ascii="Times New Roman" w:hAnsi="Times New Roman" w:cs="Times New Roman"/>
          <w:sz w:val="24"/>
          <w:szCs w:val="24"/>
        </w:rPr>
        <w:t>, já que</w:t>
      </w:r>
      <w:r w:rsidRPr="0056264C">
        <w:rPr>
          <w:rFonts w:ascii="Times New Roman" w:hAnsi="Times New Roman" w:cs="Times New Roman"/>
          <w:sz w:val="24"/>
          <w:szCs w:val="24"/>
        </w:rPr>
        <w:t xml:space="preserve"> </w:t>
      </w:r>
      <w:r w:rsidR="002D2B65" w:rsidRPr="004F7584">
        <w:rPr>
          <w:rFonts w:ascii="Times New Roman" w:hAnsi="Times New Roman" w:cs="Times New Roman"/>
          <w:sz w:val="24"/>
          <w:szCs w:val="24"/>
        </w:rPr>
        <w:t>"tanto os obje</w:t>
      </w:r>
      <w:r w:rsidR="002D2B65">
        <w:rPr>
          <w:rFonts w:ascii="Times New Roman" w:hAnsi="Times New Roman" w:cs="Times New Roman"/>
          <w:sz w:val="24"/>
          <w:szCs w:val="24"/>
        </w:rPr>
        <w:t>c</w:t>
      </w:r>
      <w:r w:rsidR="002D2B65" w:rsidRPr="004F7584">
        <w:rPr>
          <w:rFonts w:ascii="Times New Roman" w:hAnsi="Times New Roman" w:cs="Times New Roman"/>
          <w:sz w:val="24"/>
          <w:szCs w:val="24"/>
        </w:rPr>
        <w:t>tivos gerais como os específicos permitem o acesso gradual e progressivo aos resultados finais" (Baptista e Sousa, 2011</w:t>
      </w:r>
      <w:r w:rsidR="002D2B65">
        <w:rPr>
          <w:rFonts w:ascii="Times New Roman" w:hAnsi="Times New Roman" w:cs="Times New Roman"/>
          <w:sz w:val="24"/>
          <w:szCs w:val="24"/>
        </w:rPr>
        <w:t xml:space="preserve">). </w:t>
      </w:r>
      <w:r w:rsidRPr="00773C09">
        <w:rPr>
          <w:rFonts w:ascii="Times New Roman" w:hAnsi="Times New Roman" w:cs="Times New Roman"/>
          <w:sz w:val="24"/>
          <w:szCs w:val="24"/>
        </w:rPr>
        <w:t xml:space="preserve">Para </w:t>
      </w:r>
      <w:r>
        <w:rPr>
          <w:rFonts w:ascii="Times New Roman" w:hAnsi="Times New Roman" w:cs="Times New Roman"/>
          <w:sz w:val="24"/>
          <w:szCs w:val="24"/>
        </w:rPr>
        <w:t>atingir</w:t>
      </w:r>
      <w:r w:rsidRPr="00773C09">
        <w:rPr>
          <w:rFonts w:ascii="Times New Roman" w:hAnsi="Times New Roman" w:cs="Times New Roman"/>
          <w:sz w:val="24"/>
          <w:szCs w:val="24"/>
        </w:rPr>
        <w:t xml:space="preserve"> este objectivo,</w:t>
      </w:r>
      <w:r w:rsidRPr="002A0429">
        <w:rPr>
          <w:rFonts w:ascii="Times New Roman" w:hAnsi="Times New Roman" w:cs="Times New Roman"/>
          <w:sz w:val="24"/>
          <w:szCs w:val="24"/>
        </w:rPr>
        <w:t xml:space="preserve"> </w:t>
      </w:r>
      <w:r w:rsidRPr="0060112F">
        <w:rPr>
          <w:rFonts w:ascii="Times New Roman" w:hAnsi="Times New Roman" w:cs="Times New Roman"/>
          <w:sz w:val="24"/>
          <w:szCs w:val="24"/>
        </w:rPr>
        <w:t>irei visar pontos que considero estratégicos</w:t>
      </w:r>
      <w:r w:rsidRPr="00773C09">
        <w:rPr>
          <w:rFonts w:ascii="Times New Roman" w:hAnsi="Times New Roman" w:cs="Times New Roman"/>
          <w:sz w:val="24"/>
          <w:szCs w:val="24"/>
        </w:rPr>
        <w:t xml:space="preserve">, tais como: </w:t>
      </w:r>
      <w:r w:rsidRPr="00550E74">
        <w:rPr>
          <w:rFonts w:ascii="Times New Roman" w:hAnsi="Times New Roman" w:cs="Times New Roman"/>
          <w:sz w:val="24"/>
          <w:szCs w:val="24"/>
        </w:rPr>
        <w:t>Será que o simples acto de se ado</w:t>
      </w:r>
      <w:r>
        <w:rPr>
          <w:rFonts w:ascii="Times New Roman" w:hAnsi="Times New Roman" w:cs="Times New Roman"/>
          <w:sz w:val="24"/>
          <w:szCs w:val="24"/>
        </w:rPr>
        <w:t>p</w:t>
      </w:r>
      <w:r w:rsidRPr="00550E74">
        <w:rPr>
          <w:rFonts w:ascii="Times New Roman" w:hAnsi="Times New Roman" w:cs="Times New Roman"/>
          <w:sz w:val="24"/>
          <w:szCs w:val="24"/>
        </w:rPr>
        <w:t xml:space="preserve">tar um </w:t>
      </w:r>
      <w:r w:rsidRPr="00550E74">
        <w:rPr>
          <w:rFonts w:ascii="Times New Roman" w:hAnsi="Times New Roman" w:cs="Times New Roman"/>
          <w:sz w:val="24"/>
          <w:szCs w:val="24"/>
        </w:rPr>
        <w:lastRenderedPageBreak/>
        <w:t>sistema de gestão ambiental mais eficaz e monitor</w:t>
      </w:r>
      <w:r>
        <w:rPr>
          <w:rFonts w:ascii="Times New Roman" w:hAnsi="Times New Roman" w:cs="Times New Roman"/>
          <w:sz w:val="24"/>
          <w:szCs w:val="24"/>
        </w:rPr>
        <w:t>izado</w:t>
      </w:r>
      <w:r w:rsidRPr="00550E74">
        <w:rPr>
          <w:rFonts w:ascii="Times New Roman" w:hAnsi="Times New Roman" w:cs="Times New Roman"/>
          <w:sz w:val="24"/>
          <w:szCs w:val="24"/>
        </w:rPr>
        <w:t xml:space="preserve"> </w:t>
      </w:r>
      <w:r w:rsidRPr="0060112F">
        <w:rPr>
          <w:rFonts w:ascii="Times New Roman" w:hAnsi="Times New Roman" w:cs="Times New Roman"/>
          <w:sz w:val="24"/>
          <w:szCs w:val="24"/>
        </w:rPr>
        <w:t xml:space="preserve">implica que todos os problemas de natureza ambiental estejam resolvidos? Será que se poderá </w:t>
      </w:r>
      <w:r>
        <w:rPr>
          <w:rFonts w:ascii="Times New Roman" w:hAnsi="Times New Roman" w:cs="Times New Roman"/>
          <w:sz w:val="24"/>
          <w:szCs w:val="24"/>
        </w:rPr>
        <w:t>afirmar</w:t>
      </w:r>
      <w:r w:rsidRPr="0060112F">
        <w:rPr>
          <w:rFonts w:ascii="Times New Roman" w:hAnsi="Times New Roman" w:cs="Times New Roman"/>
          <w:sz w:val="24"/>
          <w:szCs w:val="24"/>
        </w:rPr>
        <w:t xml:space="preserve"> que a implementação de uma política ambiental empresarial sustentável, </w:t>
      </w:r>
      <w:r>
        <w:rPr>
          <w:rFonts w:ascii="Times New Roman" w:hAnsi="Times New Roman" w:cs="Times New Roman"/>
          <w:sz w:val="24"/>
          <w:szCs w:val="24"/>
        </w:rPr>
        <w:t>prejudica o</w:t>
      </w:r>
      <w:r w:rsidRPr="00550E74">
        <w:rPr>
          <w:rFonts w:ascii="Times New Roman" w:hAnsi="Times New Roman" w:cs="Times New Roman"/>
          <w:sz w:val="24"/>
          <w:szCs w:val="24"/>
        </w:rPr>
        <w:t xml:space="preserve"> crescimento económico das empresas do sector (e inevitavelmente do país)? </w:t>
      </w:r>
    </w:p>
    <w:p w14:paraId="687D30A8" w14:textId="77777777" w:rsidR="00DC7DC2" w:rsidRDefault="00DC7DC2" w:rsidP="00DC7DC2">
      <w:pPr>
        <w:spacing w:after="0" w:line="360" w:lineRule="auto"/>
        <w:jc w:val="both"/>
        <w:rPr>
          <w:rFonts w:ascii="Times New Roman" w:hAnsi="Times New Roman" w:cs="Times New Roman"/>
          <w:sz w:val="24"/>
          <w:szCs w:val="24"/>
        </w:rPr>
      </w:pPr>
      <w:r w:rsidRPr="00550E74">
        <w:rPr>
          <w:rFonts w:ascii="Times New Roman" w:hAnsi="Times New Roman" w:cs="Times New Roman"/>
          <w:sz w:val="24"/>
          <w:szCs w:val="24"/>
        </w:rPr>
        <w:t>Será que se poderá comprovar a harmonia entre o desenvolvimento e a preservação do meio ambiente e consequentemente</w:t>
      </w:r>
      <w:r>
        <w:rPr>
          <w:rFonts w:ascii="Times New Roman" w:hAnsi="Times New Roman" w:cs="Times New Roman"/>
          <w:sz w:val="24"/>
          <w:szCs w:val="24"/>
        </w:rPr>
        <w:t>,</w:t>
      </w:r>
      <w:r w:rsidRPr="00550E74">
        <w:rPr>
          <w:rFonts w:ascii="Times New Roman" w:hAnsi="Times New Roman" w:cs="Times New Roman"/>
          <w:sz w:val="24"/>
          <w:szCs w:val="24"/>
        </w:rPr>
        <w:t xml:space="preserve"> a melhoria da qualidade de vida? Será que se conseguirá provar que a adopção de medidas ambientalmente “justas” </w:t>
      </w:r>
      <w:r w:rsidRPr="0060112F">
        <w:rPr>
          <w:rFonts w:ascii="Times New Roman" w:hAnsi="Times New Roman" w:cs="Times New Roman"/>
          <w:sz w:val="24"/>
          <w:szCs w:val="24"/>
        </w:rPr>
        <w:t>tornará</w:t>
      </w:r>
      <w:r w:rsidRPr="00550E74">
        <w:rPr>
          <w:rFonts w:ascii="Times New Roman" w:hAnsi="Times New Roman" w:cs="Times New Roman"/>
          <w:sz w:val="24"/>
          <w:szCs w:val="24"/>
        </w:rPr>
        <w:t xml:space="preserve"> as empresas deste sector mais competitivas? </w:t>
      </w:r>
    </w:p>
    <w:p w14:paraId="48187B50" w14:textId="77777777" w:rsidR="00550E74" w:rsidRDefault="00550E74" w:rsidP="00550E74">
      <w:pPr>
        <w:spacing w:after="0" w:line="360" w:lineRule="auto"/>
        <w:ind w:firstLine="360"/>
        <w:jc w:val="both"/>
        <w:rPr>
          <w:rFonts w:ascii="Times New Roman" w:hAnsi="Times New Roman" w:cs="Times New Roman"/>
          <w:sz w:val="24"/>
          <w:szCs w:val="24"/>
        </w:rPr>
      </w:pPr>
    </w:p>
    <w:p w14:paraId="6E3F8D65" w14:textId="5C22CABC" w:rsidR="00550E74" w:rsidRPr="008F2ECF" w:rsidRDefault="00D408CE" w:rsidP="008F2ECF">
      <w:pPr>
        <w:spacing w:after="0" w:line="360" w:lineRule="auto"/>
        <w:jc w:val="both"/>
        <w:outlineLvl w:val="1"/>
        <w:rPr>
          <w:rFonts w:ascii="Times New Roman" w:hAnsi="Times New Roman" w:cs="Times New Roman"/>
          <w:b/>
          <w:sz w:val="24"/>
          <w:szCs w:val="24"/>
        </w:rPr>
      </w:pPr>
      <w:bookmarkStart w:id="37" w:name="_Toc46239786"/>
      <w:r>
        <w:rPr>
          <w:rFonts w:ascii="Times New Roman" w:hAnsi="Times New Roman" w:cs="Times New Roman"/>
          <w:b/>
          <w:sz w:val="24"/>
          <w:szCs w:val="24"/>
        </w:rPr>
        <w:tab/>
      </w:r>
      <w:bookmarkStart w:id="38" w:name="_Toc51057450"/>
      <w:r w:rsidR="00550E74" w:rsidRPr="008F2ECF">
        <w:rPr>
          <w:rFonts w:ascii="Times New Roman" w:hAnsi="Times New Roman" w:cs="Times New Roman"/>
          <w:b/>
          <w:sz w:val="24"/>
          <w:szCs w:val="24"/>
        </w:rPr>
        <w:t>Metodologia</w:t>
      </w:r>
      <w:bookmarkEnd w:id="37"/>
      <w:bookmarkEnd w:id="38"/>
    </w:p>
    <w:p w14:paraId="17204AAA" w14:textId="77777777" w:rsidR="00F70958" w:rsidRDefault="00F70958" w:rsidP="00F70958">
      <w:pPr>
        <w:spacing w:after="0" w:line="360" w:lineRule="auto"/>
        <w:jc w:val="both"/>
        <w:rPr>
          <w:rFonts w:ascii="Times New Roman" w:hAnsi="Times New Roman" w:cs="Times New Roman"/>
          <w:sz w:val="24"/>
          <w:szCs w:val="24"/>
        </w:rPr>
      </w:pPr>
    </w:p>
    <w:p w14:paraId="6AC39BEB" w14:textId="77777777" w:rsidR="00DC7DC2" w:rsidRDefault="00DC7DC2" w:rsidP="00DC7DC2">
      <w:pPr>
        <w:spacing w:after="0" w:line="360" w:lineRule="auto"/>
        <w:ind w:firstLine="567"/>
        <w:jc w:val="both"/>
        <w:rPr>
          <w:rFonts w:ascii="Times New Roman" w:hAnsi="Times New Roman" w:cs="Times New Roman"/>
          <w:sz w:val="24"/>
          <w:szCs w:val="24"/>
        </w:rPr>
      </w:pPr>
      <w:proofErr w:type="spellStart"/>
      <w:r w:rsidRPr="00F61416">
        <w:rPr>
          <w:rFonts w:ascii="Times New Roman" w:hAnsi="Times New Roman" w:cs="Times New Roman"/>
          <w:sz w:val="24"/>
          <w:szCs w:val="24"/>
        </w:rPr>
        <w:t>Prodanov</w:t>
      </w:r>
      <w:proofErr w:type="spellEnd"/>
      <w:r w:rsidRPr="00F61416">
        <w:rPr>
          <w:rFonts w:ascii="Times New Roman" w:hAnsi="Times New Roman" w:cs="Times New Roman"/>
          <w:sz w:val="24"/>
          <w:szCs w:val="24"/>
        </w:rPr>
        <w:t xml:space="preserve"> &amp; Freitas (2013) define a metodologia como sendo a “</w:t>
      </w:r>
      <w:r>
        <w:rPr>
          <w:rFonts w:ascii="Times New Roman" w:hAnsi="Times New Roman" w:cs="Times New Roman"/>
          <w:sz w:val="24"/>
          <w:szCs w:val="24"/>
        </w:rPr>
        <w:t>(</w:t>
      </w:r>
      <w:r w:rsidRPr="00F61416">
        <w:rPr>
          <w:rFonts w:ascii="Times New Roman" w:hAnsi="Times New Roman" w:cs="Times New Roman"/>
          <w:sz w:val="24"/>
          <w:szCs w:val="24"/>
        </w:rPr>
        <w:t>...</w:t>
      </w:r>
      <w:r>
        <w:rPr>
          <w:rFonts w:ascii="Times New Roman" w:hAnsi="Times New Roman" w:cs="Times New Roman"/>
          <w:sz w:val="24"/>
          <w:szCs w:val="24"/>
        </w:rPr>
        <w:t>)</w:t>
      </w:r>
      <w:r w:rsidRPr="00F61416">
        <w:rPr>
          <w:rFonts w:ascii="Times New Roman" w:hAnsi="Times New Roman" w:cs="Times New Roman"/>
          <w:sz w:val="24"/>
          <w:szCs w:val="24"/>
        </w:rPr>
        <w:t xml:space="preserve"> aplicação</w:t>
      </w:r>
      <w:r>
        <w:rPr>
          <w:rFonts w:ascii="Times New Roman" w:hAnsi="Times New Roman" w:cs="Times New Roman"/>
          <w:sz w:val="24"/>
          <w:szCs w:val="24"/>
        </w:rPr>
        <w:t xml:space="preserve"> </w:t>
      </w:r>
      <w:r w:rsidRPr="00F61416">
        <w:rPr>
          <w:rFonts w:ascii="Times New Roman" w:hAnsi="Times New Roman" w:cs="Times New Roman"/>
          <w:sz w:val="24"/>
          <w:szCs w:val="24"/>
        </w:rPr>
        <w:t>de procedimentos e técnicas que devem ser observados para a construção do conhecimento,</w:t>
      </w:r>
      <w:r>
        <w:rPr>
          <w:rFonts w:ascii="Times New Roman" w:hAnsi="Times New Roman" w:cs="Times New Roman"/>
          <w:sz w:val="24"/>
          <w:szCs w:val="24"/>
        </w:rPr>
        <w:t xml:space="preserve"> </w:t>
      </w:r>
      <w:r w:rsidRPr="00F61416">
        <w:rPr>
          <w:rFonts w:ascii="Times New Roman" w:hAnsi="Times New Roman" w:cs="Times New Roman"/>
          <w:sz w:val="24"/>
          <w:szCs w:val="24"/>
        </w:rPr>
        <w:t>com o propósito de comprovar a sua validade e utilidade nos diversos âmbitos da sociedade</w:t>
      </w:r>
      <w:r>
        <w:rPr>
          <w:rFonts w:ascii="Times New Roman" w:hAnsi="Times New Roman" w:cs="Times New Roman"/>
          <w:sz w:val="24"/>
          <w:szCs w:val="24"/>
        </w:rPr>
        <w:t>”.</w:t>
      </w:r>
    </w:p>
    <w:p w14:paraId="6D417184" w14:textId="77777777" w:rsidR="00DC7DC2" w:rsidRDefault="00DC7DC2" w:rsidP="00DC7DC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Por forma a alcançar os objectivos delineados, seguiu-se por duas vertentes de investigação complementares, nomeadamente a execução de uma vasta investigação teórica/revisão de literatura e a utilização de um estudo empírico para análise, diagnóstico e posteriores considerações conclusivas. </w:t>
      </w:r>
    </w:p>
    <w:p w14:paraId="02ACCB6B" w14:textId="77777777" w:rsidR="00DC7DC2" w:rsidRPr="00BC3846" w:rsidRDefault="00DC7DC2" w:rsidP="00DC7DC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De acordo com Yin (2009), de forma a obter uma profunda compreensão analítica de um contexto de pesquisa em específico, é necessário a composição de um estudo (…), requerendo previamente uma base teórica que </w:t>
      </w:r>
      <w:proofErr w:type="spellStart"/>
      <w:r>
        <w:rPr>
          <w:rFonts w:ascii="Times New Roman" w:hAnsi="Times New Roman" w:cs="Times New Roman"/>
          <w:sz w:val="24"/>
          <w:szCs w:val="24"/>
        </w:rPr>
        <w:t>direccione</w:t>
      </w:r>
      <w:proofErr w:type="spellEnd"/>
      <w:r>
        <w:rPr>
          <w:rFonts w:ascii="Times New Roman" w:hAnsi="Times New Roman" w:cs="Times New Roman"/>
          <w:sz w:val="24"/>
          <w:szCs w:val="24"/>
        </w:rPr>
        <w:t xml:space="preserve"> o processo de </w:t>
      </w:r>
      <w:r w:rsidRPr="00BC3846">
        <w:rPr>
          <w:rFonts w:ascii="Times New Roman" w:hAnsi="Times New Roman" w:cs="Times New Roman"/>
          <w:sz w:val="24"/>
          <w:szCs w:val="24"/>
        </w:rPr>
        <w:t>investigação.</w:t>
      </w:r>
    </w:p>
    <w:p w14:paraId="679C1B14" w14:textId="1D9ED772" w:rsidR="006B454E" w:rsidRPr="00BC3846" w:rsidRDefault="006B454E" w:rsidP="004F758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BC3846">
        <w:rPr>
          <w:rFonts w:ascii="Times New Roman" w:hAnsi="Times New Roman" w:cs="Times New Roman"/>
          <w:sz w:val="24"/>
          <w:szCs w:val="24"/>
        </w:rPr>
        <w:t xml:space="preserve">No que concerne à revisão de literatura, numa fase inicial, descreveu-se o estado actual do conhecimento da temática da definição de Auditoria, a sua aplicação num todo e em contexto nacional. Na mesma </w:t>
      </w:r>
      <w:proofErr w:type="spellStart"/>
      <w:r w:rsidRPr="00BC3846">
        <w:rPr>
          <w:rFonts w:ascii="Times New Roman" w:hAnsi="Times New Roman" w:cs="Times New Roman"/>
          <w:sz w:val="24"/>
          <w:szCs w:val="24"/>
        </w:rPr>
        <w:t>trajectória</w:t>
      </w:r>
      <w:proofErr w:type="spellEnd"/>
      <w:r w:rsidRPr="00BC3846">
        <w:rPr>
          <w:rFonts w:ascii="Times New Roman" w:hAnsi="Times New Roman" w:cs="Times New Roman"/>
          <w:sz w:val="24"/>
          <w:szCs w:val="24"/>
        </w:rPr>
        <w:t>, foram tidas em consideração conceitos, definições, modelos e requisitos usualmente utilizados pela Auditoria na monitorização, controlo, análise e avaliação em sistemas de gestão ambiental. Após a estratificação e consolidação do conhecimento, deu-se início a uma nova pesquisa bibliográfica, procedendo-se à análise de materialidade através de dados mensuráveis para o estudo em questão. É nesta ordem de ideias, que foram identificados os indicadores macroeconómicos nacionais mais relevantes, para a verificação da expressividade do tema, na óptica das empresas dos sectores da agropecuária.</w:t>
      </w:r>
    </w:p>
    <w:p w14:paraId="6AC7BCC8" w14:textId="77777777" w:rsidR="006B454E" w:rsidRDefault="006B454E" w:rsidP="006B454E">
      <w:pPr>
        <w:spacing w:after="0" w:line="360" w:lineRule="auto"/>
        <w:ind w:firstLine="567"/>
        <w:jc w:val="both"/>
        <w:rPr>
          <w:rFonts w:ascii="Times New Roman" w:hAnsi="Times New Roman" w:cs="Times New Roman"/>
          <w:sz w:val="24"/>
          <w:szCs w:val="24"/>
        </w:rPr>
      </w:pPr>
      <w:r w:rsidRPr="00BC3846">
        <w:rPr>
          <w:rFonts w:ascii="Times New Roman" w:hAnsi="Times New Roman" w:cs="Times New Roman"/>
          <w:sz w:val="24"/>
          <w:szCs w:val="24"/>
        </w:rPr>
        <w:t xml:space="preserve">Posto isto, foram definidos os tópicos essenciais a sustentar nas áreas económicas, sociais e ambientais, assim como os factores críticos a ter em consideração aquando da </w:t>
      </w:r>
      <w:r w:rsidRPr="00BC3846">
        <w:rPr>
          <w:rFonts w:ascii="Times New Roman" w:hAnsi="Times New Roman" w:cs="Times New Roman"/>
          <w:sz w:val="24"/>
          <w:szCs w:val="24"/>
        </w:rPr>
        <w:lastRenderedPageBreak/>
        <w:t xml:space="preserve">análise da informação. Os indicadores acima referidos, </w:t>
      </w:r>
      <w:r>
        <w:rPr>
          <w:rFonts w:ascii="Times New Roman" w:hAnsi="Times New Roman" w:cs="Times New Roman"/>
          <w:sz w:val="24"/>
          <w:szCs w:val="24"/>
        </w:rPr>
        <w:t>possibilitaram a</w:t>
      </w:r>
      <w:r w:rsidRPr="00BC3846">
        <w:rPr>
          <w:rFonts w:ascii="Times New Roman" w:hAnsi="Times New Roman" w:cs="Times New Roman"/>
          <w:sz w:val="24"/>
          <w:szCs w:val="24"/>
        </w:rPr>
        <w:t xml:space="preserve"> realização e inclusão de entrevistas a membros constituintes do governo actualmente vigente, por forma a explicar em primeira mão, a importância desta temática a nível nacional, de onde resultou o seu compêndio na revisão de literatura, complementado por</w:t>
      </w:r>
      <w:r>
        <w:rPr>
          <w:rFonts w:ascii="Times New Roman" w:hAnsi="Times New Roman" w:cs="Times New Roman"/>
          <w:sz w:val="24"/>
          <w:szCs w:val="24"/>
        </w:rPr>
        <w:t xml:space="preserve"> questionários especialmente elaborados para as entidades representativas e de influência directa nesta tese. </w:t>
      </w:r>
    </w:p>
    <w:p w14:paraId="1F33EEE7" w14:textId="77777777" w:rsidR="001839C4" w:rsidRDefault="001839C4" w:rsidP="00F70958">
      <w:pPr>
        <w:spacing w:after="0" w:line="360" w:lineRule="auto"/>
        <w:jc w:val="both"/>
        <w:rPr>
          <w:rFonts w:ascii="Times New Roman" w:hAnsi="Times New Roman" w:cs="Times New Roman"/>
          <w:sz w:val="24"/>
          <w:szCs w:val="24"/>
        </w:rPr>
      </w:pPr>
    </w:p>
    <w:p w14:paraId="2660C7FF" w14:textId="77777777" w:rsidR="003A63E4" w:rsidRDefault="003A63E4" w:rsidP="005D1C33">
      <w:pPr>
        <w:spacing w:after="0" w:line="360" w:lineRule="auto"/>
        <w:ind w:firstLine="360"/>
        <w:jc w:val="both"/>
        <w:rPr>
          <w:rFonts w:ascii="Times New Roman" w:hAnsi="Times New Roman" w:cs="Times New Roman"/>
          <w:sz w:val="24"/>
          <w:szCs w:val="24"/>
        </w:rPr>
      </w:pPr>
    </w:p>
    <w:p w14:paraId="69E53E54" w14:textId="77777777" w:rsidR="003A63E4" w:rsidRDefault="003A63E4">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A94FB4D" w14:textId="3DC862E4" w:rsidR="00AB5F07" w:rsidRPr="008F2ECF" w:rsidRDefault="00D408CE" w:rsidP="008F2ECF">
      <w:pPr>
        <w:spacing w:after="0" w:line="360" w:lineRule="auto"/>
        <w:jc w:val="both"/>
        <w:outlineLvl w:val="1"/>
        <w:rPr>
          <w:rFonts w:ascii="Times New Roman" w:hAnsi="Times New Roman" w:cs="Times New Roman"/>
          <w:b/>
          <w:sz w:val="24"/>
          <w:szCs w:val="24"/>
        </w:rPr>
      </w:pPr>
      <w:bookmarkStart w:id="39" w:name="_Toc46239787"/>
      <w:r>
        <w:rPr>
          <w:rFonts w:ascii="Times New Roman" w:hAnsi="Times New Roman" w:cs="Times New Roman"/>
          <w:b/>
          <w:sz w:val="24"/>
          <w:szCs w:val="24"/>
        </w:rPr>
        <w:lastRenderedPageBreak/>
        <w:tab/>
      </w:r>
      <w:bookmarkStart w:id="40" w:name="_Toc51057451"/>
      <w:r w:rsidR="00AB5F07" w:rsidRPr="008F2ECF">
        <w:rPr>
          <w:rFonts w:ascii="Times New Roman" w:hAnsi="Times New Roman" w:cs="Times New Roman"/>
          <w:b/>
          <w:sz w:val="24"/>
          <w:szCs w:val="24"/>
        </w:rPr>
        <w:t>Estrutura do trabalho</w:t>
      </w:r>
      <w:bookmarkEnd w:id="39"/>
      <w:bookmarkEnd w:id="40"/>
    </w:p>
    <w:p w14:paraId="636AD996" w14:textId="06EC3303" w:rsidR="006B454E" w:rsidRDefault="006B454E" w:rsidP="00D408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br/>
      </w:r>
      <w:r w:rsidR="00D408CE">
        <w:rPr>
          <w:rFonts w:ascii="Times New Roman" w:hAnsi="Times New Roman" w:cs="Times New Roman"/>
          <w:sz w:val="24"/>
          <w:szCs w:val="24"/>
        </w:rPr>
        <w:tab/>
      </w:r>
      <w:r w:rsidR="00C13765" w:rsidRPr="004F7584">
        <w:rPr>
          <w:rFonts w:ascii="Times New Roman" w:hAnsi="Times New Roman" w:cs="Times New Roman"/>
          <w:sz w:val="24"/>
          <w:szCs w:val="24"/>
        </w:rPr>
        <w:t xml:space="preserve">Concluído o presente </w:t>
      </w:r>
      <w:r w:rsidR="0084781C" w:rsidRPr="004F7584">
        <w:rPr>
          <w:rFonts w:ascii="Times New Roman" w:hAnsi="Times New Roman" w:cs="Times New Roman"/>
          <w:sz w:val="24"/>
          <w:szCs w:val="24"/>
        </w:rPr>
        <w:t>ponto</w:t>
      </w:r>
      <w:r w:rsidR="00C13765" w:rsidRPr="004F7584">
        <w:rPr>
          <w:rFonts w:ascii="Times New Roman" w:hAnsi="Times New Roman" w:cs="Times New Roman"/>
          <w:sz w:val="24"/>
          <w:szCs w:val="24"/>
        </w:rPr>
        <w:t>, são fixados os o</w:t>
      </w:r>
      <w:r w:rsidR="007E53ED" w:rsidRPr="004F7584">
        <w:rPr>
          <w:rFonts w:ascii="Times New Roman" w:hAnsi="Times New Roman" w:cs="Times New Roman"/>
          <w:sz w:val="24"/>
          <w:szCs w:val="24"/>
        </w:rPr>
        <w:t>b</w:t>
      </w:r>
      <w:r w:rsidR="00C13765" w:rsidRPr="004F7584">
        <w:rPr>
          <w:rFonts w:ascii="Times New Roman" w:hAnsi="Times New Roman" w:cs="Times New Roman"/>
          <w:sz w:val="24"/>
          <w:szCs w:val="24"/>
        </w:rPr>
        <w:t>jectivos, a metodologia</w:t>
      </w:r>
      <w:r w:rsidR="007E53ED" w:rsidRPr="004F7584">
        <w:rPr>
          <w:rFonts w:ascii="Times New Roman" w:hAnsi="Times New Roman" w:cs="Times New Roman"/>
          <w:sz w:val="24"/>
          <w:szCs w:val="24"/>
        </w:rPr>
        <w:t xml:space="preserve">, </w:t>
      </w:r>
      <w:r w:rsidR="00531205" w:rsidRPr="004F7584">
        <w:rPr>
          <w:rFonts w:ascii="Times New Roman" w:hAnsi="Times New Roman" w:cs="Times New Roman"/>
          <w:sz w:val="24"/>
          <w:szCs w:val="24"/>
        </w:rPr>
        <w:t>a</w:t>
      </w:r>
      <w:r w:rsidR="007E53ED" w:rsidRPr="004F7584">
        <w:rPr>
          <w:rFonts w:ascii="Times New Roman" w:hAnsi="Times New Roman" w:cs="Times New Roman"/>
          <w:sz w:val="24"/>
          <w:szCs w:val="24"/>
        </w:rPr>
        <w:t xml:space="preserve"> estrutura do trabalho e a tese progride ao longo de </w:t>
      </w:r>
      <w:r w:rsidR="00787A58" w:rsidRPr="004F7584">
        <w:rPr>
          <w:rFonts w:ascii="Times New Roman" w:hAnsi="Times New Roman" w:cs="Times New Roman"/>
          <w:sz w:val="24"/>
          <w:szCs w:val="24"/>
        </w:rPr>
        <w:t xml:space="preserve">mais </w:t>
      </w:r>
      <w:r w:rsidR="00F1603B" w:rsidRPr="004F7584">
        <w:rPr>
          <w:rFonts w:ascii="Times New Roman" w:hAnsi="Times New Roman" w:cs="Times New Roman"/>
          <w:sz w:val="24"/>
          <w:szCs w:val="24"/>
        </w:rPr>
        <w:t>oito</w:t>
      </w:r>
      <w:r w:rsidR="00787A58" w:rsidRPr="004F7584">
        <w:rPr>
          <w:rFonts w:ascii="Times New Roman" w:hAnsi="Times New Roman" w:cs="Times New Roman"/>
          <w:sz w:val="24"/>
          <w:szCs w:val="24"/>
        </w:rPr>
        <w:t xml:space="preserve"> </w:t>
      </w:r>
      <w:r w:rsidR="0084781C" w:rsidRPr="004F7584">
        <w:rPr>
          <w:rFonts w:ascii="Times New Roman" w:hAnsi="Times New Roman" w:cs="Times New Roman"/>
          <w:sz w:val="24"/>
          <w:szCs w:val="24"/>
        </w:rPr>
        <w:t>pontos</w:t>
      </w:r>
      <w:r w:rsidR="00787A58" w:rsidRPr="004F7584">
        <w:rPr>
          <w:rFonts w:ascii="Times New Roman" w:hAnsi="Times New Roman" w:cs="Times New Roman"/>
          <w:sz w:val="24"/>
          <w:szCs w:val="24"/>
        </w:rPr>
        <w:t>.</w:t>
      </w:r>
      <w:r w:rsidR="00CC042A" w:rsidRPr="004F7584">
        <w:rPr>
          <w:rFonts w:ascii="Times New Roman" w:hAnsi="Times New Roman" w:cs="Times New Roman"/>
          <w:sz w:val="24"/>
          <w:szCs w:val="24"/>
        </w:rPr>
        <w:t xml:space="preserve"> </w:t>
      </w:r>
      <w:r w:rsidR="00787A58" w:rsidRPr="004F7584">
        <w:rPr>
          <w:rFonts w:ascii="Times New Roman" w:hAnsi="Times New Roman" w:cs="Times New Roman"/>
          <w:sz w:val="24"/>
          <w:szCs w:val="24"/>
        </w:rPr>
        <w:t xml:space="preserve">No </w:t>
      </w:r>
      <w:r w:rsidR="0084781C" w:rsidRPr="004F7584">
        <w:rPr>
          <w:rFonts w:ascii="Times New Roman" w:hAnsi="Times New Roman" w:cs="Times New Roman"/>
          <w:sz w:val="24"/>
          <w:szCs w:val="24"/>
        </w:rPr>
        <w:t xml:space="preserve">ponto dois </w:t>
      </w:r>
      <w:r w:rsidR="00787A58" w:rsidRPr="004F7584">
        <w:rPr>
          <w:rFonts w:ascii="Times New Roman" w:hAnsi="Times New Roman" w:cs="Times New Roman"/>
          <w:sz w:val="24"/>
          <w:szCs w:val="24"/>
        </w:rPr>
        <w:t xml:space="preserve">é feito um enquadramento </w:t>
      </w:r>
      <w:r w:rsidR="00D0308E" w:rsidRPr="004F7584">
        <w:rPr>
          <w:rFonts w:ascii="Times New Roman" w:hAnsi="Times New Roman" w:cs="Times New Roman"/>
          <w:sz w:val="24"/>
          <w:szCs w:val="24"/>
        </w:rPr>
        <w:t xml:space="preserve">inicial, partindo do nível teórico até a identificação da problemática. </w:t>
      </w:r>
      <w:r w:rsidR="002B7ADD" w:rsidRPr="004F7584">
        <w:rPr>
          <w:rFonts w:ascii="Times New Roman" w:hAnsi="Times New Roman" w:cs="Times New Roman"/>
          <w:sz w:val="24"/>
          <w:szCs w:val="24"/>
        </w:rPr>
        <w:t xml:space="preserve">No </w:t>
      </w:r>
      <w:r w:rsidR="0084781C" w:rsidRPr="004F7584">
        <w:rPr>
          <w:rFonts w:ascii="Times New Roman" w:hAnsi="Times New Roman" w:cs="Times New Roman"/>
          <w:sz w:val="24"/>
          <w:szCs w:val="24"/>
        </w:rPr>
        <w:t xml:space="preserve">ponto </w:t>
      </w:r>
      <w:r w:rsidR="00631726" w:rsidRPr="004F7584">
        <w:rPr>
          <w:rFonts w:ascii="Times New Roman" w:hAnsi="Times New Roman" w:cs="Times New Roman"/>
          <w:sz w:val="24"/>
          <w:szCs w:val="24"/>
        </w:rPr>
        <w:t>três</w:t>
      </w:r>
      <w:r w:rsidR="002B7ADD" w:rsidRPr="004F7584">
        <w:rPr>
          <w:rFonts w:ascii="Times New Roman" w:hAnsi="Times New Roman" w:cs="Times New Roman"/>
          <w:sz w:val="24"/>
          <w:szCs w:val="24"/>
        </w:rPr>
        <w:t xml:space="preserve"> </w:t>
      </w:r>
      <w:proofErr w:type="gramStart"/>
      <w:r w:rsidR="002B7ADD" w:rsidRPr="004F7584">
        <w:rPr>
          <w:rFonts w:ascii="Times New Roman" w:hAnsi="Times New Roman" w:cs="Times New Roman"/>
          <w:sz w:val="24"/>
          <w:szCs w:val="24"/>
        </w:rPr>
        <w:t>é</w:t>
      </w:r>
      <w:proofErr w:type="gramEnd"/>
      <w:r w:rsidR="002B7ADD" w:rsidRPr="004F7584">
        <w:rPr>
          <w:rFonts w:ascii="Times New Roman" w:hAnsi="Times New Roman" w:cs="Times New Roman"/>
          <w:sz w:val="24"/>
          <w:szCs w:val="24"/>
        </w:rPr>
        <w:t xml:space="preserve"> abordado o tema sobre a </w:t>
      </w:r>
      <w:r w:rsidR="00F1603B" w:rsidRPr="004F7584">
        <w:rPr>
          <w:rFonts w:ascii="Times New Roman" w:hAnsi="Times New Roman" w:cs="Times New Roman"/>
          <w:sz w:val="24"/>
          <w:szCs w:val="24"/>
        </w:rPr>
        <w:t>A</w:t>
      </w:r>
      <w:r w:rsidR="002B7ADD" w:rsidRPr="004F7584">
        <w:rPr>
          <w:rFonts w:ascii="Times New Roman" w:hAnsi="Times New Roman" w:cs="Times New Roman"/>
          <w:sz w:val="24"/>
          <w:szCs w:val="24"/>
        </w:rPr>
        <w:t xml:space="preserve">uditoria </w:t>
      </w:r>
      <w:r w:rsidR="00F1603B" w:rsidRPr="004F7584">
        <w:rPr>
          <w:rFonts w:ascii="Times New Roman" w:hAnsi="Times New Roman" w:cs="Times New Roman"/>
          <w:sz w:val="24"/>
          <w:szCs w:val="24"/>
        </w:rPr>
        <w:t>A</w:t>
      </w:r>
      <w:r w:rsidR="002B7ADD" w:rsidRPr="004F7584">
        <w:rPr>
          <w:rFonts w:ascii="Times New Roman" w:hAnsi="Times New Roman" w:cs="Times New Roman"/>
          <w:sz w:val="24"/>
          <w:szCs w:val="24"/>
        </w:rPr>
        <w:t xml:space="preserve">mbiental e a sua definição num contexto geral. São referenciadas as </w:t>
      </w:r>
      <w:r w:rsidR="002B7ADD" w:rsidRPr="004F7584">
        <w:rPr>
          <w:rFonts w:ascii="Times New Roman" w:hAnsi="Times New Roman" w:cs="Times New Roman"/>
          <w:color w:val="000000"/>
          <w:sz w:val="24"/>
          <w:szCs w:val="24"/>
        </w:rPr>
        <w:t xml:space="preserve">normas e padrões relacionados </w:t>
      </w:r>
      <w:r w:rsidR="00F1603B" w:rsidRPr="004F7584">
        <w:rPr>
          <w:rFonts w:ascii="Times New Roman" w:hAnsi="Times New Roman" w:cs="Times New Roman"/>
          <w:color w:val="000000"/>
          <w:sz w:val="24"/>
          <w:szCs w:val="24"/>
        </w:rPr>
        <w:t xml:space="preserve">com </w:t>
      </w:r>
      <w:r w:rsidR="002B7ADD" w:rsidRPr="004F7584">
        <w:rPr>
          <w:rFonts w:ascii="Times New Roman" w:hAnsi="Times New Roman" w:cs="Times New Roman"/>
          <w:color w:val="000000"/>
          <w:sz w:val="24"/>
          <w:szCs w:val="24"/>
        </w:rPr>
        <w:t xml:space="preserve">os sistemas de gestão de Melhoria </w:t>
      </w:r>
      <w:r w:rsidR="00F1603B" w:rsidRPr="004F7584">
        <w:rPr>
          <w:rFonts w:ascii="Times New Roman" w:hAnsi="Times New Roman" w:cs="Times New Roman"/>
          <w:color w:val="000000"/>
          <w:sz w:val="24"/>
          <w:szCs w:val="24"/>
        </w:rPr>
        <w:t xml:space="preserve">do </w:t>
      </w:r>
      <w:r w:rsidR="002B7ADD" w:rsidRPr="004F7584">
        <w:rPr>
          <w:rFonts w:ascii="Times New Roman" w:hAnsi="Times New Roman" w:cs="Times New Roman"/>
          <w:color w:val="000000"/>
          <w:sz w:val="24"/>
          <w:szCs w:val="24"/>
        </w:rPr>
        <w:t xml:space="preserve">Ambiente e Energia, nomeadamente as </w:t>
      </w:r>
      <w:proofErr w:type="spellStart"/>
      <w:r w:rsidR="002B7ADD" w:rsidRPr="004F7584">
        <w:rPr>
          <w:rFonts w:ascii="Times New Roman" w:hAnsi="Times New Roman" w:cs="Times New Roman"/>
          <w:color w:val="000000"/>
          <w:sz w:val="24"/>
          <w:szCs w:val="24"/>
        </w:rPr>
        <w:t>ISO’s</w:t>
      </w:r>
      <w:proofErr w:type="spellEnd"/>
      <w:r w:rsidR="00F1603B" w:rsidRPr="004F7584">
        <w:rPr>
          <w:rFonts w:ascii="Times New Roman" w:hAnsi="Times New Roman" w:cs="Times New Roman"/>
          <w:color w:val="000000"/>
          <w:sz w:val="24"/>
          <w:szCs w:val="24"/>
        </w:rPr>
        <w:t>;</w:t>
      </w:r>
      <w:r w:rsidR="00B11267" w:rsidRPr="004F7584">
        <w:rPr>
          <w:rFonts w:ascii="Times New Roman" w:hAnsi="Times New Roman" w:cs="Times New Roman"/>
          <w:color w:val="000000"/>
          <w:sz w:val="24"/>
          <w:szCs w:val="24"/>
        </w:rPr>
        <w:t xml:space="preserve"> o contributo de Portugal face </w:t>
      </w:r>
      <w:r w:rsidR="00F81966" w:rsidRPr="004F7584">
        <w:rPr>
          <w:rFonts w:ascii="Times New Roman" w:hAnsi="Times New Roman" w:cs="Times New Roman"/>
          <w:color w:val="000000"/>
          <w:sz w:val="24"/>
          <w:szCs w:val="24"/>
        </w:rPr>
        <w:t xml:space="preserve">à </w:t>
      </w:r>
      <w:r w:rsidR="00B11267" w:rsidRPr="004F7584">
        <w:rPr>
          <w:rFonts w:ascii="Times New Roman" w:hAnsi="Times New Roman" w:cs="Times New Roman"/>
          <w:sz w:val="24"/>
          <w:szCs w:val="24"/>
        </w:rPr>
        <w:t>identificação e desenvolvimento de tecnologias ‘verdes’</w:t>
      </w:r>
      <w:r w:rsidR="00F1603B" w:rsidRPr="004F7584">
        <w:rPr>
          <w:rFonts w:ascii="Times New Roman" w:hAnsi="Times New Roman" w:cs="Times New Roman"/>
          <w:sz w:val="24"/>
          <w:szCs w:val="24"/>
        </w:rPr>
        <w:t>,</w:t>
      </w:r>
      <w:r w:rsidR="00B11267" w:rsidRPr="004F7584">
        <w:rPr>
          <w:rFonts w:ascii="Times New Roman" w:hAnsi="Times New Roman" w:cs="Times New Roman"/>
          <w:sz w:val="24"/>
          <w:szCs w:val="24"/>
        </w:rPr>
        <w:t xml:space="preserve"> tendo como mote as preocupações com a preservação do ambiente</w:t>
      </w:r>
      <w:r w:rsidR="00F1603B" w:rsidRPr="004F7584">
        <w:rPr>
          <w:rFonts w:ascii="Times New Roman" w:hAnsi="Times New Roman" w:cs="Times New Roman"/>
          <w:sz w:val="24"/>
          <w:szCs w:val="24"/>
        </w:rPr>
        <w:t>;</w:t>
      </w:r>
      <w:r w:rsidR="00B11267" w:rsidRPr="004F7584">
        <w:rPr>
          <w:rFonts w:ascii="Times New Roman" w:hAnsi="Times New Roman" w:cs="Times New Roman"/>
          <w:sz w:val="24"/>
          <w:szCs w:val="24"/>
        </w:rPr>
        <w:t xml:space="preserve"> os tipos de auditoria ambientais que existem e o surgimento da avaliação de impacto ambiental (AIA)</w:t>
      </w:r>
      <w:r w:rsidR="00F1603B" w:rsidRPr="004F7584">
        <w:rPr>
          <w:rFonts w:ascii="Times New Roman" w:hAnsi="Times New Roman" w:cs="Times New Roman"/>
          <w:sz w:val="24"/>
          <w:szCs w:val="24"/>
        </w:rPr>
        <w:t>,</w:t>
      </w:r>
      <w:r w:rsidR="00B11267" w:rsidRPr="004F7584">
        <w:rPr>
          <w:rFonts w:ascii="Times New Roman" w:hAnsi="Times New Roman" w:cs="Times New Roman"/>
          <w:sz w:val="24"/>
          <w:szCs w:val="24"/>
        </w:rPr>
        <w:t xml:space="preserve"> como um componente-chave da gestão ambiental. O </w:t>
      </w:r>
      <w:r w:rsidR="0084781C" w:rsidRPr="004F7584">
        <w:rPr>
          <w:rFonts w:ascii="Times New Roman" w:hAnsi="Times New Roman" w:cs="Times New Roman"/>
          <w:sz w:val="24"/>
          <w:szCs w:val="24"/>
        </w:rPr>
        <w:t xml:space="preserve">ponto </w:t>
      </w:r>
      <w:r w:rsidR="00B11267" w:rsidRPr="004F7584">
        <w:rPr>
          <w:rFonts w:ascii="Times New Roman" w:hAnsi="Times New Roman" w:cs="Times New Roman"/>
          <w:sz w:val="24"/>
          <w:szCs w:val="24"/>
        </w:rPr>
        <w:t xml:space="preserve">seguinte, </w:t>
      </w:r>
      <w:r w:rsidR="004C37FD" w:rsidRPr="004F7584">
        <w:rPr>
          <w:rFonts w:ascii="Times New Roman" w:hAnsi="Times New Roman" w:cs="Times New Roman"/>
          <w:sz w:val="24"/>
          <w:szCs w:val="24"/>
        </w:rPr>
        <w:t>ir</w:t>
      </w:r>
      <w:r w:rsidR="003A63E4" w:rsidRPr="004F7584">
        <w:rPr>
          <w:rFonts w:ascii="Times New Roman" w:hAnsi="Times New Roman" w:cs="Times New Roman"/>
          <w:sz w:val="24"/>
          <w:szCs w:val="24"/>
        </w:rPr>
        <w:t>á</w:t>
      </w:r>
      <w:r w:rsidR="004C37FD" w:rsidRPr="004F7584">
        <w:rPr>
          <w:rFonts w:ascii="Times New Roman" w:hAnsi="Times New Roman" w:cs="Times New Roman"/>
          <w:sz w:val="24"/>
          <w:szCs w:val="24"/>
        </w:rPr>
        <w:t xml:space="preserve"> tratar a gestão </w:t>
      </w:r>
      <w:r w:rsidR="00F1603B" w:rsidRPr="004F7584">
        <w:rPr>
          <w:rFonts w:ascii="Times New Roman" w:hAnsi="Times New Roman" w:cs="Times New Roman"/>
          <w:sz w:val="24"/>
          <w:szCs w:val="24"/>
        </w:rPr>
        <w:t xml:space="preserve">ambiental </w:t>
      </w:r>
      <w:r w:rsidR="004C37FD" w:rsidRPr="004F7584">
        <w:rPr>
          <w:rFonts w:ascii="Times New Roman" w:hAnsi="Times New Roman" w:cs="Times New Roman"/>
          <w:sz w:val="24"/>
          <w:szCs w:val="24"/>
        </w:rPr>
        <w:t>e os sistemas de gestão ambiental, como veículo</w:t>
      </w:r>
      <w:r w:rsidR="00F81966" w:rsidRPr="004F7584">
        <w:rPr>
          <w:rFonts w:ascii="Times New Roman" w:hAnsi="Times New Roman" w:cs="Times New Roman"/>
          <w:sz w:val="24"/>
          <w:szCs w:val="24"/>
        </w:rPr>
        <w:t>s</w:t>
      </w:r>
      <w:r w:rsidR="004C37FD" w:rsidRPr="004F7584">
        <w:rPr>
          <w:rFonts w:ascii="Times New Roman" w:hAnsi="Times New Roman" w:cs="Times New Roman"/>
          <w:sz w:val="24"/>
          <w:szCs w:val="24"/>
        </w:rPr>
        <w:t xml:space="preserve"> de boas pr</w:t>
      </w:r>
      <w:r w:rsidR="003A63E4" w:rsidRPr="004F7584">
        <w:rPr>
          <w:rFonts w:ascii="Times New Roman" w:hAnsi="Times New Roman" w:cs="Times New Roman"/>
          <w:sz w:val="24"/>
          <w:szCs w:val="24"/>
        </w:rPr>
        <w:t>á</w:t>
      </w:r>
      <w:r w:rsidR="004C37FD" w:rsidRPr="004F7584">
        <w:rPr>
          <w:rFonts w:ascii="Times New Roman" w:hAnsi="Times New Roman" w:cs="Times New Roman"/>
          <w:sz w:val="24"/>
          <w:szCs w:val="24"/>
        </w:rPr>
        <w:t>ticas na área</w:t>
      </w:r>
      <w:r w:rsidR="00F1603B" w:rsidRPr="004F7584">
        <w:rPr>
          <w:rFonts w:ascii="Times New Roman" w:hAnsi="Times New Roman" w:cs="Times New Roman"/>
          <w:sz w:val="24"/>
          <w:szCs w:val="24"/>
        </w:rPr>
        <w:t xml:space="preserve"> do ambiente</w:t>
      </w:r>
      <w:r w:rsidR="004C37FD" w:rsidRPr="004F7584">
        <w:rPr>
          <w:rFonts w:ascii="Times New Roman" w:hAnsi="Times New Roman" w:cs="Times New Roman"/>
          <w:sz w:val="24"/>
          <w:szCs w:val="24"/>
        </w:rPr>
        <w:t>.</w:t>
      </w:r>
      <w:r w:rsidR="009B302D" w:rsidRPr="004F7584">
        <w:rPr>
          <w:rFonts w:ascii="Times New Roman" w:hAnsi="Times New Roman" w:cs="Times New Roman"/>
          <w:sz w:val="24"/>
          <w:szCs w:val="24"/>
        </w:rPr>
        <w:t xml:space="preserve"> </w:t>
      </w:r>
    </w:p>
    <w:p w14:paraId="31B7761C" w14:textId="375C1A54" w:rsidR="006B454E" w:rsidRPr="004F7584" w:rsidRDefault="009B302D" w:rsidP="004F7584">
      <w:pPr>
        <w:spacing w:after="0" w:line="360" w:lineRule="auto"/>
        <w:jc w:val="both"/>
        <w:rPr>
          <w:rFonts w:ascii="Times New Roman" w:hAnsi="Times New Roman" w:cs="Times New Roman"/>
          <w:sz w:val="24"/>
          <w:szCs w:val="24"/>
        </w:rPr>
      </w:pPr>
      <w:r w:rsidRPr="004F7584">
        <w:rPr>
          <w:rFonts w:ascii="Times New Roman" w:hAnsi="Times New Roman" w:cs="Times New Roman"/>
          <w:sz w:val="24"/>
          <w:szCs w:val="24"/>
        </w:rPr>
        <w:t xml:space="preserve">No quinto </w:t>
      </w:r>
      <w:r w:rsidR="0084781C" w:rsidRPr="004F7584">
        <w:rPr>
          <w:rFonts w:ascii="Times New Roman" w:hAnsi="Times New Roman" w:cs="Times New Roman"/>
          <w:sz w:val="24"/>
          <w:szCs w:val="24"/>
        </w:rPr>
        <w:t xml:space="preserve">ponto </w:t>
      </w:r>
      <w:r w:rsidRPr="004F7584">
        <w:rPr>
          <w:rFonts w:ascii="Times New Roman" w:hAnsi="Times New Roman" w:cs="Times New Roman"/>
          <w:sz w:val="24"/>
          <w:szCs w:val="24"/>
        </w:rPr>
        <w:t>analisa</w:t>
      </w:r>
      <w:r w:rsidR="00F81966" w:rsidRPr="004F7584">
        <w:rPr>
          <w:rFonts w:ascii="Times New Roman" w:hAnsi="Times New Roman" w:cs="Times New Roman"/>
          <w:sz w:val="24"/>
          <w:szCs w:val="24"/>
        </w:rPr>
        <w:t>-</w:t>
      </w:r>
      <w:r w:rsidRPr="004F7584">
        <w:rPr>
          <w:rFonts w:ascii="Times New Roman" w:hAnsi="Times New Roman" w:cs="Times New Roman"/>
          <w:sz w:val="24"/>
          <w:szCs w:val="24"/>
        </w:rPr>
        <w:t>se a auditoria dos SGA como ferramenta capaz de fazer cumprir as normas de prevenção, minimizando assim um possível passivo ambiental que as empresas teriam</w:t>
      </w:r>
      <w:r w:rsidR="00631726" w:rsidRPr="004F7584">
        <w:rPr>
          <w:rFonts w:ascii="Times New Roman" w:hAnsi="Times New Roman" w:cs="Times New Roman"/>
          <w:sz w:val="24"/>
          <w:szCs w:val="24"/>
        </w:rPr>
        <w:t>,</w:t>
      </w:r>
      <w:r w:rsidRPr="004F7584">
        <w:rPr>
          <w:rFonts w:ascii="Times New Roman" w:hAnsi="Times New Roman" w:cs="Times New Roman"/>
          <w:sz w:val="24"/>
          <w:szCs w:val="24"/>
        </w:rPr>
        <w:t xml:space="preserve"> em caso de impactos ambientais provocados </w:t>
      </w:r>
      <w:r w:rsidR="00631726" w:rsidRPr="004F7584">
        <w:rPr>
          <w:rFonts w:ascii="Times New Roman" w:hAnsi="Times New Roman" w:cs="Times New Roman"/>
          <w:sz w:val="24"/>
          <w:szCs w:val="24"/>
        </w:rPr>
        <w:t>no</w:t>
      </w:r>
      <w:r w:rsidR="00F02F37" w:rsidRPr="004F7584">
        <w:rPr>
          <w:rFonts w:ascii="Times New Roman" w:hAnsi="Times New Roman" w:cs="Times New Roman"/>
          <w:sz w:val="24"/>
          <w:szCs w:val="24"/>
        </w:rPr>
        <w:t xml:space="preserve"> decorrer das suas actividades. </w:t>
      </w:r>
      <w:r w:rsidR="0081726F" w:rsidRPr="004F7584">
        <w:rPr>
          <w:rFonts w:ascii="Times New Roman" w:hAnsi="Times New Roman" w:cs="Times New Roman"/>
          <w:sz w:val="24"/>
          <w:szCs w:val="24"/>
        </w:rPr>
        <w:t xml:space="preserve">O sexto </w:t>
      </w:r>
      <w:r w:rsidR="0084781C" w:rsidRPr="004F7584">
        <w:rPr>
          <w:rFonts w:ascii="Times New Roman" w:hAnsi="Times New Roman" w:cs="Times New Roman"/>
          <w:sz w:val="24"/>
          <w:szCs w:val="24"/>
        </w:rPr>
        <w:t xml:space="preserve">ponto </w:t>
      </w:r>
      <w:r w:rsidR="0081726F" w:rsidRPr="004F7584">
        <w:rPr>
          <w:rFonts w:ascii="Times New Roman" w:hAnsi="Times New Roman" w:cs="Times New Roman"/>
          <w:sz w:val="24"/>
          <w:szCs w:val="24"/>
        </w:rPr>
        <w:t>apresenta</w:t>
      </w:r>
      <w:r w:rsidR="00F81966" w:rsidRPr="004F7584">
        <w:rPr>
          <w:rFonts w:ascii="Times New Roman" w:hAnsi="Times New Roman" w:cs="Times New Roman"/>
          <w:sz w:val="24"/>
          <w:szCs w:val="24"/>
        </w:rPr>
        <w:t>-</w:t>
      </w:r>
      <w:r w:rsidR="0081726F" w:rsidRPr="004F7584">
        <w:rPr>
          <w:rFonts w:ascii="Times New Roman" w:hAnsi="Times New Roman" w:cs="Times New Roman"/>
          <w:sz w:val="24"/>
          <w:szCs w:val="24"/>
        </w:rPr>
        <w:t xml:space="preserve">se como o </w:t>
      </w:r>
      <w:r w:rsidR="0017769A" w:rsidRPr="004F7584">
        <w:rPr>
          <w:rFonts w:ascii="Times New Roman" w:hAnsi="Times New Roman" w:cs="Times New Roman"/>
          <w:sz w:val="24"/>
          <w:szCs w:val="24"/>
        </w:rPr>
        <w:t>último</w:t>
      </w:r>
      <w:r w:rsidR="0081726F" w:rsidRPr="004F7584">
        <w:rPr>
          <w:rFonts w:ascii="Times New Roman" w:hAnsi="Times New Roman" w:cs="Times New Roman"/>
          <w:sz w:val="24"/>
          <w:szCs w:val="24"/>
        </w:rPr>
        <w:t xml:space="preserve"> da revisão de literatura, onde aborda o planeamento ambiental, especificando o sector da pecuária. </w:t>
      </w:r>
      <w:r w:rsidR="00631726" w:rsidRPr="004F7584">
        <w:rPr>
          <w:rFonts w:ascii="Times New Roman" w:hAnsi="Times New Roman" w:cs="Times New Roman"/>
          <w:sz w:val="24"/>
          <w:szCs w:val="24"/>
        </w:rPr>
        <w:t>É neste capítulo</w:t>
      </w:r>
      <w:r w:rsidR="0081726F" w:rsidRPr="004F7584">
        <w:rPr>
          <w:rFonts w:ascii="Times New Roman" w:hAnsi="Times New Roman" w:cs="Times New Roman"/>
          <w:sz w:val="24"/>
          <w:szCs w:val="24"/>
        </w:rPr>
        <w:t xml:space="preserve"> que se analisa os indicadores macroeconómicos em Portugal</w:t>
      </w:r>
      <w:r w:rsidR="00631726" w:rsidRPr="004F7584">
        <w:rPr>
          <w:rFonts w:ascii="Times New Roman" w:hAnsi="Times New Roman" w:cs="Times New Roman"/>
          <w:sz w:val="24"/>
          <w:szCs w:val="24"/>
        </w:rPr>
        <w:t>,</w:t>
      </w:r>
      <w:r w:rsidR="0081726F" w:rsidRPr="004F7584">
        <w:rPr>
          <w:rFonts w:ascii="Times New Roman" w:hAnsi="Times New Roman" w:cs="Times New Roman"/>
          <w:sz w:val="24"/>
          <w:szCs w:val="24"/>
        </w:rPr>
        <w:t xml:space="preserve"> com especial enfoque nas implicações ambientais da pecuária. Os </w:t>
      </w:r>
      <w:r w:rsidR="0084781C" w:rsidRPr="004F7584">
        <w:rPr>
          <w:rFonts w:ascii="Times New Roman" w:hAnsi="Times New Roman" w:cs="Times New Roman"/>
          <w:sz w:val="24"/>
          <w:szCs w:val="24"/>
        </w:rPr>
        <w:t xml:space="preserve">pontos </w:t>
      </w:r>
      <w:r w:rsidR="0081726F" w:rsidRPr="004F7584">
        <w:rPr>
          <w:rFonts w:ascii="Times New Roman" w:hAnsi="Times New Roman" w:cs="Times New Roman"/>
          <w:sz w:val="24"/>
          <w:szCs w:val="24"/>
        </w:rPr>
        <w:t xml:space="preserve">sete, oito, nove e dez fazem parte do estudo </w:t>
      </w:r>
      <w:r w:rsidR="0084781C" w:rsidRPr="004F7584">
        <w:rPr>
          <w:rFonts w:ascii="Times New Roman" w:hAnsi="Times New Roman" w:cs="Times New Roman"/>
          <w:sz w:val="24"/>
          <w:szCs w:val="24"/>
        </w:rPr>
        <w:t>empírico</w:t>
      </w:r>
      <w:r w:rsidR="0081726F" w:rsidRPr="004F7584">
        <w:rPr>
          <w:rFonts w:ascii="Times New Roman" w:hAnsi="Times New Roman" w:cs="Times New Roman"/>
          <w:sz w:val="24"/>
          <w:szCs w:val="24"/>
        </w:rPr>
        <w:t>, englobando as metodologias adoptadas, a apresentação e discussão dos resultados obtidos</w:t>
      </w:r>
      <w:r w:rsidR="00631726" w:rsidRPr="004F7584">
        <w:rPr>
          <w:rFonts w:ascii="Times New Roman" w:hAnsi="Times New Roman" w:cs="Times New Roman"/>
          <w:sz w:val="24"/>
          <w:szCs w:val="24"/>
        </w:rPr>
        <w:t>,</w:t>
      </w:r>
      <w:r w:rsidR="0081726F" w:rsidRPr="004F7584">
        <w:rPr>
          <w:rFonts w:ascii="Times New Roman" w:hAnsi="Times New Roman" w:cs="Times New Roman"/>
          <w:sz w:val="24"/>
          <w:szCs w:val="24"/>
        </w:rPr>
        <w:t xml:space="preserve"> ap</w:t>
      </w:r>
      <w:r w:rsidR="00F81966" w:rsidRPr="004F7584">
        <w:rPr>
          <w:rFonts w:ascii="Times New Roman" w:hAnsi="Times New Roman" w:cs="Times New Roman"/>
          <w:sz w:val="24"/>
          <w:szCs w:val="24"/>
        </w:rPr>
        <w:t>ó</w:t>
      </w:r>
      <w:r w:rsidR="0081726F" w:rsidRPr="004F7584">
        <w:rPr>
          <w:rFonts w:ascii="Times New Roman" w:hAnsi="Times New Roman" w:cs="Times New Roman"/>
          <w:sz w:val="24"/>
          <w:szCs w:val="24"/>
        </w:rPr>
        <w:t>s an</w:t>
      </w:r>
      <w:r w:rsidR="00F81966" w:rsidRPr="004F7584">
        <w:rPr>
          <w:rFonts w:ascii="Times New Roman" w:hAnsi="Times New Roman" w:cs="Times New Roman"/>
          <w:sz w:val="24"/>
          <w:szCs w:val="24"/>
        </w:rPr>
        <w:t>á</w:t>
      </w:r>
      <w:r w:rsidR="0081726F" w:rsidRPr="004F7584">
        <w:rPr>
          <w:rFonts w:ascii="Times New Roman" w:hAnsi="Times New Roman" w:cs="Times New Roman"/>
          <w:sz w:val="24"/>
          <w:szCs w:val="24"/>
        </w:rPr>
        <w:t xml:space="preserve">lise dos questionários e entrevista, a </w:t>
      </w:r>
      <w:r w:rsidR="007C2B67" w:rsidRPr="004F7584">
        <w:rPr>
          <w:rFonts w:ascii="Times New Roman" w:hAnsi="Times New Roman" w:cs="Times New Roman"/>
          <w:sz w:val="24"/>
          <w:szCs w:val="24"/>
        </w:rPr>
        <w:t>conclusão relativa</w:t>
      </w:r>
      <w:r w:rsidR="0081726F" w:rsidRPr="004F7584">
        <w:rPr>
          <w:rFonts w:ascii="Times New Roman" w:hAnsi="Times New Roman" w:cs="Times New Roman"/>
          <w:sz w:val="24"/>
          <w:szCs w:val="24"/>
        </w:rPr>
        <w:t xml:space="preserve"> aos dados obtidos e considerações futuras para </w:t>
      </w:r>
      <w:r w:rsidR="007C2B67" w:rsidRPr="004F7584">
        <w:rPr>
          <w:rFonts w:ascii="Times New Roman" w:hAnsi="Times New Roman" w:cs="Times New Roman"/>
          <w:sz w:val="24"/>
          <w:szCs w:val="24"/>
        </w:rPr>
        <w:t xml:space="preserve">estudos </w:t>
      </w:r>
      <w:r w:rsidR="0017769A" w:rsidRPr="004F7584">
        <w:rPr>
          <w:rFonts w:ascii="Times New Roman" w:hAnsi="Times New Roman" w:cs="Times New Roman"/>
          <w:sz w:val="24"/>
          <w:szCs w:val="24"/>
        </w:rPr>
        <w:t>nesta área</w:t>
      </w:r>
      <w:r w:rsidR="007C2B67" w:rsidRPr="004F7584">
        <w:rPr>
          <w:rFonts w:ascii="Times New Roman" w:hAnsi="Times New Roman" w:cs="Times New Roman"/>
          <w:sz w:val="24"/>
          <w:szCs w:val="24"/>
        </w:rPr>
        <w:t xml:space="preserve">. No final da dissertação, terão lugar os </w:t>
      </w:r>
      <w:r w:rsidR="00F81966" w:rsidRPr="004F7584">
        <w:rPr>
          <w:rFonts w:ascii="Times New Roman" w:hAnsi="Times New Roman" w:cs="Times New Roman"/>
          <w:sz w:val="24"/>
          <w:szCs w:val="24"/>
        </w:rPr>
        <w:t xml:space="preserve">apêndices e </w:t>
      </w:r>
      <w:r w:rsidR="007C2B67" w:rsidRPr="004F7584">
        <w:rPr>
          <w:rFonts w:ascii="Times New Roman" w:hAnsi="Times New Roman" w:cs="Times New Roman"/>
          <w:sz w:val="24"/>
          <w:szCs w:val="24"/>
        </w:rPr>
        <w:t>anexos referenciados ao longo do trabalho, contendo dados complementares aos gráficos e</w:t>
      </w:r>
      <w:r w:rsidR="00F81966" w:rsidRPr="004F7584">
        <w:rPr>
          <w:rFonts w:ascii="Times New Roman" w:hAnsi="Times New Roman" w:cs="Times New Roman"/>
          <w:sz w:val="24"/>
          <w:szCs w:val="24"/>
        </w:rPr>
        <w:t xml:space="preserve"> às</w:t>
      </w:r>
      <w:r w:rsidR="007C2B67" w:rsidRPr="004F7584">
        <w:rPr>
          <w:rFonts w:ascii="Times New Roman" w:hAnsi="Times New Roman" w:cs="Times New Roman"/>
          <w:sz w:val="24"/>
          <w:szCs w:val="24"/>
        </w:rPr>
        <w:t xml:space="preserve"> tabelas. </w:t>
      </w:r>
    </w:p>
    <w:p w14:paraId="36DA2253" w14:textId="77777777" w:rsidR="006B454E" w:rsidRDefault="006B454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AB90CCC" w14:textId="664DA18E" w:rsidR="00730536" w:rsidRPr="008F2ECF" w:rsidRDefault="00730536" w:rsidP="008F2ECF">
      <w:pPr>
        <w:spacing w:after="0" w:line="360" w:lineRule="auto"/>
        <w:outlineLvl w:val="0"/>
        <w:rPr>
          <w:rFonts w:ascii="Times New Roman" w:hAnsi="Times New Roman" w:cs="Times New Roman"/>
          <w:b/>
          <w:sz w:val="28"/>
          <w:szCs w:val="24"/>
        </w:rPr>
      </w:pPr>
      <w:bookmarkStart w:id="41" w:name="_Toc45874910"/>
      <w:bookmarkStart w:id="42" w:name="_Toc45981733"/>
      <w:bookmarkStart w:id="43" w:name="_Toc46048297"/>
      <w:bookmarkStart w:id="44" w:name="_Toc46239788"/>
      <w:bookmarkStart w:id="45" w:name="_Toc51057452"/>
      <w:bookmarkEnd w:id="41"/>
      <w:bookmarkEnd w:id="42"/>
      <w:bookmarkEnd w:id="43"/>
      <w:r w:rsidRPr="008F2ECF">
        <w:rPr>
          <w:rFonts w:ascii="Times New Roman" w:hAnsi="Times New Roman" w:cs="Times New Roman"/>
          <w:b/>
          <w:sz w:val="28"/>
          <w:szCs w:val="24"/>
        </w:rPr>
        <w:lastRenderedPageBreak/>
        <w:t>E</w:t>
      </w:r>
      <w:r w:rsidR="008F2ECF">
        <w:rPr>
          <w:rFonts w:ascii="Times New Roman" w:hAnsi="Times New Roman" w:cs="Times New Roman"/>
          <w:b/>
          <w:sz w:val="28"/>
          <w:szCs w:val="24"/>
        </w:rPr>
        <w:t>NQUADRAMENTO TEÓRICO</w:t>
      </w:r>
      <w:bookmarkEnd w:id="44"/>
      <w:bookmarkEnd w:id="45"/>
    </w:p>
    <w:p w14:paraId="482CBA50" w14:textId="77777777" w:rsidR="009A2EC6" w:rsidRPr="00B5582B" w:rsidRDefault="009A2EC6" w:rsidP="00B5582B">
      <w:pPr>
        <w:spacing w:after="0" w:line="360" w:lineRule="auto"/>
        <w:ind w:firstLine="708"/>
        <w:jc w:val="both"/>
        <w:rPr>
          <w:rFonts w:ascii="Times New Roman" w:hAnsi="Times New Roman" w:cs="Times New Roman"/>
          <w:sz w:val="24"/>
          <w:szCs w:val="24"/>
        </w:rPr>
      </w:pPr>
    </w:p>
    <w:p w14:paraId="76F45E7C" w14:textId="77777777" w:rsidR="004F56EA" w:rsidRPr="004F56EA" w:rsidRDefault="004F56EA" w:rsidP="004F56EA">
      <w:pPr>
        <w:spacing w:after="0" w:line="360" w:lineRule="auto"/>
        <w:ind w:firstLine="708"/>
        <w:jc w:val="right"/>
        <w:rPr>
          <w:rFonts w:ascii="Times New Roman" w:hAnsi="Times New Roman" w:cs="Times New Roman"/>
          <w:i/>
          <w:iCs/>
          <w:sz w:val="24"/>
          <w:szCs w:val="24"/>
        </w:rPr>
      </w:pPr>
      <w:r w:rsidRPr="004F56EA">
        <w:rPr>
          <w:rFonts w:ascii="Times New Roman" w:hAnsi="Times New Roman" w:cs="Times New Roman"/>
          <w:i/>
          <w:iCs/>
          <w:sz w:val="24"/>
          <w:szCs w:val="24"/>
        </w:rPr>
        <w:t xml:space="preserve">“É dentro do coração do homem que o espetáculo da natureza existe; </w:t>
      </w:r>
    </w:p>
    <w:p w14:paraId="17D9A992" w14:textId="77777777" w:rsidR="004F56EA" w:rsidRDefault="004F56EA" w:rsidP="004F56EA">
      <w:pPr>
        <w:spacing w:after="0" w:line="360" w:lineRule="auto"/>
        <w:ind w:firstLine="708"/>
        <w:jc w:val="right"/>
        <w:rPr>
          <w:rFonts w:ascii="Times New Roman" w:hAnsi="Times New Roman" w:cs="Times New Roman"/>
          <w:i/>
          <w:iCs/>
          <w:sz w:val="24"/>
          <w:szCs w:val="24"/>
        </w:rPr>
      </w:pPr>
      <w:r w:rsidRPr="004F56EA">
        <w:rPr>
          <w:rFonts w:ascii="Times New Roman" w:hAnsi="Times New Roman" w:cs="Times New Roman"/>
          <w:i/>
          <w:iCs/>
          <w:sz w:val="24"/>
          <w:szCs w:val="24"/>
        </w:rPr>
        <w:t>para vê-lo, é preciso senti-lo.”</w:t>
      </w:r>
    </w:p>
    <w:p w14:paraId="144AF685" w14:textId="77777777" w:rsidR="004F56EA" w:rsidRPr="004F56EA" w:rsidRDefault="004F56EA" w:rsidP="004F56EA">
      <w:pPr>
        <w:spacing w:after="0" w:line="360" w:lineRule="auto"/>
        <w:ind w:firstLine="708"/>
        <w:jc w:val="right"/>
        <w:rPr>
          <w:rFonts w:ascii="Times New Roman" w:hAnsi="Times New Roman" w:cs="Times New Roman"/>
          <w:sz w:val="24"/>
          <w:szCs w:val="24"/>
        </w:rPr>
      </w:pPr>
      <w:r>
        <w:rPr>
          <w:rFonts w:ascii="Times New Roman" w:hAnsi="Times New Roman" w:cs="Times New Roman"/>
          <w:sz w:val="24"/>
          <w:szCs w:val="24"/>
        </w:rPr>
        <w:t>JEAN-JACQUES ROUSSEAU</w:t>
      </w:r>
    </w:p>
    <w:p w14:paraId="1AE013CD" w14:textId="77777777" w:rsidR="004F56EA" w:rsidRPr="004F56EA" w:rsidRDefault="004F56EA" w:rsidP="004F56EA">
      <w:pPr>
        <w:spacing w:after="0" w:line="360" w:lineRule="auto"/>
        <w:ind w:firstLine="708"/>
        <w:jc w:val="right"/>
        <w:rPr>
          <w:rFonts w:ascii="Times New Roman" w:hAnsi="Times New Roman" w:cs="Times New Roman"/>
          <w:sz w:val="24"/>
          <w:szCs w:val="24"/>
        </w:rPr>
      </w:pPr>
      <w:r>
        <w:rPr>
          <w:rFonts w:ascii="Times New Roman" w:hAnsi="Times New Roman" w:cs="Times New Roman"/>
          <w:sz w:val="24"/>
          <w:szCs w:val="24"/>
        </w:rPr>
        <w:t>F</w:t>
      </w:r>
      <w:r w:rsidRPr="004F56EA">
        <w:rPr>
          <w:rFonts w:ascii="Times New Roman" w:hAnsi="Times New Roman" w:cs="Times New Roman"/>
          <w:sz w:val="24"/>
          <w:szCs w:val="24"/>
        </w:rPr>
        <w:t xml:space="preserve">ilósofo, </w:t>
      </w:r>
      <w:r>
        <w:rPr>
          <w:rFonts w:ascii="Times New Roman" w:hAnsi="Times New Roman" w:cs="Times New Roman"/>
          <w:sz w:val="24"/>
          <w:szCs w:val="24"/>
        </w:rPr>
        <w:t>t</w:t>
      </w:r>
      <w:r w:rsidRPr="004F56EA">
        <w:rPr>
          <w:rFonts w:ascii="Times New Roman" w:hAnsi="Times New Roman" w:cs="Times New Roman"/>
          <w:sz w:val="24"/>
          <w:szCs w:val="24"/>
        </w:rPr>
        <w:t>eórico político, escritor e compositor</w:t>
      </w:r>
    </w:p>
    <w:p w14:paraId="21645DE4" w14:textId="77777777" w:rsidR="004F56EA" w:rsidRDefault="004F56EA" w:rsidP="00B5582B">
      <w:pPr>
        <w:spacing w:after="0" w:line="360" w:lineRule="auto"/>
        <w:ind w:firstLine="708"/>
        <w:jc w:val="both"/>
        <w:rPr>
          <w:rFonts w:ascii="Times New Roman" w:hAnsi="Times New Roman" w:cs="Times New Roman"/>
          <w:sz w:val="24"/>
          <w:szCs w:val="24"/>
        </w:rPr>
      </w:pPr>
    </w:p>
    <w:p w14:paraId="2272B312" w14:textId="77777777" w:rsidR="004F56EA" w:rsidRPr="008F2ECF" w:rsidRDefault="00CB4FF1" w:rsidP="008F2ECF">
      <w:pPr>
        <w:spacing w:after="0" w:line="360" w:lineRule="auto"/>
        <w:jc w:val="both"/>
        <w:outlineLvl w:val="1"/>
        <w:rPr>
          <w:rFonts w:ascii="Times New Roman" w:hAnsi="Times New Roman" w:cs="Times New Roman"/>
          <w:b/>
          <w:bCs/>
          <w:sz w:val="24"/>
          <w:szCs w:val="24"/>
        </w:rPr>
      </w:pPr>
      <w:bookmarkStart w:id="46" w:name="_Toc46239789"/>
      <w:bookmarkStart w:id="47" w:name="_Toc51057453"/>
      <w:r w:rsidRPr="008F2ECF">
        <w:rPr>
          <w:rFonts w:ascii="Times New Roman" w:hAnsi="Times New Roman" w:cs="Times New Roman"/>
          <w:b/>
          <w:bCs/>
          <w:sz w:val="24"/>
          <w:szCs w:val="24"/>
        </w:rPr>
        <w:t>Problema de Investigação</w:t>
      </w:r>
      <w:bookmarkEnd w:id="46"/>
      <w:bookmarkEnd w:id="47"/>
    </w:p>
    <w:p w14:paraId="254C78B5" w14:textId="77777777" w:rsidR="004F56EA" w:rsidRDefault="004F56EA" w:rsidP="00B5582B">
      <w:pPr>
        <w:spacing w:after="0" w:line="360" w:lineRule="auto"/>
        <w:ind w:firstLine="708"/>
        <w:jc w:val="both"/>
        <w:rPr>
          <w:rFonts w:ascii="Times New Roman" w:hAnsi="Times New Roman" w:cs="Times New Roman"/>
          <w:sz w:val="24"/>
          <w:szCs w:val="24"/>
        </w:rPr>
      </w:pPr>
    </w:p>
    <w:p w14:paraId="679D019A" w14:textId="77777777" w:rsidR="00D81784" w:rsidRDefault="009A2EC6" w:rsidP="006B454E">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A degradação ambiental é um tema que actualmente tem vindo a ganhar mais abrangência e preocupado cada vez mais a população mundial, sendo</w:t>
      </w:r>
      <w:r w:rsidR="00631726">
        <w:rPr>
          <w:rFonts w:ascii="Times New Roman" w:hAnsi="Times New Roman" w:cs="Times New Roman"/>
          <w:sz w:val="24"/>
          <w:szCs w:val="24"/>
        </w:rPr>
        <w:t xml:space="preserve"> apontado como</w:t>
      </w:r>
      <w:r w:rsidRPr="00B5582B">
        <w:rPr>
          <w:rFonts w:ascii="Times New Roman" w:hAnsi="Times New Roman" w:cs="Times New Roman"/>
          <w:sz w:val="24"/>
          <w:szCs w:val="24"/>
        </w:rPr>
        <w:t xml:space="preserve"> um tema de importância indiscutível nos países industrializados.</w:t>
      </w:r>
      <w:r w:rsidR="006B454E">
        <w:rPr>
          <w:rFonts w:ascii="Times New Roman" w:hAnsi="Times New Roman" w:cs="Times New Roman"/>
          <w:sz w:val="24"/>
          <w:szCs w:val="24"/>
        </w:rPr>
        <w:t xml:space="preserve"> Para Teresa Eugenia (2020), “à</w:t>
      </w:r>
      <w:r w:rsidR="006B454E" w:rsidRPr="009E6F3B">
        <w:rPr>
          <w:rFonts w:ascii="Times New Roman" w:hAnsi="Times New Roman" w:cs="Times New Roman"/>
          <w:sz w:val="24"/>
          <w:szCs w:val="24"/>
        </w:rPr>
        <w:t xml:space="preserve"> medida que os recursos naturais do planeta continuam a esgotar</w:t>
      </w:r>
      <w:r w:rsidR="006B454E">
        <w:rPr>
          <w:rFonts w:ascii="Times New Roman" w:hAnsi="Times New Roman" w:cs="Times New Roman"/>
          <w:sz w:val="24"/>
          <w:szCs w:val="24"/>
        </w:rPr>
        <w:t>-se</w:t>
      </w:r>
      <w:r w:rsidR="006B454E" w:rsidRPr="009E6F3B">
        <w:rPr>
          <w:rFonts w:ascii="Times New Roman" w:hAnsi="Times New Roman" w:cs="Times New Roman"/>
          <w:sz w:val="24"/>
          <w:szCs w:val="24"/>
        </w:rPr>
        <w:t>, a consciência ambiental da sociedade cresce</w:t>
      </w:r>
      <w:r w:rsidR="006B454E">
        <w:rPr>
          <w:rFonts w:ascii="Times New Roman" w:hAnsi="Times New Roman" w:cs="Times New Roman"/>
          <w:sz w:val="24"/>
          <w:szCs w:val="24"/>
        </w:rPr>
        <w:t xml:space="preserve">… obrigando as empresas </w:t>
      </w:r>
      <w:r w:rsidR="006B454E" w:rsidRPr="009E6F3B">
        <w:rPr>
          <w:rFonts w:ascii="Times New Roman" w:hAnsi="Times New Roman" w:cs="Times New Roman"/>
          <w:sz w:val="24"/>
          <w:szCs w:val="24"/>
        </w:rPr>
        <w:t>a incorporar abordagens mais sustentáveis ​​para a realização d</w:t>
      </w:r>
      <w:r w:rsidR="006B454E">
        <w:rPr>
          <w:rFonts w:ascii="Times New Roman" w:hAnsi="Times New Roman" w:cs="Times New Roman"/>
          <w:sz w:val="24"/>
          <w:szCs w:val="24"/>
        </w:rPr>
        <w:t>as</w:t>
      </w:r>
      <w:r w:rsidR="006B454E" w:rsidRPr="009E6F3B">
        <w:rPr>
          <w:rFonts w:ascii="Times New Roman" w:hAnsi="Times New Roman" w:cs="Times New Roman"/>
          <w:sz w:val="24"/>
          <w:szCs w:val="24"/>
        </w:rPr>
        <w:t xml:space="preserve"> suas a</w:t>
      </w:r>
      <w:r w:rsidR="006B454E">
        <w:rPr>
          <w:rFonts w:ascii="Times New Roman" w:hAnsi="Times New Roman" w:cs="Times New Roman"/>
          <w:sz w:val="24"/>
          <w:szCs w:val="24"/>
        </w:rPr>
        <w:t>c</w:t>
      </w:r>
      <w:r w:rsidR="006B454E" w:rsidRPr="009E6F3B">
        <w:rPr>
          <w:rFonts w:ascii="Times New Roman" w:hAnsi="Times New Roman" w:cs="Times New Roman"/>
          <w:sz w:val="24"/>
          <w:szCs w:val="24"/>
        </w:rPr>
        <w:t>tividades</w:t>
      </w:r>
      <w:r w:rsidR="006B454E">
        <w:rPr>
          <w:rFonts w:ascii="Times New Roman" w:hAnsi="Times New Roman" w:cs="Times New Roman"/>
          <w:sz w:val="24"/>
          <w:szCs w:val="24"/>
        </w:rPr>
        <w:t>”.</w:t>
      </w:r>
    </w:p>
    <w:p w14:paraId="0F7095F5" w14:textId="77777777" w:rsidR="00D81784" w:rsidRPr="00D81784" w:rsidRDefault="00D81784" w:rsidP="00D81784">
      <w:pPr>
        <w:spacing w:after="0" w:line="360" w:lineRule="auto"/>
        <w:ind w:firstLine="567"/>
        <w:jc w:val="both"/>
        <w:rPr>
          <w:rFonts w:ascii="Times New Roman" w:hAnsi="Times New Roman" w:cs="Times New Roman"/>
          <w:sz w:val="24"/>
          <w:szCs w:val="24"/>
        </w:rPr>
      </w:pPr>
      <w:r w:rsidRPr="00D81784">
        <w:rPr>
          <w:rFonts w:ascii="Times New Roman" w:hAnsi="Times New Roman" w:cs="Times New Roman"/>
          <w:sz w:val="24"/>
          <w:szCs w:val="24"/>
        </w:rPr>
        <w:t>Nos últimos anos, o estudo da divulgação de informações ambientais tem atraído</w:t>
      </w:r>
    </w:p>
    <w:p w14:paraId="4540369E" w14:textId="61884B8A" w:rsidR="00D81784" w:rsidRDefault="00D81784" w:rsidP="00D81784">
      <w:pPr>
        <w:spacing w:after="0" w:line="360" w:lineRule="auto"/>
        <w:jc w:val="both"/>
        <w:rPr>
          <w:rFonts w:ascii="Times New Roman" w:hAnsi="Times New Roman" w:cs="Times New Roman"/>
          <w:sz w:val="24"/>
          <w:szCs w:val="24"/>
        </w:rPr>
      </w:pPr>
      <w:r w:rsidRPr="00D81784">
        <w:rPr>
          <w:rFonts w:ascii="Times New Roman" w:hAnsi="Times New Roman" w:cs="Times New Roman"/>
          <w:sz w:val="24"/>
          <w:szCs w:val="24"/>
        </w:rPr>
        <w:t xml:space="preserve">o interesse de muitos pesquisadores e profissionais e está </w:t>
      </w:r>
      <w:r>
        <w:rPr>
          <w:rFonts w:ascii="Times New Roman" w:hAnsi="Times New Roman" w:cs="Times New Roman"/>
          <w:sz w:val="24"/>
          <w:szCs w:val="24"/>
        </w:rPr>
        <w:t>a</w:t>
      </w:r>
      <w:r w:rsidRPr="00D81784">
        <w:rPr>
          <w:rFonts w:ascii="Times New Roman" w:hAnsi="Times New Roman" w:cs="Times New Roman"/>
          <w:sz w:val="24"/>
          <w:szCs w:val="24"/>
        </w:rPr>
        <w:t xml:space="preserve"> torna</w:t>
      </w:r>
      <w:r>
        <w:rPr>
          <w:rFonts w:ascii="Times New Roman" w:hAnsi="Times New Roman" w:cs="Times New Roman"/>
          <w:sz w:val="24"/>
          <w:szCs w:val="24"/>
        </w:rPr>
        <w:t>r-se</w:t>
      </w:r>
      <w:r w:rsidRPr="00D81784">
        <w:rPr>
          <w:rFonts w:ascii="Times New Roman" w:hAnsi="Times New Roman" w:cs="Times New Roman"/>
          <w:sz w:val="24"/>
          <w:szCs w:val="24"/>
        </w:rPr>
        <w:t xml:space="preserve"> cada vez mais importante na</w:t>
      </w:r>
      <w:r>
        <w:rPr>
          <w:rFonts w:ascii="Times New Roman" w:hAnsi="Times New Roman" w:cs="Times New Roman"/>
          <w:sz w:val="24"/>
          <w:szCs w:val="24"/>
        </w:rPr>
        <w:t xml:space="preserve"> </w:t>
      </w:r>
      <w:r w:rsidRPr="00D81784">
        <w:rPr>
          <w:rFonts w:ascii="Times New Roman" w:hAnsi="Times New Roman" w:cs="Times New Roman"/>
          <w:sz w:val="24"/>
          <w:szCs w:val="24"/>
        </w:rPr>
        <w:t>visão da evolução da economia que mudou a natureza das informações divulgadas</w:t>
      </w:r>
      <w:r>
        <w:rPr>
          <w:rFonts w:ascii="Times New Roman" w:hAnsi="Times New Roman" w:cs="Times New Roman"/>
          <w:sz w:val="24"/>
          <w:szCs w:val="24"/>
        </w:rPr>
        <w:t xml:space="preserve"> </w:t>
      </w:r>
      <w:r w:rsidRPr="00D81784">
        <w:rPr>
          <w:rFonts w:ascii="Times New Roman" w:hAnsi="Times New Roman" w:cs="Times New Roman"/>
          <w:sz w:val="24"/>
          <w:szCs w:val="24"/>
        </w:rPr>
        <w:t xml:space="preserve">pela empresa </w:t>
      </w:r>
      <w:r>
        <w:rPr>
          <w:rFonts w:ascii="Times New Roman" w:hAnsi="Times New Roman" w:cs="Times New Roman"/>
          <w:sz w:val="24"/>
          <w:szCs w:val="24"/>
        </w:rPr>
        <w:t xml:space="preserve">(também elas </w:t>
      </w:r>
      <w:r w:rsidRPr="00D81784">
        <w:rPr>
          <w:rFonts w:ascii="Times New Roman" w:hAnsi="Times New Roman" w:cs="Times New Roman"/>
          <w:sz w:val="24"/>
          <w:szCs w:val="24"/>
        </w:rPr>
        <w:t>solicitad</w:t>
      </w:r>
      <w:r>
        <w:rPr>
          <w:rFonts w:ascii="Times New Roman" w:hAnsi="Times New Roman" w:cs="Times New Roman"/>
          <w:sz w:val="24"/>
          <w:szCs w:val="24"/>
        </w:rPr>
        <w:t>as</w:t>
      </w:r>
      <w:r w:rsidRPr="00D81784">
        <w:rPr>
          <w:rFonts w:ascii="Times New Roman" w:hAnsi="Times New Roman" w:cs="Times New Roman"/>
          <w:sz w:val="24"/>
          <w:szCs w:val="24"/>
        </w:rPr>
        <w:t xml:space="preserve"> pelos seus sócios</w:t>
      </w:r>
      <w:r>
        <w:rPr>
          <w:rFonts w:ascii="Times New Roman" w:hAnsi="Times New Roman" w:cs="Times New Roman"/>
          <w:sz w:val="24"/>
          <w:szCs w:val="24"/>
        </w:rPr>
        <w:t>)</w:t>
      </w:r>
      <w:r w:rsidRPr="00D81784">
        <w:rPr>
          <w:rFonts w:ascii="Times New Roman" w:hAnsi="Times New Roman" w:cs="Times New Roman"/>
          <w:sz w:val="24"/>
          <w:szCs w:val="24"/>
        </w:rPr>
        <w:t xml:space="preserve">. Além disso, a </w:t>
      </w:r>
      <w:r>
        <w:rPr>
          <w:rFonts w:ascii="Times New Roman" w:hAnsi="Times New Roman" w:cs="Times New Roman"/>
          <w:sz w:val="24"/>
          <w:szCs w:val="24"/>
        </w:rPr>
        <w:t xml:space="preserve">divulgação das informações sobre a </w:t>
      </w:r>
      <w:r w:rsidRPr="00D81784">
        <w:rPr>
          <w:rFonts w:ascii="Times New Roman" w:hAnsi="Times New Roman" w:cs="Times New Roman"/>
          <w:sz w:val="24"/>
          <w:szCs w:val="24"/>
        </w:rPr>
        <w:t>qualidade do meio ambiente</w:t>
      </w:r>
      <w:r>
        <w:rPr>
          <w:rFonts w:ascii="Times New Roman" w:hAnsi="Times New Roman" w:cs="Times New Roman"/>
          <w:sz w:val="24"/>
          <w:szCs w:val="24"/>
        </w:rPr>
        <w:t xml:space="preserve"> </w:t>
      </w:r>
      <w:r w:rsidRPr="00D81784">
        <w:rPr>
          <w:rFonts w:ascii="Times New Roman" w:hAnsi="Times New Roman" w:cs="Times New Roman"/>
          <w:sz w:val="24"/>
          <w:szCs w:val="24"/>
        </w:rPr>
        <w:t>é percebida como um valor-chave para o crescimento do negócio</w:t>
      </w:r>
      <w:r>
        <w:rPr>
          <w:rFonts w:ascii="Times New Roman" w:hAnsi="Times New Roman" w:cs="Times New Roman"/>
          <w:sz w:val="24"/>
          <w:szCs w:val="24"/>
        </w:rPr>
        <w:t xml:space="preserve"> </w:t>
      </w:r>
      <w:r w:rsidRPr="00D81784">
        <w:rPr>
          <w:rFonts w:ascii="Times New Roman" w:hAnsi="Times New Roman" w:cs="Times New Roman"/>
          <w:sz w:val="24"/>
          <w:szCs w:val="24"/>
        </w:rPr>
        <w:t>(</w:t>
      </w:r>
      <w:proofErr w:type="spellStart"/>
      <w:r w:rsidRPr="00D81784">
        <w:rPr>
          <w:rFonts w:ascii="Times New Roman" w:hAnsi="Times New Roman" w:cs="Times New Roman"/>
          <w:sz w:val="24"/>
          <w:szCs w:val="24"/>
        </w:rPr>
        <w:t>Ong</w:t>
      </w:r>
      <w:proofErr w:type="spellEnd"/>
      <w:r w:rsidRPr="00D81784">
        <w:rPr>
          <w:rFonts w:ascii="Times New Roman" w:hAnsi="Times New Roman" w:cs="Times New Roman"/>
          <w:sz w:val="24"/>
          <w:szCs w:val="24"/>
        </w:rPr>
        <w:t xml:space="preserve"> </w:t>
      </w:r>
      <w:proofErr w:type="spellStart"/>
      <w:r w:rsidRPr="00D81784">
        <w:rPr>
          <w:rFonts w:ascii="Times New Roman" w:hAnsi="Times New Roman" w:cs="Times New Roman"/>
          <w:sz w:val="24"/>
          <w:szCs w:val="24"/>
        </w:rPr>
        <w:t>et</w:t>
      </w:r>
      <w:proofErr w:type="spellEnd"/>
      <w:r w:rsidRPr="00D81784">
        <w:rPr>
          <w:rFonts w:ascii="Times New Roman" w:hAnsi="Times New Roman" w:cs="Times New Roman"/>
          <w:sz w:val="24"/>
          <w:szCs w:val="24"/>
        </w:rPr>
        <w:t xml:space="preserve"> al., 2016; Y. Li </w:t>
      </w:r>
      <w:proofErr w:type="spellStart"/>
      <w:r w:rsidRPr="00D81784">
        <w:rPr>
          <w:rFonts w:ascii="Times New Roman" w:hAnsi="Times New Roman" w:cs="Times New Roman"/>
          <w:sz w:val="24"/>
          <w:szCs w:val="24"/>
        </w:rPr>
        <w:t>et</w:t>
      </w:r>
      <w:proofErr w:type="spellEnd"/>
      <w:r w:rsidRPr="00D81784">
        <w:rPr>
          <w:rFonts w:ascii="Times New Roman" w:hAnsi="Times New Roman" w:cs="Times New Roman"/>
          <w:sz w:val="24"/>
          <w:szCs w:val="24"/>
        </w:rPr>
        <w:t xml:space="preserve"> al.,</w:t>
      </w:r>
      <w:r>
        <w:rPr>
          <w:rFonts w:ascii="Times New Roman" w:hAnsi="Times New Roman" w:cs="Times New Roman"/>
          <w:sz w:val="24"/>
          <w:szCs w:val="24"/>
        </w:rPr>
        <w:t xml:space="preserve"> </w:t>
      </w:r>
      <w:r w:rsidRPr="00D81784">
        <w:rPr>
          <w:rFonts w:ascii="Times New Roman" w:hAnsi="Times New Roman" w:cs="Times New Roman"/>
          <w:sz w:val="24"/>
          <w:szCs w:val="24"/>
        </w:rPr>
        <w:t xml:space="preserve">2018; </w:t>
      </w:r>
      <w:proofErr w:type="spellStart"/>
      <w:r w:rsidRPr="00D81784">
        <w:rPr>
          <w:rFonts w:ascii="Times New Roman" w:hAnsi="Times New Roman" w:cs="Times New Roman"/>
          <w:sz w:val="24"/>
          <w:szCs w:val="24"/>
        </w:rPr>
        <w:t>Naseem</w:t>
      </w:r>
      <w:proofErr w:type="spellEnd"/>
      <w:r w:rsidRPr="00D81784">
        <w:rPr>
          <w:rFonts w:ascii="Times New Roman" w:hAnsi="Times New Roman" w:cs="Times New Roman"/>
          <w:sz w:val="24"/>
          <w:szCs w:val="24"/>
        </w:rPr>
        <w:t xml:space="preserve"> </w:t>
      </w:r>
      <w:proofErr w:type="spellStart"/>
      <w:r w:rsidRPr="00D81784">
        <w:rPr>
          <w:rFonts w:ascii="Times New Roman" w:hAnsi="Times New Roman" w:cs="Times New Roman"/>
          <w:sz w:val="24"/>
          <w:szCs w:val="24"/>
        </w:rPr>
        <w:t>et</w:t>
      </w:r>
      <w:proofErr w:type="spellEnd"/>
      <w:r w:rsidRPr="00D81784">
        <w:rPr>
          <w:rFonts w:ascii="Times New Roman" w:hAnsi="Times New Roman" w:cs="Times New Roman"/>
          <w:sz w:val="24"/>
          <w:szCs w:val="24"/>
        </w:rPr>
        <w:t xml:space="preserve"> al., 2019), que pode ser definido por divulgação voluntária e oportuna</w:t>
      </w:r>
      <w:r>
        <w:rPr>
          <w:rFonts w:ascii="Times New Roman" w:hAnsi="Times New Roman" w:cs="Times New Roman"/>
          <w:sz w:val="24"/>
          <w:szCs w:val="24"/>
        </w:rPr>
        <w:t>.</w:t>
      </w:r>
    </w:p>
    <w:p w14:paraId="111AA994" w14:textId="77777777" w:rsidR="006B454E" w:rsidRPr="00B5582B" w:rsidRDefault="009A2EC6" w:rsidP="006B454E">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De uma forma geral, esta preocupação começou a ganhar forma no </w:t>
      </w:r>
      <w:r w:rsidR="006A7F1E" w:rsidRPr="00B5582B">
        <w:rPr>
          <w:rFonts w:ascii="Times New Roman" w:hAnsi="Times New Roman" w:cs="Times New Roman"/>
          <w:sz w:val="24"/>
          <w:szCs w:val="24"/>
        </w:rPr>
        <w:t>início</w:t>
      </w:r>
      <w:r w:rsidRPr="00B5582B">
        <w:rPr>
          <w:rFonts w:ascii="Times New Roman" w:hAnsi="Times New Roman" w:cs="Times New Roman"/>
          <w:sz w:val="24"/>
          <w:szCs w:val="24"/>
        </w:rPr>
        <w:t xml:space="preserve"> dos anos sessenta, onde se foi assistindo </w:t>
      </w:r>
      <w:r w:rsidR="0060787D">
        <w:rPr>
          <w:rFonts w:ascii="Times New Roman" w:hAnsi="Times New Roman" w:cs="Times New Roman"/>
          <w:sz w:val="24"/>
          <w:szCs w:val="24"/>
        </w:rPr>
        <w:t>à</w:t>
      </w:r>
      <w:r w:rsidRPr="00B5582B">
        <w:rPr>
          <w:rFonts w:ascii="Times New Roman" w:hAnsi="Times New Roman" w:cs="Times New Roman"/>
          <w:sz w:val="24"/>
          <w:szCs w:val="24"/>
        </w:rPr>
        <w:t xml:space="preserve"> tomada de consciência</w:t>
      </w:r>
      <w:r w:rsidR="0064647C">
        <w:rPr>
          <w:rFonts w:ascii="Times New Roman" w:hAnsi="Times New Roman" w:cs="Times New Roman"/>
          <w:sz w:val="24"/>
          <w:szCs w:val="24"/>
        </w:rPr>
        <w:t>,</w:t>
      </w:r>
      <w:r w:rsidRPr="00B5582B">
        <w:rPr>
          <w:rFonts w:ascii="Times New Roman" w:hAnsi="Times New Roman" w:cs="Times New Roman"/>
          <w:sz w:val="24"/>
          <w:szCs w:val="24"/>
        </w:rPr>
        <w:t xml:space="preserve"> relativ</w:t>
      </w:r>
      <w:r w:rsidR="0064647C">
        <w:rPr>
          <w:rFonts w:ascii="Times New Roman" w:hAnsi="Times New Roman" w:cs="Times New Roman"/>
          <w:sz w:val="24"/>
          <w:szCs w:val="24"/>
        </w:rPr>
        <w:t>a</w:t>
      </w:r>
      <w:r w:rsidR="006B454E">
        <w:rPr>
          <w:rFonts w:ascii="Times New Roman" w:hAnsi="Times New Roman" w:cs="Times New Roman"/>
          <w:sz w:val="24"/>
          <w:szCs w:val="24"/>
        </w:rPr>
        <w:t xml:space="preserve"> </w:t>
      </w:r>
      <w:r w:rsidR="0060787D">
        <w:rPr>
          <w:rFonts w:ascii="Times New Roman" w:hAnsi="Times New Roman" w:cs="Times New Roman"/>
          <w:sz w:val="24"/>
          <w:szCs w:val="24"/>
        </w:rPr>
        <w:t>à</w:t>
      </w:r>
      <w:r w:rsidRPr="00B5582B">
        <w:rPr>
          <w:rFonts w:ascii="Times New Roman" w:hAnsi="Times New Roman" w:cs="Times New Roman"/>
          <w:sz w:val="24"/>
          <w:szCs w:val="24"/>
        </w:rPr>
        <w:t xml:space="preserve"> gestão danosa da actividade humana face </w:t>
      </w:r>
      <w:r w:rsidR="0060787D">
        <w:rPr>
          <w:rFonts w:ascii="Times New Roman" w:hAnsi="Times New Roman" w:cs="Times New Roman"/>
          <w:sz w:val="24"/>
          <w:szCs w:val="24"/>
        </w:rPr>
        <w:t>à</w:t>
      </w:r>
      <w:r w:rsidRPr="00B5582B">
        <w:rPr>
          <w:rFonts w:ascii="Times New Roman" w:hAnsi="Times New Roman" w:cs="Times New Roman"/>
          <w:sz w:val="24"/>
          <w:szCs w:val="24"/>
        </w:rPr>
        <w:t xml:space="preserve"> qualidade do Meio Ambiente, fosse</w:t>
      </w:r>
      <w:r w:rsidR="0064647C" w:rsidRPr="0064647C">
        <w:rPr>
          <w:rFonts w:ascii="Times New Roman" w:hAnsi="Times New Roman" w:cs="Times New Roman"/>
          <w:sz w:val="24"/>
          <w:szCs w:val="24"/>
        </w:rPr>
        <w:t xml:space="preserve"> ela</w:t>
      </w:r>
      <w:r w:rsidRPr="00B5582B">
        <w:rPr>
          <w:rFonts w:ascii="Times New Roman" w:hAnsi="Times New Roman" w:cs="Times New Roman"/>
          <w:sz w:val="24"/>
          <w:szCs w:val="24"/>
        </w:rPr>
        <w:t xml:space="preserve"> através da poluição do ar, </w:t>
      </w:r>
      <w:r w:rsidR="0060787D">
        <w:rPr>
          <w:rFonts w:ascii="Times New Roman" w:hAnsi="Times New Roman" w:cs="Times New Roman"/>
          <w:sz w:val="24"/>
          <w:szCs w:val="24"/>
        </w:rPr>
        <w:t xml:space="preserve">do </w:t>
      </w:r>
      <w:r w:rsidRPr="00B5582B">
        <w:rPr>
          <w:rFonts w:ascii="Times New Roman" w:hAnsi="Times New Roman" w:cs="Times New Roman"/>
          <w:sz w:val="24"/>
          <w:szCs w:val="24"/>
        </w:rPr>
        <w:t xml:space="preserve">solo, </w:t>
      </w:r>
      <w:r w:rsidR="0060787D">
        <w:rPr>
          <w:rFonts w:ascii="Times New Roman" w:hAnsi="Times New Roman" w:cs="Times New Roman"/>
          <w:sz w:val="24"/>
          <w:szCs w:val="24"/>
        </w:rPr>
        <w:t xml:space="preserve">da </w:t>
      </w:r>
      <w:r w:rsidRPr="00B5582B">
        <w:rPr>
          <w:rFonts w:ascii="Times New Roman" w:hAnsi="Times New Roman" w:cs="Times New Roman"/>
          <w:sz w:val="24"/>
          <w:szCs w:val="24"/>
        </w:rPr>
        <w:t>água</w:t>
      </w:r>
      <w:r w:rsidR="006B454E">
        <w:rPr>
          <w:rFonts w:ascii="Times New Roman" w:hAnsi="Times New Roman" w:cs="Times New Roman"/>
          <w:sz w:val="24"/>
          <w:szCs w:val="24"/>
        </w:rPr>
        <w:t xml:space="preserve"> </w:t>
      </w:r>
      <w:r w:rsidR="0064647C" w:rsidRPr="0064647C">
        <w:rPr>
          <w:rFonts w:ascii="Times New Roman" w:hAnsi="Times New Roman" w:cs="Times New Roman"/>
          <w:sz w:val="24"/>
          <w:szCs w:val="24"/>
        </w:rPr>
        <w:t>ou</w:t>
      </w:r>
      <w:r w:rsidR="0060787D" w:rsidRPr="0064647C">
        <w:rPr>
          <w:rFonts w:ascii="Times New Roman" w:hAnsi="Times New Roman" w:cs="Times New Roman"/>
          <w:sz w:val="24"/>
          <w:szCs w:val="24"/>
        </w:rPr>
        <w:t xml:space="preserve"> do</w:t>
      </w:r>
      <w:r w:rsidR="006B454E">
        <w:rPr>
          <w:rFonts w:ascii="Times New Roman" w:hAnsi="Times New Roman" w:cs="Times New Roman"/>
          <w:sz w:val="24"/>
          <w:szCs w:val="24"/>
        </w:rPr>
        <w:t xml:space="preserve"> </w:t>
      </w:r>
      <w:r w:rsidRPr="00B5582B">
        <w:rPr>
          <w:rFonts w:ascii="Times New Roman" w:hAnsi="Times New Roman" w:cs="Times New Roman"/>
          <w:sz w:val="24"/>
          <w:szCs w:val="24"/>
        </w:rPr>
        <w:t>desgaste dos recursos naturais.</w:t>
      </w:r>
      <w:r w:rsidR="006B454E">
        <w:rPr>
          <w:rFonts w:ascii="Times New Roman" w:hAnsi="Times New Roman" w:cs="Times New Roman"/>
          <w:sz w:val="24"/>
          <w:szCs w:val="24"/>
        </w:rPr>
        <w:t xml:space="preserve"> Segundo Florinda Martins e Luis Fonseca (2018), na </w:t>
      </w:r>
      <w:r w:rsidR="006B454E" w:rsidRPr="00C518C3">
        <w:rPr>
          <w:rFonts w:ascii="Times New Roman" w:hAnsi="Times New Roman" w:cs="Times New Roman"/>
          <w:sz w:val="24"/>
          <w:szCs w:val="24"/>
        </w:rPr>
        <w:t>União Euro</w:t>
      </w:r>
      <w:r w:rsidR="006B454E">
        <w:rPr>
          <w:rFonts w:ascii="Times New Roman" w:hAnsi="Times New Roman" w:cs="Times New Roman"/>
          <w:sz w:val="24"/>
          <w:szCs w:val="24"/>
        </w:rPr>
        <w:t>pe</w:t>
      </w:r>
      <w:r w:rsidR="006B454E" w:rsidRPr="00C518C3">
        <w:rPr>
          <w:rFonts w:ascii="Times New Roman" w:hAnsi="Times New Roman" w:cs="Times New Roman"/>
          <w:sz w:val="24"/>
          <w:szCs w:val="24"/>
        </w:rPr>
        <w:t>ia, existem muitos regulamentos sobre questões ambientais</w:t>
      </w:r>
      <w:r w:rsidR="006B454E">
        <w:rPr>
          <w:rFonts w:ascii="Times New Roman" w:hAnsi="Times New Roman" w:cs="Times New Roman"/>
          <w:sz w:val="24"/>
          <w:szCs w:val="24"/>
        </w:rPr>
        <w:t xml:space="preserve"> (…) n</w:t>
      </w:r>
      <w:r w:rsidR="006B454E" w:rsidRPr="00C518C3">
        <w:rPr>
          <w:rFonts w:ascii="Times New Roman" w:hAnsi="Times New Roman" w:cs="Times New Roman"/>
          <w:sz w:val="24"/>
          <w:szCs w:val="24"/>
        </w:rPr>
        <w:t>o entanto</w:t>
      </w:r>
      <w:r w:rsidR="006B454E">
        <w:rPr>
          <w:rFonts w:ascii="Times New Roman" w:hAnsi="Times New Roman" w:cs="Times New Roman"/>
          <w:sz w:val="24"/>
          <w:szCs w:val="24"/>
        </w:rPr>
        <w:t>,</w:t>
      </w:r>
      <w:r w:rsidR="006B454E" w:rsidRPr="00C518C3">
        <w:rPr>
          <w:rFonts w:ascii="Times New Roman" w:hAnsi="Times New Roman" w:cs="Times New Roman"/>
          <w:sz w:val="24"/>
          <w:szCs w:val="24"/>
        </w:rPr>
        <w:t xml:space="preserve"> questões regulatórias são externas à</w:t>
      </w:r>
      <w:r w:rsidR="006B454E">
        <w:rPr>
          <w:rFonts w:ascii="Times New Roman" w:hAnsi="Times New Roman" w:cs="Times New Roman"/>
          <w:sz w:val="24"/>
          <w:szCs w:val="24"/>
        </w:rPr>
        <w:t xml:space="preserve">s </w:t>
      </w:r>
      <w:r w:rsidR="006B454E" w:rsidRPr="00C518C3">
        <w:rPr>
          <w:rFonts w:ascii="Times New Roman" w:hAnsi="Times New Roman" w:cs="Times New Roman"/>
          <w:sz w:val="24"/>
          <w:szCs w:val="24"/>
        </w:rPr>
        <w:t>organizações e, nesse caso, o objetivo final das organizações é atingir os limites estabelecidos para evitar multas e</w:t>
      </w:r>
      <w:r w:rsidR="006B454E">
        <w:rPr>
          <w:rFonts w:ascii="Times New Roman" w:hAnsi="Times New Roman" w:cs="Times New Roman"/>
          <w:sz w:val="24"/>
          <w:szCs w:val="24"/>
        </w:rPr>
        <w:t xml:space="preserve"> </w:t>
      </w:r>
      <w:r w:rsidR="006B454E" w:rsidRPr="00C518C3">
        <w:rPr>
          <w:rFonts w:ascii="Times New Roman" w:hAnsi="Times New Roman" w:cs="Times New Roman"/>
          <w:sz w:val="24"/>
          <w:szCs w:val="24"/>
        </w:rPr>
        <w:t>outras desvantagens intangíveis, como má reputação ou relações com as comunidades locais.</w:t>
      </w:r>
      <w:r w:rsidR="006B454E">
        <w:rPr>
          <w:rFonts w:ascii="Times New Roman" w:hAnsi="Times New Roman" w:cs="Times New Roman"/>
          <w:sz w:val="24"/>
          <w:szCs w:val="24"/>
        </w:rPr>
        <w:t xml:space="preserve"> </w:t>
      </w:r>
    </w:p>
    <w:p w14:paraId="52A35C50" w14:textId="1A48A3F0" w:rsidR="009A2EC6" w:rsidRPr="00B5582B" w:rsidRDefault="009A2EC6" w:rsidP="00F5102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As intervenções da</w:t>
      </w:r>
      <w:r w:rsidR="0060787D">
        <w:rPr>
          <w:rFonts w:ascii="Times New Roman" w:hAnsi="Times New Roman" w:cs="Times New Roman"/>
          <w:sz w:val="24"/>
          <w:szCs w:val="24"/>
        </w:rPr>
        <w:t>í</w:t>
      </w:r>
      <w:r w:rsidRPr="00B5582B">
        <w:rPr>
          <w:rFonts w:ascii="Times New Roman" w:hAnsi="Times New Roman" w:cs="Times New Roman"/>
          <w:sz w:val="24"/>
          <w:szCs w:val="24"/>
        </w:rPr>
        <w:t xml:space="preserve"> decorrentes, foram postas em marcha primariamente pelos pa</w:t>
      </w:r>
      <w:r w:rsidR="0060787D">
        <w:rPr>
          <w:rFonts w:ascii="Times New Roman" w:hAnsi="Times New Roman" w:cs="Times New Roman"/>
          <w:sz w:val="24"/>
          <w:szCs w:val="24"/>
        </w:rPr>
        <w:t>íses</w:t>
      </w:r>
      <w:r w:rsidRPr="00B5582B">
        <w:rPr>
          <w:rFonts w:ascii="Times New Roman" w:hAnsi="Times New Roman" w:cs="Times New Roman"/>
          <w:sz w:val="24"/>
          <w:szCs w:val="24"/>
        </w:rPr>
        <w:t xml:space="preserve"> já</w:t>
      </w:r>
      <w:r w:rsidR="0064647C">
        <w:rPr>
          <w:rFonts w:ascii="Times New Roman" w:hAnsi="Times New Roman" w:cs="Times New Roman"/>
          <w:sz w:val="24"/>
          <w:szCs w:val="24"/>
        </w:rPr>
        <w:t xml:space="preserve"> mais</w:t>
      </w:r>
      <w:r w:rsidRPr="00B5582B">
        <w:rPr>
          <w:rFonts w:ascii="Times New Roman" w:hAnsi="Times New Roman" w:cs="Times New Roman"/>
          <w:sz w:val="24"/>
          <w:szCs w:val="24"/>
        </w:rPr>
        <w:t xml:space="preserve"> industrializados, através de campanhas e pressões d</w:t>
      </w:r>
      <w:r w:rsidR="0064647C">
        <w:rPr>
          <w:rFonts w:ascii="Times New Roman" w:hAnsi="Times New Roman" w:cs="Times New Roman"/>
          <w:sz w:val="24"/>
          <w:szCs w:val="24"/>
        </w:rPr>
        <w:t>a</w:t>
      </w:r>
      <w:r w:rsidRPr="00B5582B">
        <w:rPr>
          <w:rFonts w:ascii="Times New Roman" w:hAnsi="Times New Roman" w:cs="Times New Roman"/>
          <w:sz w:val="24"/>
          <w:szCs w:val="24"/>
        </w:rPr>
        <w:t xml:space="preserve"> opinião pública e leis </w:t>
      </w:r>
      <w:r w:rsidRPr="00B5582B">
        <w:rPr>
          <w:rFonts w:ascii="Times New Roman" w:hAnsi="Times New Roman" w:cs="Times New Roman"/>
          <w:sz w:val="24"/>
          <w:szCs w:val="24"/>
        </w:rPr>
        <w:lastRenderedPageBreak/>
        <w:t xml:space="preserve">criadas pelas autoridades governamentais sobre as empresas, no sentido de </w:t>
      </w:r>
      <w:r w:rsidR="0060787D" w:rsidRPr="00B5582B">
        <w:rPr>
          <w:rFonts w:ascii="Times New Roman" w:hAnsi="Times New Roman" w:cs="Times New Roman"/>
          <w:sz w:val="24"/>
          <w:szCs w:val="24"/>
        </w:rPr>
        <w:t>imp</w:t>
      </w:r>
      <w:r w:rsidR="0060787D">
        <w:rPr>
          <w:rFonts w:ascii="Times New Roman" w:hAnsi="Times New Roman" w:cs="Times New Roman"/>
          <w:sz w:val="24"/>
          <w:szCs w:val="24"/>
        </w:rPr>
        <w:t>o</w:t>
      </w:r>
      <w:r w:rsidR="0060787D" w:rsidRPr="00B5582B">
        <w:rPr>
          <w:rFonts w:ascii="Times New Roman" w:hAnsi="Times New Roman" w:cs="Times New Roman"/>
          <w:sz w:val="24"/>
          <w:szCs w:val="24"/>
        </w:rPr>
        <w:t>r</w:t>
      </w:r>
      <w:r w:rsidRPr="00B5582B">
        <w:rPr>
          <w:rFonts w:ascii="Times New Roman" w:hAnsi="Times New Roman" w:cs="Times New Roman"/>
          <w:sz w:val="24"/>
          <w:szCs w:val="24"/>
        </w:rPr>
        <w:t xml:space="preserve"> um maior controlo no desempenho dos processos produtivos e seus desperdícios.</w:t>
      </w:r>
      <w:r w:rsidR="006B454E">
        <w:rPr>
          <w:rFonts w:ascii="Times New Roman" w:hAnsi="Times New Roman" w:cs="Times New Roman"/>
          <w:sz w:val="24"/>
          <w:szCs w:val="24"/>
        </w:rPr>
        <w:t xml:space="preserve"> “A </w:t>
      </w:r>
      <w:r w:rsidR="006B454E" w:rsidRPr="00C518C3">
        <w:rPr>
          <w:rFonts w:ascii="Times New Roman" w:hAnsi="Times New Roman" w:cs="Times New Roman"/>
          <w:sz w:val="24"/>
          <w:szCs w:val="24"/>
        </w:rPr>
        <w:t>legislação é uma</w:t>
      </w:r>
      <w:r w:rsidR="006B454E">
        <w:rPr>
          <w:rFonts w:ascii="Times New Roman" w:hAnsi="Times New Roman" w:cs="Times New Roman"/>
          <w:sz w:val="24"/>
          <w:szCs w:val="24"/>
        </w:rPr>
        <w:t xml:space="preserve"> </w:t>
      </w:r>
      <w:r w:rsidR="006B454E" w:rsidRPr="00C518C3">
        <w:rPr>
          <w:rFonts w:ascii="Times New Roman" w:hAnsi="Times New Roman" w:cs="Times New Roman"/>
          <w:sz w:val="24"/>
          <w:szCs w:val="24"/>
        </w:rPr>
        <w:t>ferramenta poderosa para reduzir as emissões para o ar, a água e o solo e proteger os recursos naturais e os ecossistemas.</w:t>
      </w:r>
      <w:r w:rsidR="006B454E">
        <w:rPr>
          <w:rFonts w:ascii="Times New Roman" w:hAnsi="Times New Roman" w:cs="Times New Roman"/>
          <w:sz w:val="24"/>
          <w:szCs w:val="24"/>
        </w:rPr>
        <w:t>” (Florinda Martins, Luis Fonseca, 2018).</w:t>
      </w:r>
      <w:r w:rsidR="006B454E" w:rsidRPr="00C518C3">
        <w:rPr>
          <w:rFonts w:ascii="Times New Roman" w:hAnsi="Times New Roman" w:cs="Times New Roman"/>
          <w:sz w:val="24"/>
          <w:szCs w:val="24"/>
        </w:rPr>
        <w:t xml:space="preserve"> </w:t>
      </w:r>
    </w:p>
    <w:p w14:paraId="60193F87" w14:textId="77777777" w:rsidR="009A2EC6" w:rsidRDefault="009A2EC6" w:rsidP="00F5102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Esta preocupação a nível ambiental será tanto maior quanto maior for a evolução do </w:t>
      </w:r>
      <w:r w:rsidR="0017769A" w:rsidRPr="00B5582B">
        <w:rPr>
          <w:rFonts w:ascii="Times New Roman" w:hAnsi="Times New Roman" w:cs="Times New Roman"/>
          <w:sz w:val="24"/>
          <w:szCs w:val="24"/>
        </w:rPr>
        <w:t>país</w:t>
      </w:r>
      <w:r w:rsidRPr="00B5582B">
        <w:rPr>
          <w:rFonts w:ascii="Times New Roman" w:hAnsi="Times New Roman" w:cs="Times New Roman"/>
          <w:sz w:val="24"/>
          <w:szCs w:val="24"/>
        </w:rPr>
        <w:t xml:space="preserve">, uma vez que os países em desenvolvimento, ao tentarem atingir padrões de </w:t>
      </w:r>
      <w:r w:rsidR="0060787D">
        <w:rPr>
          <w:rFonts w:ascii="Times New Roman" w:hAnsi="Times New Roman" w:cs="Times New Roman"/>
          <w:sz w:val="24"/>
          <w:szCs w:val="24"/>
        </w:rPr>
        <w:t>crescimento</w:t>
      </w:r>
      <w:r w:rsidRPr="00B5582B">
        <w:rPr>
          <w:rFonts w:ascii="Times New Roman" w:hAnsi="Times New Roman" w:cs="Times New Roman"/>
          <w:sz w:val="24"/>
          <w:szCs w:val="24"/>
        </w:rPr>
        <w:t xml:space="preserve"> idênticos aos dos países desenvolvidos, não têm em conta a sua pegada ecológica. </w:t>
      </w:r>
    </w:p>
    <w:p w14:paraId="43A70F69" w14:textId="77777777" w:rsidR="006A7F1E" w:rsidRDefault="006A7F1E" w:rsidP="00B5582B">
      <w:pPr>
        <w:spacing w:after="0" w:line="360" w:lineRule="auto"/>
        <w:ind w:firstLine="708"/>
        <w:jc w:val="both"/>
        <w:rPr>
          <w:rFonts w:ascii="Times New Roman" w:hAnsi="Times New Roman" w:cs="Times New Roman"/>
          <w:sz w:val="24"/>
          <w:szCs w:val="24"/>
        </w:rPr>
      </w:pPr>
    </w:p>
    <w:p w14:paraId="7B070229" w14:textId="77777777" w:rsidR="006A7F1E" w:rsidRPr="008F2ECF" w:rsidRDefault="006A7F1E" w:rsidP="008F2ECF">
      <w:pPr>
        <w:spacing w:after="0" w:line="360" w:lineRule="auto"/>
        <w:jc w:val="both"/>
        <w:outlineLvl w:val="1"/>
        <w:rPr>
          <w:rFonts w:ascii="Times New Roman" w:hAnsi="Times New Roman" w:cs="Times New Roman"/>
          <w:b/>
          <w:bCs/>
          <w:sz w:val="24"/>
          <w:szCs w:val="24"/>
        </w:rPr>
      </w:pPr>
      <w:bookmarkStart w:id="48" w:name="_Toc46239790"/>
      <w:bookmarkStart w:id="49" w:name="_Toc51057454"/>
      <w:r w:rsidRPr="008F2ECF">
        <w:rPr>
          <w:rFonts w:ascii="Times New Roman" w:hAnsi="Times New Roman" w:cs="Times New Roman"/>
          <w:b/>
          <w:bCs/>
          <w:sz w:val="24"/>
          <w:szCs w:val="24"/>
        </w:rPr>
        <w:t>Delimitação da Abordagem</w:t>
      </w:r>
      <w:bookmarkEnd w:id="48"/>
      <w:bookmarkEnd w:id="49"/>
    </w:p>
    <w:p w14:paraId="56EAE8FC" w14:textId="77777777" w:rsidR="009A2EC6" w:rsidRPr="00B5582B" w:rsidRDefault="009A2EC6" w:rsidP="00B5582B">
      <w:pPr>
        <w:spacing w:after="0" w:line="360" w:lineRule="auto"/>
        <w:ind w:firstLine="708"/>
        <w:jc w:val="both"/>
        <w:rPr>
          <w:rFonts w:ascii="Times New Roman" w:hAnsi="Times New Roman" w:cs="Times New Roman"/>
          <w:sz w:val="24"/>
          <w:szCs w:val="24"/>
        </w:rPr>
      </w:pPr>
    </w:p>
    <w:p w14:paraId="0CF902C3" w14:textId="77777777" w:rsidR="009C579B" w:rsidRDefault="006A7F1E" w:rsidP="00F51026">
      <w:pPr>
        <w:spacing w:after="0" w:line="360" w:lineRule="auto"/>
        <w:ind w:firstLine="567"/>
        <w:jc w:val="both"/>
        <w:rPr>
          <w:rFonts w:ascii="Times New Roman" w:hAnsi="Times New Roman" w:cs="Times New Roman"/>
          <w:bCs/>
          <w:sz w:val="24"/>
          <w:szCs w:val="24"/>
        </w:rPr>
      </w:pPr>
      <w:r w:rsidRPr="009C579B">
        <w:rPr>
          <w:rFonts w:ascii="Times New Roman" w:hAnsi="Times New Roman" w:cs="Times New Roman"/>
          <w:bCs/>
          <w:sz w:val="24"/>
          <w:szCs w:val="24"/>
        </w:rPr>
        <w:t xml:space="preserve">Uma vez que o estudo </w:t>
      </w:r>
      <w:r w:rsidR="009C579B">
        <w:rPr>
          <w:rFonts w:ascii="Times New Roman" w:hAnsi="Times New Roman" w:cs="Times New Roman"/>
          <w:bCs/>
          <w:sz w:val="24"/>
          <w:szCs w:val="24"/>
        </w:rPr>
        <w:t xml:space="preserve">aqui presente </w:t>
      </w:r>
      <w:r w:rsidR="00430901">
        <w:rPr>
          <w:rFonts w:ascii="Times New Roman" w:hAnsi="Times New Roman" w:cs="Times New Roman"/>
          <w:bCs/>
          <w:sz w:val="24"/>
          <w:szCs w:val="24"/>
        </w:rPr>
        <w:t>se debruça</w:t>
      </w:r>
      <w:r w:rsidR="009C579B">
        <w:rPr>
          <w:rFonts w:ascii="Times New Roman" w:hAnsi="Times New Roman" w:cs="Times New Roman"/>
          <w:bCs/>
          <w:sz w:val="24"/>
          <w:szCs w:val="24"/>
        </w:rPr>
        <w:t xml:space="preserve"> sobre a temática </w:t>
      </w:r>
      <w:r w:rsidR="00430901" w:rsidRPr="00BC3846">
        <w:rPr>
          <w:rFonts w:ascii="Times New Roman" w:hAnsi="Times New Roman" w:cs="Times New Roman"/>
          <w:bCs/>
          <w:sz w:val="24"/>
          <w:szCs w:val="24"/>
        </w:rPr>
        <w:t>da pecuária</w:t>
      </w:r>
      <w:r w:rsidR="009C579B">
        <w:rPr>
          <w:rFonts w:ascii="Times New Roman" w:hAnsi="Times New Roman" w:cs="Times New Roman"/>
          <w:bCs/>
          <w:sz w:val="24"/>
          <w:szCs w:val="24"/>
        </w:rPr>
        <w:t xml:space="preserve"> a nível nacional, não faria sentido </w:t>
      </w:r>
      <w:r w:rsidR="002B6A23">
        <w:rPr>
          <w:rFonts w:ascii="Times New Roman" w:hAnsi="Times New Roman" w:cs="Times New Roman"/>
          <w:bCs/>
          <w:sz w:val="24"/>
          <w:szCs w:val="24"/>
        </w:rPr>
        <w:t>que não se opta</w:t>
      </w:r>
      <w:r w:rsidR="009022F2">
        <w:rPr>
          <w:rFonts w:ascii="Times New Roman" w:hAnsi="Times New Roman" w:cs="Times New Roman"/>
          <w:bCs/>
          <w:sz w:val="24"/>
          <w:szCs w:val="24"/>
        </w:rPr>
        <w:t>s</w:t>
      </w:r>
      <w:r w:rsidR="002B6A23">
        <w:rPr>
          <w:rFonts w:ascii="Times New Roman" w:hAnsi="Times New Roman" w:cs="Times New Roman"/>
          <w:bCs/>
          <w:sz w:val="24"/>
          <w:szCs w:val="24"/>
        </w:rPr>
        <w:t xml:space="preserve">se por uma abordagem </w:t>
      </w:r>
      <w:r w:rsidR="009C579B">
        <w:rPr>
          <w:rFonts w:ascii="Times New Roman" w:hAnsi="Times New Roman" w:cs="Times New Roman"/>
          <w:bCs/>
          <w:sz w:val="24"/>
          <w:szCs w:val="24"/>
        </w:rPr>
        <w:t>integral do panorama português, tornando-se “indispensável que o foco da investigação esteja perfeitamente definido” (Rosado, 2017, p.122).</w:t>
      </w:r>
    </w:p>
    <w:p w14:paraId="47EBA5F1" w14:textId="77777777" w:rsidR="009C579B" w:rsidRDefault="009C579B" w:rsidP="00FF59B6">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O estudo é limitado ao ano a que foi desenvolvido, uma vez que</w:t>
      </w:r>
      <w:r w:rsidR="009F3AE9">
        <w:rPr>
          <w:rFonts w:ascii="Times New Roman" w:hAnsi="Times New Roman" w:cs="Times New Roman"/>
          <w:bCs/>
          <w:sz w:val="24"/>
          <w:szCs w:val="24"/>
        </w:rPr>
        <w:t>,</w:t>
      </w:r>
      <w:r w:rsidR="00A13FFC">
        <w:rPr>
          <w:rFonts w:ascii="Times New Roman" w:hAnsi="Times New Roman" w:cs="Times New Roman"/>
          <w:bCs/>
          <w:sz w:val="24"/>
          <w:szCs w:val="24"/>
        </w:rPr>
        <w:t xml:space="preserve"> nos anos </w:t>
      </w:r>
      <w:r w:rsidR="009F3AE9">
        <w:rPr>
          <w:rFonts w:ascii="Times New Roman" w:hAnsi="Times New Roman" w:cs="Times New Roman"/>
          <w:bCs/>
          <w:sz w:val="24"/>
          <w:szCs w:val="24"/>
        </w:rPr>
        <w:t>posterior</w:t>
      </w:r>
      <w:r w:rsidR="00A13FFC">
        <w:rPr>
          <w:rFonts w:ascii="Times New Roman" w:hAnsi="Times New Roman" w:cs="Times New Roman"/>
          <w:bCs/>
          <w:sz w:val="24"/>
          <w:szCs w:val="24"/>
        </w:rPr>
        <w:t>es</w:t>
      </w:r>
      <w:r w:rsidR="009F3AE9">
        <w:rPr>
          <w:rFonts w:ascii="Times New Roman" w:hAnsi="Times New Roman" w:cs="Times New Roman"/>
          <w:bCs/>
          <w:sz w:val="24"/>
          <w:szCs w:val="24"/>
        </w:rPr>
        <w:t xml:space="preserve"> a 2019, as </w:t>
      </w:r>
      <w:r>
        <w:rPr>
          <w:rFonts w:ascii="Times New Roman" w:hAnsi="Times New Roman" w:cs="Times New Roman"/>
          <w:bCs/>
          <w:sz w:val="24"/>
          <w:szCs w:val="24"/>
        </w:rPr>
        <w:t xml:space="preserve">empresas do sector da pecuária </w:t>
      </w:r>
      <w:r w:rsidR="009F3AE9">
        <w:rPr>
          <w:rFonts w:ascii="Times New Roman" w:hAnsi="Times New Roman" w:cs="Times New Roman"/>
          <w:bCs/>
          <w:sz w:val="24"/>
          <w:szCs w:val="24"/>
        </w:rPr>
        <w:t xml:space="preserve">que operam em Portugal </w:t>
      </w:r>
      <w:r w:rsidR="002B2BB4">
        <w:rPr>
          <w:rFonts w:ascii="Times New Roman" w:hAnsi="Times New Roman" w:cs="Times New Roman"/>
          <w:bCs/>
          <w:sz w:val="24"/>
          <w:szCs w:val="24"/>
        </w:rPr>
        <w:t xml:space="preserve">e </w:t>
      </w:r>
      <w:r w:rsidR="009F3AE9">
        <w:rPr>
          <w:rFonts w:ascii="Times New Roman" w:hAnsi="Times New Roman" w:cs="Times New Roman"/>
          <w:bCs/>
          <w:sz w:val="24"/>
          <w:szCs w:val="24"/>
        </w:rPr>
        <w:t xml:space="preserve">que responderam aos inquéritos, poderão fechar </w:t>
      </w:r>
      <w:r w:rsidR="00430901">
        <w:rPr>
          <w:rFonts w:ascii="Times New Roman" w:hAnsi="Times New Roman" w:cs="Times New Roman"/>
          <w:bCs/>
          <w:sz w:val="24"/>
          <w:szCs w:val="24"/>
        </w:rPr>
        <w:t xml:space="preserve">a </w:t>
      </w:r>
      <w:r w:rsidR="009F3AE9">
        <w:rPr>
          <w:rFonts w:ascii="Times New Roman" w:hAnsi="Times New Roman" w:cs="Times New Roman"/>
          <w:bCs/>
          <w:sz w:val="24"/>
          <w:szCs w:val="24"/>
        </w:rPr>
        <w:t xml:space="preserve">actividade e outras novas </w:t>
      </w:r>
      <w:r w:rsidR="00430901">
        <w:rPr>
          <w:rFonts w:ascii="Times New Roman" w:hAnsi="Times New Roman" w:cs="Times New Roman"/>
          <w:bCs/>
          <w:sz w:val="24"/>
          <w:szCs w:val="24"/>
        </w:rPr>
        <w:t xml:space="preserve">poderão </w:t>
      </w:r>
      <w:r w:rsidR="009F3AE9">
        <w:rPr>
          <w:rFonts w:ascii="Times New Roman" w:hAnsi="Times New Roman" w:cs="Times New Roman"/>
          <w:bCs/>
          <w:sz w:val="24"/>
          <w:szCs w:val="24"/>
        </w:rPr>
        <w:t>abrir.</w:t>
      </w:r>
    </w:p>
    <w:p w14:paraId="3649E3BF" w14:textId="77777777" w:rsidR="009F3AE9" w:rsidRDefault="009F3AE9" w:rsidP="009F3AE9">
      <w:pPr>
        <w:spacing w:after="0" w:line="360" w:lineRule="auto"/>
        <w:ind w:firstLine="360"/>
        <w:jc w:val="both"/>
        <w:rPr>
          <w:rFonts w:ascii="Times New Roman" w:hAnsi="Times New Roman" w:cs="Times New Roman"/>
          <w:bCs/>
          <w:sz w:val="24"/>
          <w:szCs w:val="24"/>
        </w:rPr>
      </w:pPr>
    </w:p>
    <w:p w14:paraId="4BB2DE05" w14:textId="1588506B" w:rsidR="009F3AE9" w:rsidRPr="008F2ECF" w:rsidRDefault="009F3AE9" w:rsidP="008F2ECF">
      <w:pPr>
        <w:spacing w:after="0" w:line="360" w:lineRule="auto"/>
        <w:jc w:val="both"/>
        <w:outlineLvl w:val="1"/>
        <w:rPr>
          <w:rFonts w:ascii="Times New Roman" w:hAnsi="Times New Roman" w:cs="Times New Roman"/>
          <w:b/>
          <w:sz w:val="24"/>
          <w:szCs w:val="24"/>
        </w:rPr>
      </w:pPr>
      <w:bookmarkStart w:id="50" w:name="_Toc46239791"/>
      <w:bookmarkStart w:id="51" w:name="_Toc51057455"/>
      <w:r w:rsidRPr="008F2ECF">
        <w:rPr>
          <w:rFonts w:ascii="Times New Roman" w:hAnsi="Times New Roman" w:cs="Times New Roman"/>
          <w:b/>
          <w:sz w:val="24"/>
          <w:szCs w:val="24"/>
        </w:rPr>
        <w:t>Pergunta de Partida</w:t>
      </w:r>
      <w:bookmarkEnd w:id="50"/>
      <w:bookmarkEnd w:id="51"/>
    </w:p>
    <w:p w14:paraId="27FC322C" w14:textId="77777777" w:rsidR="009F3AE9" w:rsidRPr="009F3AE9" w:rsidRDefault="009F3AE9" w:rsidP="009F3AE9">
      <w:pPr>
        <w:spacing w:after="0" w:line="360" w:lineRule="auto"/>
        <w:ind w:left="360"/>
        <w:jc w:val="both"/>
        <w:rPr>
          <w:rFonts w:ascii="Times New Roman" w:hAnsi="Times New Roman" w:cs="Times New Roman"/>
          <w:bCs/>
          <w:sz w:val="24"/>
          <w:szCs w:val="24"/>
        </w:rPr>
      </w:pPr>
    </w:p>
    <w:p w14:paraId="111D78FC" w14:textId="77777777" w:rsidR="009F3AE9" w:rsidRDefault="009F3AE9" w:rsidP="00FF59B6">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Por forma a sublinhar o já dito anteriormente, a questão que materializa o conhecimento teórico na forma de </w:t>
      </w:r>
      <w:r w:rsidR="00D76517">
        <w:rPr>
          <w:rFonts w:ascii="Times New Roman" w:hAnsi="Times New Roman" w:cs="Times New Roman"/>
          <w:bCs/>
          <w:sz w:val="24"/>
          <w:szCs w:val="24"/>
        </w:rPr>
        <w:t>dúvida</w:t>
      </w:r>
      <w:r>
        <w:rPr>
          <w:rFonts w:ascii="Times New Roman" w:hAnsi="Times New Roman" w:cs="Times New Roman"/>
          <w:bCs/>
          <w:sz w:val="24"/>
          <w:szCs w:val="24"/>
        </w:rPr>
        <w:t xml:space="preserve"> que evidencie todo o processo até culminar na conclusão foi:</w:t>
      </w:r>
    </w:p>
    <w:p w14:paraId="32B71B76" w14:textId="48880C39" w:rsidR="00F653B0" w:rsidRDefault="00F653B0" w:rsidP="00BC3846">
      <w:pPr>
        <w:spacing w:after="0" w:line="360" w:lineRule="auto"/>
        <w:ind w:firstLine="567"/>
        <w:jc w:val="both"/>
        <w:rPr>
          <w:rFonts w:ascii="Times New Roman" w:hAnsi="Times New Roman" w:cs="Times New Roman"/>
          <w:bCs/>
          <w:sz w:val="24"/>
          <w:szCs w:val="24"/>
        </w:rPr>
      </w:pPr>
      <w:r w:rsidRPr="00F653B0">
        <w:rPr>
          <w:rFonts w:ascii="Times New Roman" w:hAnsi="Times New Roman" w:cs="Times New Roman"/>
          <w:b/>
          <w:sz w:val="24"/>
          <w:szCs w:val="24"/>
        </w:rPr>
        <w:t>P</w:t>
      </w:r>
      <w:r w:rsidR="00000868">
        <w:rPr>
          <w:rFonts w:ascii="Times New Roman" w:hAnsi="Times New Roman" w:cs="Times New Roman"/>
          <w:b/>
          <w:sz w:val="24"/>
          <w:szCs w:val="24"/>
        </w:rPr>
        <w:t>P</w:t>
      </w:r>
      <w:r w:rsidRPr="00F653B0">
        <w:rPr>
          <w:rFonts w:ascii="Times New Roman" w:hAnsi="Times New Roman" w:cs="Times New Roman"/>
          <w:b/>
          <w:sz w:val="24"/>
          <w:szCs w:val="24"/>
        </w:rPr>
        <w:t>:</w:t>
      </w:r>
      <w:r w:rsidR="007A5C7C">
        <w:rPr>
          <w:rFonts w:ascii="Times New Roman" w:hAnsi="Times New Roman" w:cs="Times New Roman"/>
          <w:b/>
          <w:sz w:val="24"/>
          <w:szCs w:val="24"/>
        </w:rPr>
        <w:t xml:space="preserve"> </w:t>
      </w:r>
      <w:r w:rsidR="00B73913" w:rsidRPr="00BC3846">
        <w:rPr>
          <w:rFonts w:ascii="Times New Roman" w:hAnsi="Times New Roman" w:cs="Times New Roman"/>
          <w:bCs/>
          <w:sz w:val="24"/>
          <w:szCs w:val="24"/>
        </w:rPr>
        <w:t xml:space="preserve">Será que ao tornar a Auditoria </w:t>
      </w:r>
      <w:r w:rsidR="00BC3846">
        <w:rPr>
          <w:rFonts w:ascii="Times New Roman" w:hAnsi="Times New Roman" w:cs="Times New Roman"/>
          <w:bCs/>
          <w:sz w:val="24"/>
          <w:szCs w:val="24"/>
        </w:rPr>
        <w:t>A</w:t>
      </w:r>
      <w:r w:rsidR="00B73913" w:rsidRPr="00BC3846">
        <w:rPr>
          <w:rFonts w:ascii="Times New Roman" w:hAnsi="Times New Roman" w:cs="Times New Roman"/>
          <w:bCs/>
          <w:sz w:val="24"/>
          <w:szCs w:val="24"/>
        </w:rPr>
        <w:t>mbiental obrigatória haverá impacto na actividade do sector da pecuária, em Portugal?</w:t>
      </w:r>
    </w:p>
    <w:p w14:paraId="35A55562" w14:textId="77777777" w:rsidR="00BC3846" w:rsidRDefault="00BC3846" w:rsidP="00BC3846">
      <w:pPr>
        <w:spacing w:after="0" w:line="360" w:lineRule="auto"/>
        <w:ind w:firstLine="567"/>
        <w:jc w:val="both"/>
        <w:rPr>
          <w:rFonts w:ascii="Times New Roman" w:hAnsi="Times New Roman" w:cs="Times New Roman"/>
          <w:bCs/>
          <w:sz w:val="24"/>
          <w:szCs w:val="24"/>
        </w:rPr>
      </w:pPr>
    </w:p>
    <w:p w14:paraId="22C97070" w14:textId="77777777" w:rsidR="00D76517" w:rsidRPr="008F2ECF" w:rsidRDefault="00D76517" w:rsidP="008F2ECF">
      <w:pPr>
        <w:spacing w:after="0" w:line="360" w:lineRule="auto"/>
        <w:jc w:val="both"/>
        <w:outlineLvl w:val="1"/>
        <w:rPr>
          <w:rFonts w:ascii="Times New Roman" w:hAnsi="Times New Roman" w:cs="Times New Roman"/>
          <w:b/>
          <w:sz w:val="24"/>
          <w:szCs w:val="24"/>
        </w:rPr>
      </w:pPr>
      <w:bookmarkStart w:id="52" w:name="_Toc46239792"/>
      <w:bookmarkStart w:id="53" w:name="_Toc51057456"/>
      <w:r w:rsidRPr="008F2ECF">
        <w:rPr>
          <w:rFonts w:ascii="Times New Roman" w:hAnsi="Times New Roman" w:cs="Times New Roman"/>
          <w:b/>
          <w:sz w:val="24"/>
          <w:szCs w:val="24"/>
        </w:rPr>
        <w:t>Perguntas Derivadas</w:t>
      </w:r>
      <w:bookmarkEnd w:id="52"/>
      <w:bookmarkEnd w:id="53"/>
      <w:r w:rsidR="009C579B" w:rsidRPr="008F2ECF">
        <w:rPr>
          <w:rFonts w:ascii="Times New Roman" w:hAnsi="Times New Roman" w:cs="Times New Roman"/>
          <w:b/>
          <w:sz w:val="24"/>
          <w:szCs w:val="24"/>
        </w:rPr>
        <w:tab/>
      </w:r>
    </w:p>
    <w:p w14:paraId="24EB3861" w14:textId="77777777" w:rsidR="00D76517" w:rsidRDefault="00D76517" w:rsidP="00D76517">
      <w:pPr>
        <w:spacing w:after="0" w:line="360" w:lineRule="auto"/>
        <w:rPr>
          <w:rFonts w:ascii="Times New Roman" w:hAnsi="Times New Roman" w:cs="Times New Roman"/>
          <w:b/>
          <w:sz w:val="24"/>
          <w:szCs w:val="24"/>
        </w:rPr>
      </w:pPr>
    </w:p>
    <w:p w14:paraId="6EDEA3D9" w14:textId="77777777" w:rsidR="00000868" w:rsidRDefault="00D76517" w:rsidP="00147B85">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Determinada a pergunta de partida, importa saber quais as questões que irão aprofundar o tema, “decorrendo directamente do objectivo e especificando os aspectos a estudar” (</w:t>
      </w:r>
      <w:proofErr w:type="spellStart"/>
      <w:r>
        <w:rPr>
          <w:rFonts w:ascii="Times New Roman" w:hAnsi="Times New Roman" w:cs="Times New Roman"/>
          <w:bCs/>
          <w:sz w:val="24"/>
          <w:szCs w:val="24"/>
        </w:rPr>
        <w:t>Fortin</w:t>
      </w:r>
      <w:proofErr w:type="spellEnd"/>
      <w:r>
        <w:rPr>
          <w:rFonts w:ascii="Times New Roman" w:hAnsi="Times New Roman" w:cs="Times New Roman"/>
          <w:bCs/>
          <w:sz w:val="24"/>
          <w:szCs w:val="24"/>
        </w:rPr>
        <w:t xml:space="preserve">, 2009, p. 101), ou seja, são ramificações da pergunta inicial que ajudam </w:t>
      </w:r>
      <w:r>
        <w:rPr>
          <w:rFonts w:ascii="Times New Roman" w:hAnsi="Times New Roman" w:cs="Times New Roman"/>
          <w:bCs/>
          <w:sz w:val="24"/>
          <w:szCs w:val="24"/>
        </w:rPr>
        <w:lastRenderedPageBreak/>
        <w:t xml:space="preserve">a ir de encontro </w:t>
      </w:r>
      <w:r w:rsidR="002B2BB4">
        <w:rPr>
          <w:rFonts w:ascii="Times New Roman" w:hAnsi="Times New Roman" w:cs="Times New Roman"/>
          <w:bCs/>
          <w:sz w:val="24"/>
          <w:szCs w:val="24"/>
        </w:rPr>
        <w:t>aos</w:t>
      </w:r>
      <w:r>
        <w:rPr>
          <w:rFonts w:ascii="Times New Roman" w:hAnsi="Times New Roman" w:cs="Times New Roman"/>
          <w:bCs/>
          <w:sz w:val="24"/>
          <w:szCs w:val="24"/>
        </w:rPr>
        <w:t xml:space="preserve"> objectivos em estudo. </w:t>
      </w:r>
      <w:r w:rsidR="00000868">
        <w:rPr>
          <w:rFonts w:ascii="Times New Roman" w:hAnsi="Times New Roman" w:cs="Times New Roman"/>
          <w:bCs/>
          <w:sz w:val="24"/>
          <w:szCs w:val="24"/>
        </w:rPr>
        <w:t>Deste modo, as perguntas derivadas definidas para este trabalho são as seguintes:</w:t>
      </w:r>
    </w:p>
    <w:p w14:paraId="6E40A807" w14:textId="199B7280" w:rsidR="00000868" w:rsidRDefault="00000868" w:rsidP="00147B85">
      <w:pPr>
        <w:spacing w:after="0" w:line="360" w:lineRule="auto"/>
        <w:ind w:firstLine="567"/>
        <w:jc w:val="both"/>
        <w:rPr>
          <w:rFonts w:ascii="Times New Roman" w:hAnsi="Times New Roman" w:cs="Times New Roman"/>
          <w:sz w:val="24"/>
          <w:szCs w:val="24"/>
        </w:rPr>
      </w:pPr>
      <w:r w:rsidRPr="00000868">
        <w:rPr>
          <w:rFonts w:ascii="Times New Roman" w:hAnsi="Times New Roman" w:cs="Times New Roman"/>
          <w:b/>
          <w:sz w:val="24"/>
          <w:szCs w:val="24"/>
        </w:rPr>
        <w:t>PD1:</w:t>
      </w:r>
      <w:r w:rsidR="00FF7343">
        <w:rPr>
          <w:rFonts w:ascii="Times New Roman" w:hAnsi="Times New Roman" w:cs="Times New Roman"/>
          <w:b/>
          <w:sz w:val="24"/>
          <w:szCs w:val="24"/>
        </w:rPr>
        <w:t xml:space="preserve"> </w:t>
      </w:r>
      <w:r w:rsidRPr="00550E74">
        <w:rPr>
          <w:rFonts w:ascii="Times New Roman" w:hAnsi="Times New Roman" w:cs="Times New Roman"/>
          <w:sz w:val="24"/>
          <w:szCs w:val="24"/>
        </w:rPr>
        <w:t>Será que o simples acto de se ado</w:t>
      </w:r>
      <w:r>
        <w:rPr>
          <w:rFonts w:ascii="Times New Roman" w:hAnsi="Times New Roman" w:cs="Times New Roman"/>
          <w:sz w:val="24"/>
          <w:szCs w:val="24"/>
        </w:rPr>
        <w:t>p</w:t>
      </w:r>
      <w:r w:rsidRPr="00550E74">
        <w:rPr>
          <w:rFonts w:ascii="Times New Roman" w:hAnsi="Times New Roman" w:cs="Times New Roman"/>
          <w:sz w:val="24"/>
          <w:szCs w:val="24"/>
        </w:rPr>
        <w:t>tar um sistema de gestão ambiental mais eficaz e monitor</w:t>
      </w:r>
      <w:r>
        <w:rPr>
          <w:rFonts w:ascii="Times New Roman" w:hAnsi="Times New Roman" w:cs="Times New Roman"/>
          <w:sz w:val="24"/>
          <w:szCs w:val="24"/>
        </w:rPr>
        <w:t>iza</w:t>
      </w:r>
      <w:r w:rsidRPr="00550E74">
        <w:rPr>
          <w:rFonts w:ascii="Times New Roman" w:hAnsi="Times New Roman" w:cs="Times New Roman"/>
          <w:sz w:val="24"/>
          <w:szCs w:val="24"/>
        </w:rPr>
        <w:t xml:space="preserve">do implica que todos os problemas de natureza ambiental estejam resolvidos? </w:t>
      </w:r>
    </w:p>
    <w:p w14:paraId="417AF979" w14:textId="73293B9A" w:rsidR="00000868" w:rsidRPr="00550E74" w:rsidRDefault="00000868" w:rsidP="00147B85">
      <w:pPr>
        <w:spacing w:after="0" w:line="360" w:lineRule="auto"/>
        <w:ind w:firstLine="567"/>
        <w:jc w:val="both"/>
        <w:rPr>
          <w:rFonts w:ascii="Times New Roman" w:hAnsi="Times New Roman" w:cs="Times New Roman"/>
          <w:sz w:val="24"/>
          <w:szCs w:val="24"/>
        </w:rPr>
      </w:pPr>
      <w:r w:rsidRPr="00000868">
        <w:rPr>
          <w:rFonts w:ascii="Times New Roman" w:hAnsi="Times New Roman" w:cs="Times New Roman"/>
          <w:b/>
          <w:bCs/>
          <w:sz w:val="24"/>
          <w:szCs w:val="24"/>
        </w:rPr>
        <w:t>PD2:</w:t>
      </w:r>
      <w:r w:rsidR="00FF7343">
        <w:rPr>
          <w:rFonts w:ascii="Times New Roman" w:hAnsi="Times New Roman" w:cs="Times New Roman"/>
          <w:b/>
          <w:bCs/>
          <w:sz w:val="24"/>
          <w:szCs w:val="24"/>
        </w:rPr>
        <w:t xml:space="preserve"> </w:t>
      </w:r>
      <w:r w:rsidRPr="00550E74">
        <w:rPr>
          <w:rFonts w:ascii="Times New Roman" w:hAnsi="Times New Roman" w:cs="Times New Roman"/>
          <w:sz w:val="24"/>
          <w:szCs w:val="24"/>
        </w:rPr>
        <w:t xml:space="preserve">Será que se poderá </w:t>
      </w:r>
      <w:r w:rsidR="000A6A6D">
        <w:rPr>
          <w:rFonts w:ascii="Times New Roman" w:hAnsi="Times New Roman" w:cs="Times New Roman"/>
          <w:sz w:val="24"/>
          <w:szCs w:val="24"/>
        </w:rPr>
        <w:t>afirmar</w:t>
      </w:r>
      <w:r w:rsidRPr="00550E74">
        <w:rPr>
          <w:rFonts w:ascii="Times New Roman" w:hAnsi="Times New Roman" w:cs="Times New Roman"/>
          <w:sz w:val="24"/>
          <w:szCs w:val="24"/>
        </w:rPr>
        <w:t xml:space="preserve"> que a implementação de uma política ambiental empresarial sustentável não </w:t>
      </w:r>
      <w:r w:rsidR="000A6A6D">
        <w:rPr>
          <w:rFonts w:ascii="Times New Roman" w:hAnsi="Times New Roman" w:cs="Times New Roman"/>
          <w:sz w:val="24"/>
          <w:szCs w:val="24"/>
        </w:rPr>
        <w:t>prejudica</w:t>
      </w:r>
      <w:r w:rsidRPr="00550E74">
        <w:rPr>
          <w:rFonts w:ascii="Times New Roman" w:hAnsi="Times New Roman" w:cs="Times New Roman"/>
          <w:sz w:val="24"/>
          <w:szCs w:val="24"/>
        </w:rPr>
        <w:t xml:space="preserve"> o crescimento económico das empresas do sector (e inevitavelmente do </w:t>
      </w:r>
      <w:r w:rsidR="00DB71AD" w:rsidRPr="00550E74">
        <w:rPr>
          <w:rFonts w:ascii="Times New Roman" w:hAnsi="Times New Roman" w:cs="Times New Roman"/>
          <w:sz w:val="24"/>
          <w:szCs w:val="24"/>
        </w:rPr>
        <w:t>país</w:t>
      </w:r>
      <w:r w:rsidRPr="00550E74">
        <w:rPr>
          <w:rFonts w:ascii="Times New Roman" w:hAnsi="Times New Roman" w:cs="Times New Roman"/>
          <w:sz w:val="24"/>
          <w:szCs w:val="24"/>
        </w:rPr>
        <w:t xml:space="preserve">)? </w:t>
      </w:r>
    </w:p>
    <w:p w14:paraId="25C16436" w14:textId="1E832B49" w:rsidR="00000868" w:rsidRDefault="00000868" w:rsidP="00FF59B6">
      <w:pPr>
        <w:spacing w:after="0" w:line="360" w:lineRule="auto"/>
        <w:ind w:firstLine="567"/>
        <w:jc w:val="both"/>
        <w:rPr>
          <w:rFonts w:ascii="Times New Roman" w:hAnsi="Times New Roman" w:cs="Times New Roman"/>
          <w:sz w:val="24"/>
          <w:szCs w:val="24"/>
        </w:rPr>
      </w:pPr>
      <w:r w:rsidRPr="00000868">
        <w:rPr>
          <w:rFonts w:ascii="Times New Roman" w:hAnsi="Times New Roman" w:cs="Times New Roman"/>
          <w:b/>
          <w:bCs/>
          <w:sz w:val="24"/>
          <w:szCs w:val="24"/>
        </w:rPr>
        <w:t>PD</w:t>
      </w:r>
      <w:r w:rsidR="003E7742">
        <w:rPr>
          <w:rFonts w:ascii="Times New Roman" w:hAnsi="Times New Roman" w:cs="Times New Roman"/>
          <w:b/>
          <w:bCs/>
          <w:sz w:val="24"/>
          <w:szCs w:val="24"/>
        </w:rPr>
        <w:t>3</w:t>
      </w:r>
      <w:r w:rsidRPr="00000868">
        <w:rPr>
          <w:rFonts w:ascii="Times New Roman" w:hAnsi="Times New Roman" w:cs="Times New Roman"/>
          <w:b/>
          <w:bCs/>
          <w:sz w:val="24"/>
          <w:szCs w:val="24"/>
        </w:rPr>
        <w:t>:</w:t>
      </w:r>
      <w:r w:rsidR="00FF7343">
        <w:rPr>
          <w:rFonts w:ascii="Times New Roman" w:hAnsi="Times New Roman" w:cs="Times New Roman"/>
          <w:b/>
          <w:bCs/>
          <w:sz w:val="24"/>
          <w:szCs w:val="24"/>
        </w:rPr>
        <w:t xml:space="preserve"> </w:t>
      </w:r>
      <w:r w:rsidRPr="00550E74">
        <w:rPr>
          <w:rFonts w:ascii="Times New Roman" w:hAnsi="Times New Roman" w:cs="Times New Roman"/>
          <w:sz w:val="24"/>
          <w:szCs w:val="24"/>
        </w:rPr>
        <w:t xml:space="preserve">Será que se conseguirá provar que a adopção de medidas ambientalmente “justas” tornará as empresas deste sector mais competitivas? </w:t>
      </w:r>
    </w:p>
    <w:p w14:paraId="072E2983" w14:textId="77777777" w:rsidR="00000868" w:rsidRDefault="00000868" w:rsidP="004F7584">
      <w:pPr>
        <w:rPr>
          <w:rFonts w:ascii="Times New Roman" w:hAnsi="Times New Roman" w:cs="Times New Roman"/>
          <w:bCs/>
          <w:sz w:val="24"/>
          <w:szCs w:val="24"/>
        </w:rPr>
      </w:pPr>
    </w:p>
    <w:p w14:paraId="556C623D" w14:textId="2E428D4E" w:rsidR="00CC042A" w:rsidRPr="008F2ECF" w:rsidRDefault="00661ADC" w:rsidP="008F2ECF">
      <w:pPr>
        <w:outlineLvl w:val="1"/>
        <w:rPr>
          <w:rFonts w:ascii="Times New Roman" w:hAnsi="Times New Roman" w:cs="Times New Roman"/>
          <w:b/>
          <w:sz w:val="24"/>
          <w:szCs w:val="24"/>
        </w:rPr>
      </w:pPr>
      <w:bookmarkStart w:id="54" w:name="_Toc46239793"/>
      <w:bookmarkStart w:id="55" w:name="_Toc51057457"/>
      <w:r w:rsidRPr="008F2ECF">
        <w:rPr>
          <w:rFonts w:ascii="Times New Roman" w:hAnsi="Times New Roman" w:cs="Times New Roman"/>
          <w:b/>
          <w:sz w:val="24"/>
          <w:szCs w:val="24"/>
        </w:rPr>
        <w:t>Hipóteses de Investigação</w:t>
      </w:r>
      <w:bookmarkEnd w:id="54"/>
      <w:bookmarkEnd w:id="55"/>
    </w:p>
    <w:p w14:paraId="1BD18B14" w14:textId="0A636AC4" w:rsidR="003A4034" w:rsidRPr="00E50A1B" w:rsidRDefault="003A4034" w:rsidP="004F7584">
      <w:pPr>
        <w:spacing w:after="0" w:line="360" w:lineRule="auto"/>
        <w:jc w:val="both"/>
        <w:rPr>
          <w:rFonts w:ascii="Times New Roman" w:hAnsi="Times New Roman" w:cs="Times New Roman"/>
          <w:b/>
          <w:sz w:val="24"/>
          <w:szCs w:val="24"/>
        </w:rPr>
      </w:pPr>
    </w:p>
    <w:p w14:paraId="215F0198" w14:textId="77777777" w:rsidR="00E50A1B" w:rsidRDefault="00E50A1B" w:rsidP="00E50A1B">
      <w:pPr>
        <w:spacing w:after="0" w:line="360" w:lineRule="auto"/>
        <w:ind w:firstLine="360"/>
        <w:jc w:val="both"/>
        <w:rPr>
          <w:rFonts w:ascii="Times New Roman" w:hAnsi="Times New Roman" w:cs="Times New Roman"/>
          <w:bCs/>
          <w:sz w:val="24"/>
          <w:szCs w:val="24"/>
        </w:rPr>
      </w:pPr>
      <w:r w:rsidRPr="00E50A1B">
        <w:rPr>
          <w:rFonts w:ascii="Times New Roman" w:hAnsi="Times New Roman" w:cs="Times New Roman"/>
          <w:bCs/>
          <w:sz w:val="24"/>
          <w:szCs w:val="24"/>
        </w:rPr>
        <w:t>"</w:t>
      </w:r>
      <w:r>
        <w:rPr>
          <w:rFonts w:ascii="Times New Roman" w:hAnsi="Times New Roman" w:cs="Times New Roman"/>
          <w:bCs/>
          <w:sz w:val="24"/>
          <w:szCs w:val="24"/>
        </w:rPr>
        <w:t>A</w:t>
      </w:r>
      <w:r w:rsidRPr="00E50A1B">
        <w:rPr>
          <w:rFonts w:ascii="Times New Roman" w:hAnsi="Times New Roman" w:cs="Times New Roman"/>
          <w:bCs/>
          <w:sz w:val="24"/>
          <w:szCs w:val="24"/>
        </w:rPr>
        <w:t>s hipóteses são uma resposta prévia ao</w:t>
      </w:r>
      <w:r>
        <w:rPr>
          <w:rFonts w:ascii="Times New Roman" w:hAnsi="Times New Roman" w:cs="Times New Roman"/>
          <w:bCs/>
          <w:sz w:val="24"/>
          <w:szCs w:val="24"/>
        </w:rPr>
        <w:t xml:space="preserve"> </w:t>
      </w:r>
      <w:r w:rsidRPr="00E50A1B">
        <w:rPr>
          <w:rFonts w:ascii="Times New Roman" w:hAnsi="Times New Roman" w:cs="Times New Roman"/>
          <w:bCs/>
          <w:sz w:val="24"/>
          <w:szCs w:val="24"/>
        </w:rPr>
        <w:t>problema proposto e, habitualmente, são desenvolvidos com base em estudos anteriormente realizados de acordo com tema escolhido"</w:t>
      </w:r>
      <w:r>
        <w:rPr>
          <w:rFonts w:ascii="Times New Roman" w:hAnsi="Times New Roman" w:cs="Times New Roman"/>
          <w:bCs/>
          <w:sz w:val="24"/>
          <w:szCs w:val="24"/>
        </w:rPr>
        <w:t xml:space="preserve"> (Baptista e Sousa, 2011). </w:t>
      </w:r>
      <w:r w:rsidR="003A4034" w:rsidRPr="00E50A1B">
        <w:rPr>
          <w:rFonts w:ascii="Times New Roman" w:hAnsi="Times New Roman" w:cs="Times New Roman"/>
          <w:bCs/>
          <w:sz w:val="24"/>
          <w:szCs w:val="24"/>
        </w:rPr>
        <w:t>U</w:t>
      </w:r>
      <w:r w:rsidR="003A4034" w:rsidRPr="0056264C">
        <w:rPr>
          <w:rFonts w:ascii="Times New Roman" w:hAnsi="Times New Roman" w:cs="Times New Roman"/>
          <w:bCs/>
          <w:sz w:val="24"/>
          <w:szCs w:val="24"/>
        </w:rPr>
        <w:t>m</w:t>
      </w:r>
      <w:r w:rsidR="003A4034" w:rsidRPr="00BB575A">
        <w:rPr>
          <w:rFonts w:ascii="Times New Roman" w:hAnsi="Times New Roman" w:cs="Times New Roman"/>
          <w:bCs/>
          <w:sz w:val="24"/>
          <w:szCs w:val="24"/>
        </w:rPr>
        <w:t xml:space="preserve">a </w:t>
      </w:r>
      <w:r w:rsidR="003A4034" w:rsidRPr="0055303D">
        <w:rPr>
          <w:rFonts w:ascii="Times New Roman" w:hAnsi="Times New Roman" w:cs="Times New Roman"/>
          <w:bCs/>
          <w:sz w:val="24"/>
          <w:szCs w:val="24"/>
        </w:rPr>
        <w:t>vez</w:t>
      </w:r>
      <w:r w:rsidR="003A4034" w:rsidRPr="004F7584">
        <w:rPr>
          <w:rFonts w:ascii="Times New Roman" w:hAnsi="Times New Roman" w:cs="Times New Roman"/>
          <w:bCs/>
          <w:sz w:val="24"/>
          <w:szCs w:val="24"/>
        </w:rPr>
        <w:t xml:space="preserve"> que as hipóteses são afirmações, ainda que não verificadas, que relacionam de uma maneira clara duas ou mais variáveis, foi possível considerar as </w:t>
      </w:r>
      <w:proofErr w:type="spellStart"/>
      <w:r w:rsidR="003A4034" w:rsidRPr="004F7584">
        <w:rPr>
          <w:rFonts w:ascii="Times New Roman" w:hAnsi="Times New Roman" w:cs="Times New Roman"/>
          <w:bCs/>
          <w:sz w:val="24"/>
          <w:szCs w:val="24"/>
        </w:rPr>
        <w:t>PD’s</w:t>
      </w:r>
      <w:proofErr w:type="spellEnd"/>
      <w:r w:rsidR="003A4034" w:rsidRPr="004F7584">
        <w:rPr>
          <w:rFonts w:ascii="Times New Roman" w:hAnsi="Times New Roman" w:cs="Times New Roman"/>
          <w:bCs/>
          <w:sz w:val="24"/>
          <w:szCs w:val="24"/>
        </w:rPr>
        <w:t xml:space="preserve"> anteriormente colocadas e </w:t>
      </w:r>
      <w:r w:rsidR="006A09BB">
        <w:rPr>
          <w:rFonts w:ascii="Times New Roman" w:hAnsi="Times New Roman" w:cs="Times New Roman"/>
          <w:bCs/>
          <w:sz w:val="24"/>
          <w:szCs w:val="24"/>
        </w:rPr>
        <w:t xml:space="preserve">tentar </w:t>
      </w:r>
      <w:r w:rsidR="003A4034" w:rsidRPr="00E50A1B">
        <w:rPr>
          <w:rFonts w:ascii="Times New Roman" w:hAnsi="Times New Roman" w:cs="Times New Roman"/>
          <w:bCs/>
          <w:sz w:val="24"/>
          <w:szCs w:val="24"/>
        </w:rPr>
        <w:t>c</w:t>
      </w:r>
      <w:r w:rsidR="003A4034">
        <w:rPr>
          <w:rFonts w:ascii="Times New Roman" w:hAnsi="Times New Roman" w:cs="Times New Roman"/>
          <w:bCs/>
          <w:sz w:val="24"/>
          <w:szCs w:val="24"/>
        </w:rPr>
        <w:t>onfro</w:t>
      </w:r>
      <w:r w:rsidR="006A09BB">
        <w:rPr>
          <w:rFonts w:ascii="Times New Roman" w:hAnsi="Times New Roman" w:cs="Times New Roman"/>
          <w:bCs/>
          <w:sz w:val="24"/>
          <w:szCs w:val="24"/>
        </w:rPr>
        <w:t>n</w:t>
      </w:r>
      <w:r w:rsidR="003A4034">
        <w:rPr>
          <w:rFonts w:ascii="Times New Roman" w:hAnsi="Times New Roman" w:cs="Times New Roman"/>
          <w:bCs/>
          <w:sz w:val="24"/>
          <w:szCs w:val="24"/>
        </w:rPr>
        <w:t>tar</w:t>
      </w:r>
      <w:r w:rsidR="003A4034" w:rsidRPr="00E50A1B">
        <w:rPr>
          <w:rFonts w:ascii="Times New Roman" w:hAnsi="Times New Roman" w:cs="Times New Roman"/>
          <w:bCs/>
          <w:sz w:val="24"/>
          <w:szCs w:val="24"/>
        </w:rPr>
        <w:t xml:space="preserve"> o </w:t>
      </w:r>
      <w:r w:rsidR="003A4034" w:rsidRPr="0056264C">
        <w:rPr>
          <w:rFonts w:ascii="Times New Roman" w:hAnsi="Times New Roman" w:cs="Times New Roman"/>
          <w:bCs/>
          <w:sz w:val="24"/>
          <w:szCs w:val="24"/>
        </w:rPr>
        <w:t>enunciado teórico com o facto empírico</w:t>
      </w:r>
      <w:r w:rsidR="006A09BB">
        <w:rPr>
          <w:rFonts w:ascii="Times New Roman" w:hAnsi="Times New Roman" w:cs="Times New Roman"/>
          <w:bCs/>
          <w:sz w:val="24"/>
          <w:szCs w:val="24"/>
        </w:rPr>
        <w:t>:</w:t>
      </w:r>
    </w:p>
    <w:p w14:paraId="0338704B" w14:textId="0FE08553" w:rsidR="006A09BB" w:rsidRPr="00E50A1B" w:rsidRDefault="006A09BB" w:rsidP="004F7584">
      <w:pPr>
        <w:spacing w:after="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br/>
      </w:r>
      <w:r>
        <w:rPr>
          <w:rFonts w:ascii="Times New Roman" w:hAnsi="Times New Roman" w:cs="Times New Roman"/>
          <w:bCs/>
          <w:sz w:val="24"/>
          <w:szCs w:val="24"/>
        </w:rPr>
        <w:tab/>
      </w:r>
      <w:r w:rsidRPr="004F7584">
        <w:rPr>
          <w:rFonts w:ascii="Times New Roman" w:hAnsi="Times New Roman" w:cs="Times New Roman"/>
          <w:b/>
          <w:sz w:val="24"/>
          <w:szCs w:val="24"/>
        </w:rPr>
        <w:t xml:space="preserve">HI1: </w:t>
      </w:r>
      <w:r w:rsidR="002C74DE">
        <w:rPr>
          <w:rFonts w:ascii="Times New Roman" w:hAnsi="Times New Roman" w:cs="Times New Roman"/>
          <w:bCs/>
          <w:sz w:val="24"/>
          <w:szCs w:val="24"/>
        </w:rPr>
        <w:t>Tanto as</w:t>
      </w:r>
      <w:r>
        <w:rPr>
          <w:rFonts w:ascii="Times New Roman" w:hAnsi="Times New Roman" w:cs="Times New Roman"/>
          <w:bCs/>
          <w:sz w:val="24"/>
          <w:szCs w:val="24"/>
        </w:rPr>
        <w:t xml:space="preserve"> empresas </w:t>
      </w:r>
      <w:r w:rsidR="002C74DE">
        <w:rPr>
          <w:rFonts w:ascii="Times New Roman" w:hAnsi="Times New Roman" w:cs="Times New Roman"/>
          <w:bCs/>
          <w:sz w:val="24"/>
          <w:szCs w:val="24"/>
        </w:rPr>
        <w:t>do sector da pecuári</w:t>
      </w:r>
      <w:r w:rsidR="00E50A1B">
        <w:rPr>
          <w:rFonts w:ascii="Times New Roman" w:hAnsi="Times New Roman" w:cs="Times New Roman"/>
          <w:bCs/>
          <w:sz w:val="24"/>
          <w:szCs w:val="24"/>
        </w:rPr>
        <w:t>a</w:t>
      </w:r>
      <w:r w:rsidR="002C74DE">
        <w:rPr>
          <w:rFonts w:ascii="Times New Roman" w:hAnsi="Times New Roman" w:cs="Times New Roman"/>
          <w:bCs/>
          <w:sz w:val="24"/>
          <w:szCs w:val="24"/>
        </w:rPr>
        <w:t xml:space="preserve"> como</w:t>
      </w:r>
      <w:r>
        <w:rPr>
          <w:rFonts w:ascii="Times New Roman" w:hAnsi="Times New Roman" w:cs="Times New Roman"/>
          <w:bCs/>
          <w:sz w:val="24"/>
          <w:szCs w:val="24"/>
        </w:rPr>
        <w:t xml:space="preserve"> os </w:t>
      </w:r>
      <w:r w:rsidR="002C74DE">
        <w:rPr>
          <w:rFonts w:ascii="Times New Roman" w:hAnsi="Times New Roman" w:cs="Times New Roman"/>
          <w:bCs/>
          <w:sz w:val="24"/>
          <w:szCs w:val="24"/>
        </w:rPr>
        <w:t>seu</w:t>
      </w:r>
      <w:r w:rsidR="00DD4150">
        <w:rPr>
          <w:rFonts w:ascii="Times New Roman" w:hAnsi="Times New Roman" w:cs="Times New Roman"/>
          <w:bCs/>
          <w:sz w:val="24"/>
          <w:szCs w:val="24"/>
        </w:rPr>
        <w:t>s</w:t>
      </w:r>
      <w:r w:rsidR="002C74DE">
        <w:rPr>
          <w:rFonts w:ascii="Times New Roman" w:hAnsi="Times New Roman" w:cs="Times New Roman"/>
          <w:bCs/>
          <w:sz w:val="24"/>
          <w:szCs w:val="24"/>
        </w:rPr>
        <w:t xml:space="preserve"> </w:t>
      </w:r>
      <w:r>
        <w:rPr>
          <w:rFonts w:ascii="Times New Roman" w:hAnsi="Times New Roman" w:cs="Times New Roman"/>
          <w:bCs/>
          <w:sz w:val="24"/>
          <w:szCs w:val="24"/>
        </w:rPr>
        <w:t>reguladores – Estado</w:t>
      </w:r>
      <w:r w:rsidR="002C74DE">
        <w:rPr>
          <w:rFonts w:ascii="Times New Roman" w:hAnsi="Times New Roman" w:cs="Times New Roman"/>
          <w:bCs/>
          <w:sz w:val="24"/>
          <w:szCs w:val="24"/>
        </w:rPr>
        <w:t xml:space="preserve"> -</w:t>
      </w:r>
      <w:r>
        <w:rPr>
          <w:rFonts w:ascii="Times New Roman" w:hAnsi="Times New Roman" w:cs="Times New Roman"/>
          <w:bCs/>
          <w:sz w:val="24"/>
          <w:szCs w:val="24"/>
        </w:rPr>
        <w:t xml:space="preserve"> compreende</w:t>
      </w:r>
      <w:r w:rsidR="002C74DE">
        <w:rPr>
          <w:rFonts w:ascii="Times New Roman" w:hAnsi="Times New Roman" w:cs="Times New Roman"/>
          <w:bCs/>
          <w:sz w:val="24"/>
          <w:szCs w:val="24"/>
        </w:rPr>
        <w:t>m</w:t>
      </w:r>
      <w:r>
        <w:rPr>
          <w:rFonts w:ascii="Times New Roman" w:hAnsi="Times New Roman" w:cs="Times New Roman"/>
          <w:bCs/>
          <w:sz w:val="24"/>
          <w:szCs w:val="24"/>
        </w:rPr>
        <w:t xml:space="preserve"> que a adopção de um sistema de gestão ambiental</w:t>
      </w:r>
      <w:r w:rsidR="002C74DE">
        <w:rPr>
          <w:rFonts w:ascii="Times New Roman" w:hAnsi="Times New Roman" w:cs="Times New Roman"/>
          <w:bCs/>
          <w:sz w:val="24"/>
          <w:szCs w:val="24"/>
        </w:rPr>
        <w:t xml:space="preserve"> eficaz e monitorizado resolv</w:t>
      </w:r>
      <w:r w:rsidR="00E50A1B">
        <w:rPr>
          <w:rFonts w:ascii="Times New Roman" w:hAnsi="Times New Roman" w:cs="Times New Roman"/>
          <w:bCs/>
          <w:sz w:val="24"/>
          <w:szCs w:val="24"/>
        </w:rPr>
        <w:t>e</w:t>
      </w:r>
      <w:r w:rsidR="002C74DE">
        <w:rPr>
          <w:rFonts w:ascii="Times New Roman" w:hAnsi="Times New Roman" w:cs="Times New Roman"/>
          <w:bCs/>
          <w:sz w:val="24"/>
          <w:szCs w:val="24"/>
        </w:rPr>
        <w:t xml:space="preserve"> possíveis passivos ambientais decorrentes das suas actividades. </w:t>
      </w:r>
    </w:p>
    <w:p w14:paraId="19CDCB8D" w14:textId="483509FE" w:rsidR="006A09BB" w:rsidRPr="00E50A1B" w:rsidRDefault="006A09BB" w:rsidP="006A09BB">
      <w:pPr>
        <w:spacing w:after="0" w:line="360" w:lineRule="auto"/>
        <w:jc w:val="both"/>
        <w:rPr>
          <w:rFonts w:ascii="Times New Roman" w:hAnsi="Times New Roman" w:cs="Times New Roman"/>
          <w:bCs/>
          <w:sz w:val="24"/>
          <w:szCs w:val="24"/>
        </w:rPr>
      </w:pPr>
      <w:r w:rsidRPr="004F7584">
        <w:rPr>
          <w:rFonts w:ascii="Times New Roman" w:hAnsi="Times New Roman" w:cs="Times New Roman"/>
          <w:b/>
          <w:sz w:val="24"/>
          <w:szCs w:val="24"/>
        </w:rPr>
        <w:tab/>
        <w:t>HI2:</w:t>
      </w:r>
      <w:r w:rsidR="002C74DE">
        <w:rPr>
          <w:rFonts w:ascii="Times New Roman" w:hAnsi="Times New Roman" w:cs="Times New Roman"/>
          <w:b/>
          <w:sz w:val="24"/>
          <w:szCs w:val="24"/>
        </w:rPr>
        <w:t xml:space="preserve"> </w:t>
      </w:r>
      <w:r w:rsidR="002C74DE">
        <w:rPr>
          <w:rFonts w:ascii="Times New Roman" w:hAnsi="Times New Roman" w:cs="Times New Roman"/>
          <w:bCs/>
          <w:sz w:val="24"/>
          <w:szCs w:val="24"/>
        </w:rPr>
        <w:t xml:space="preserve">Aplicar </w:t>
      </w:r>
      <w:r w:rsidR="00E50A1B">
        <w:rPr>
          <w:rFonts w:ascii="Times New Roman" w:hAnsi="Times New Roman" w:cs="Times New Roman"/>
          <w:bCs/>
          <w:sz w:val="24"/>
          <w:szCs w:val="24"/>
        </w:rPr>
        <w:t>políticas</w:t>
      </w:r>
      <w:r w:rsidR="002C74DE">
        <w:rPr>
          <w:rFonts w:ascii="Times New Roman" w:hAnsi="Times New Roman" w:cs="Times New Roman"/>
          <w:bCs/>
          <w:sz w:val="24"/>
          <w:szCs w:val="24"/>
        </w:rPr>
        <w:t xml:space="preserve"> ambientais empresariais mais sustentáveis não prejudica o crescimento económico das empresas do ramo em Portugal.</w:t>
      </w:r>
    </w:p>
    <w:p w14:paraId="6299F251" w14:textId="74CD9B53" w:rsidR="006A09BB" w:rsidRPr="004F7584" w:rsidRDefault="006A09BB" w:rsidP="004F7584">
      <w:pPr>
        <w:spacing w:after="0" w:line="360" w:lineRule="auto"/>
        <w:ind w:firstLine="708"/>
        <w:jc w:val="both"/>
        <w:rPr>
          <w:rFonts w:ascii="Times New Roman" w:hAnsi="Times New Roman" w:cs="Times New Roman"/>
          <w:bCs/>
          <w:sz w:val="24"/>
          <w:szCs w:val="24"/>
        </w:rPr>
      </w:pPr>
      <w:r w:rsidRPr="004F7584">
        <w:rPr>
          <w:rFonts w:ascii="Times New Roman" w:hAnsi="Times New Roman" w:cs="Times New Roman"/>
          <w:b/>
          <w:sz w:val="24"/>
          <w:szCs w:val="24"/>
        </w:rPr>
        <w:t xml:space="preserve">HI3: </w:t>
      </w:r>
      <w:r w:rsidR="00B32CA4" w:rsidRPr="003628C5">
        <w:rPr>
          <w:rFonts w:ascii="Times New Roman" w:hAnsi="Times New Roman" w:cs="Times New Roman"/>
          <w:bCs/>
          <w:sz w:val="24"/>
          <w:szCs w:val="24"/>
        </w:rPr>
        <w:t>As empresas do sector da pecuária compreendem que para se manterem num mercado tão competitivo, terão de acrescentar valor á sua actividade através da adopção de</w:t>
      </w:r>
      <w:r w:rsidR="00B32CA4">
        <w:rPr>
          <w:rFonts w:ascii="Times New Roman" w:hAnsi="Times New Roman" w:cs="Times New Roman"/>
          <w:bCs/>
          <w:sz w:val="24"/>
          <w:szCs w:val="24"/>
        </w:rPr>
        <w:t xml:space="preserve"> sistemas de gestão ambiental</w:t>
      </w:r>
      <w:r w:rsidR="00B32CA4" w:rsidRPr="003628C5">
        <w:rPr>
          <w:rFonts w:ascii="Times New Roman" w:hAnsi="Times New Roman" w:cs="Times New Roman"/>
          <w:bCs/>
          <w:sz w:val="24"/>
          <w:szCs w:val="24"/>
        </w:rPr>
        <w:t>.</w:t>
      </w:r>
    </w:p>
    <w:p w14:paraId="6E195CAA" w14:textId="77777777" w:rsidR="00CC042A" w:rsidRPr="00E50A1B" w:rsidRDefault="00CC042A" w:rsidP="004F7584">
      <w:pPr>
        <w:spacing w:after="0" w:line="360" w:lineRule="auto"/>
        <w:jc w:val="both"/>
        <w:rPr>
          <w:rFonts w:ascii="Times New Roman" w:hAnsi="Times New Roman" w:cs="Times New Roman"/>
          <w:b/>
          <w:sz w:val="24"/>
          <w:szCs w:val="24"/>
        </w:rPr>
      </w:pPr>
    </w:p>
    <w:p w14:paraId="7AB23A3C" w14:textId="77777777" w:rsidR="00CC042A" w:rsidRPr="0056264C" w:rsidRDefault="00CC042A" w:rsidP="004F7584">
      <w:pPr>
        <w:spacing w:after="0" w:line="360" w:lineRule="auto"/>
        <w:jc w:val="both"/>
        <w:rPr>
          <w:rFonts w:ascii="Times New Roman" w:hAnsi="Times New Roman" w:cs="Times New Roman"/>
          <w:b/>
          <w:sz w:val="24"/>
          <w:szCs w:val="24"/>
        </w:rPr>
      </w:pPr>
    </w:p>
    <w:p w14:paraId="65BF0A56" w14:textId="77777777" w:rsidR="00CC042A" w:rsidRDefault="00CC042A" w:rsidP="004F7584">
      <w:pPr>
        <w:rPr>
          <w:rFonts w:ascii="Times New Roman" w:hAnsi="Times New Roman" w:cs="Times New Roman"/>
          <w:b/>
          <w:sz w:val="24"/>
          <w:szCs w:val="24"/>
        </w:rPr>
      </w:pPr>
    </w:p>
    <w:p w14:paraId="6F588BC2" w14:textId="336776BA" w:rsidR="00CC042A" w:rsidRDefault="00CC042A" w:rsidP="00CC042A">
      <w:pPr>
        <w:rPr>
          <w:rFonts w:ascii="Times New Roman" w:hAnsi="Times New Roman" w:cs="Times New Roman"/>
          <w:b/>
          <w:sz w:val="24"/>
          <w:szCs w:val="24"/>
        </w:rPr>
      </w:pPr>
      <w:r>
        <w:rPr>
          <w:rFonts w:ascii="Times New Roman" w:hAnsi="Times New Roman" w:cs="Times New Roman"/>
          <w:b/>
          <w:sz w:val="24"/>
          <w:szCs w:val="24"/>
        </w:rPr>
        <w:br w:type="page"/>
      </w:r>
    </w:p>
    <w:p w14:paraId="36B8A38C" w14:textId="77777777" w:rsidR="00CC042A" w:rsidRDefault="00CC042A" w:rsidP="00CC042A">
      <w:pPr>
        <w:rPr>
          <w:rFonts w:ascii="Times New Roman" w:hAnsi="Times New Roman" w:cs="Times New Roman"/>
          <w:b/>
          <w:sz w:val="24"/>
          <w:szCs w:val="24"/>
        </w:rPr>
      </w:pPr>
    </w:p>
    <w:p w14:paraId="5EF3D250" w14:textId="77777777" w:rsidR="00CC042A" w:rsidRDefault="00CC042A" w:rsidP="00CC042A">
      <w:pPr>
        <w:rPr>
          <w:rFonts w:ascii="Times New Roman" w:hAnsi="Times New Roman" w:cs="Times New Roman"/>
          <w:b/>
          <w:sz w:val="24"/>
          <w:szCs w:val="24"/>
        </w:rPr>
      </w:pPr>
    </w:p>
    <w:p w14:paraId="612DE72F" w14:textId="77777777" w:rsidR="00CC042A" w:rsidRDefault="00CC042A" w:rsidP="00CC042A">
      <w:pPr>
        <w:rPr>
          <w:rFonts w:ascii="Times New Roman" w:hAnsi="Times New Roman" w:cs="Times New Roman"/>
          <w:b/>
          <w:sz w:val="24"/>
          <w:szCs w:val="24"/>
        </w:rPr>
      </w:pPr>
    </w:p>
    <w:p w14:paraId="6EDFB54A" w14:textId="77777777" w:rsidR="00CC042A" w:rsidRDefault="00CC042A" w:rsidP="00CC042A">
      <w:pPr>
        <w:rPr>
          <w:rFonts w:ascii="Times New Roman" w:hAnsi="Times New Roman" w:cs="Times New Roman"/>
          <w:b/>
          <w:sz w:val="24"/>
          <w:szCs w:val="24"/>
        </w:rPr>
      </w:pPr>
    </w:p>
    <w:p w14:paraId="45950BC7" w14:textId="77777777" w:rsidR="00CC042A" w:rsidRDefault="00CC042A" w:rsidP="00CC042A">
      <w:pPr>
        <w:rPr>
          <w:rFonts w:ascii="Times New Roman" w:hAnsi="Times New Roman" w:cs="Times New Roman"/>
          <w:b/>
          <w:sz w:val="24"/>
          <w:szCs w:val="24"/>
        </w:rPr>
      </w:pPr>
    </w:p>
    <w:p w14:paraId="314D115C" w14:textId="77777777" w:rsidR="00CC042A" w:rsidRDefault="00CC042A" w:rsidP="00CC042A">
      <w:pPr>
        <w:rPr>
          <w:rFonts w:ascii="Times New Roman" w:hAnsi="Times New Roman" w:cs="Times New Roman"/>
          <w:b/>
          <w:sz w:val="24"/>
          <w:szCs w:val="24"/>
        </w:rPr>
      </w:pPr>
    </w:p>
    <w:p w14:paraId="2E2B8F60" w14:textId="77777777" w:rsidR="00CC042A" w:rsidRDefault="00CC042A" w:rsidP="00CC042A">
      <w:pPr>
        <w:rPr>
          <w:rFonts w:ascii="Times New Roman" w:hAnsi="Times New Roman" w:cs="Times New Roman"/>
          <w:b/>
          <w:sz w:val="24"/>
          <w:szCs w:val="24"/>
        </w:rPr>
      </w:pPr>
    </w:p>
    <w:p w14:paraId="4C5E6E93" w14:textId="73671D57" w:rsidR="006B454E" w:rsidRDefault="006B454E" w:rsidP="00DD1139">
      <w:pPr>
        <w:pStyle w:val="Ttulo1"/>
        <w:rPr>
          <w:rFonts w:ascii="Times New Roman" w:hAnsi="Times New Roman" w:cs="Times New Roman"/>
          <w:b/>
          <w:bCs/>
          <w:color w:val="auto"/>
          <w:sz w:val="56"/>
          <w:szCs w:val="56"/>
        </w:rPr>
      </w:pPr>
    </w:p>
    <w:p w14:paraId="55DD85B2" w14:textId="77777777" w:rsidR="00DD1139" w:rsidRPr="00DD1139" w:rsidRDefault="00DD1139" w:rsidP="00DD1139"/>
    <w:p w14:paraId="5ED0789C" w14:textId="7A9E5C30" w:rsidR="00CC042A" w:rsidRPr="00F24574" w:rsidRDefault="007A5C7C" w:rsidP="00F24574">
      <w:pPr>
        <w:pStyle w:val="Ttulo1"/>
        <w:jc w:val="center"/>
        <w:rPr>
          <w:rFonts w:ascii="Times New Roman" w:hAnsi="Times New Roman" w:cs="Times New Roman"/>
          <w:b/>
          <w:bCs/>
          <w:color w:val="auto"/>
          <w:sz w:val="56"/>
          <w:szCs w:val="56"/>
        </w:rPr>
      </w:pPr>
      <w:bookmarkStart w:id="56" w:name="_Toc46239794"/>
      <w:bookmarkStart w:id="57" w:name="_Toc51057458"/>
      <w:proofErr w:type="gramStart"/>
      <w:r>
        <w:rPr>
          <w:rFonts w:ascii="Times New Roman" w:hAnsi="Times New Roman" w:cs="Times New Roman"/>
          <w:b/>
          <w:bCs/>
          <w:color w:val="auto"/>
          <w:sz w:val="56"/>
          <w:szCs w:val="56"/>
        </w:rPr>
        <w:t>CAPITULO</w:t>
      </w:r>
      <w:proofErr w:type="gramEnd"/>
      <w:r w:rsidR="00CC042A" w:rsidRPr="004F7584">
        <w:rPr>
          <w:rFonts w:ascii="Times New Roman" w:hAnsi="Times New Roman" w:cs="Times New Roman"/>
          <w:b/>
          <w:bCs/>
          <w:color w:val="auto"/>
          <w:sz w:val="56"/>
          <w:szCs w:val="56"/>
        </w:rPr>
        <w:t xml:space="preserve"> I</w:t>
      </w:r>
      <w:bookmarkEnd w:id="56"/>
      <w:r w:rsidR="00A5411C">
        <w:rPr>
          <w:rFonts w:ascii="Times New Roman" w:hAnsi="Times New Roman" w:cs="Times New Roman"/>
          <w:b/>
          <w:bCs/>
          <w:color w:val="auto"/>
          <w:sz w:val="56"/>
          <w:szCs w:val="56"/>
        </w:rPr>
        <w:t xml:space="preserve"> </w:t>
      </w:r>
      <w:r w:rsidR="008F2ECF">
        <w:rPr>
          <w:rFonts w:ascii="Times New Roman" w:hAnsi="Times New Roman" w:cs="Times New Roman"/>
          <w:b/>
          <w:bCs/>
          <w:color w:val="auto"/>
          <w:sz w:val="56"/>
          <w:szCs w:val="56"/>
        </w:rPr>
        <w:t>–</w:t>
      </w:r>
      <w:bookmarkStart w:id="58" w:name="_Toc46223485"/>
      <w:bookmarkStart w:id="59" w:name="_Toc46239795"/>
      <w:r w:rsidR="008F2ECF">
        <w:rPr>
          <w:rFonts w:ascii="Times New Roman" w:hAnsi="Times New Roman" w:cs="Times New Roman"/>
          <w:b/>
          <w:bCs/>
          <w:color w:val="auto"/>
          <w:sz w:val="56"/>
          <w:szCs w:val="56"/>
        </w:rPr>
        <w:t xml:space="preserve"> </w:t>
      </w:r>
      <w:r w:rsidR="00CC042A" w:rsidRPr="00FF7343">
        <w:rPr>
          <w:rFonts w:ascii="Times New Roman" w:hAnsi="Times New Roman" w:cs="Times New Roman"/>
          <w:b/>
          <w:bCs/>
          <w:color w:val="auto"/>
          <w:sz w:val="56"/>
          <w:szCs w:val="56"/>
        </w:rPr>
        <w:t>R</w:t>
      </w:r>
      <w:r w:rsidR="008F2ECF">
        <w:rPr>
          <w:rFonts w:ascii="Times New Roman" w:hAnsi="Times New Roman" w:cs="Times New Roman"/>
          <w:b/>
          <w:bCs/>
          <w:color w:val="auto"/>
          <w:sz w:val="56"/>
          <w:szCs w:val="56"/>
        </w:rPr>
        <w:t>EVISÃO DA LITERATURA</w:t>
      </w:r>
      <w:r w:rsidR="006B454E" w:rsidRPr="004F7584">
        <w:rPr>
          <w:rStyle w:val="Refdenotaderodap"/>
          <w:rFonts w:ascii="Times New Roman" w:hAnsi="Times New Roman" w:cs="Times New Roman"/>
          <w:b/>
          <w:bCs/>
          <w:color w:val="FF0000"/>
          <w:sz w:val="56"/>
          <w:szCs w:val="56"/>
        </w:rPr>
        <w:footnoteReference w:id="1"/>
      </w:r>
      <w:bookmarkEnd w:id="57"/>
      <w:bookmarkEnd w:id="58"/>
      <w:bookmarkEnd w:id="59"/>
    </w:p>
    <w:p w14:paraId="10FB3B6B" w14:textId="7EAFD5E1" w:rsidR="00CC042A" w:rsidRDefault="00CC042A" w:rsidP="004F7584">
      <w:pPr>
        <w:spacing w:after="0" w:line="240" w:lineRule="auto"/>
        <w:jc w:val="center"/>
        <w:rPr>
          <w:rFonts w:ascii="Times New Roman" w:hAnsi="Times New Roman" w:cs="Times New Roman"/>
          <w:b/>
          <w:sz w:val="24"/>
          <w:szCs w:val="24"/>
        </w:rPr>
      </w:pPr>
    </w:p>
    <w:p w14:paraId="1F42403C" w14:textId="1D6929E3" w:rsidR="00CC042A" w:rsidRDefault="00CC042A">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11232D86" w14:textId="77777777" w:rsidR="00911F45" w:rsidRPr="005244DD" w:rsidRDefault="00730536" w:rsidP="00375F62">
      <w:pPr>
        <w:pStyle w:val="PargrafodaLista"/>
        <w:numPr>
          <w:ilvl w:val="0"/>
          <w:numId w:val="1"/>
        </w:numPr>
        <w:spacing w:after="0" w:line="360" w:lineRule="auto"/>
        <w:ind w:left="567" w:hanging="567"/>
        <w:outlineLvl w:val="0"/>
        <w:rPr>
          <w:rFonts w:ascii="Times New Roman" w:hAnsi="Times New Roman" w:cs="Times New Roman"/>
          <w:b/>
          <w:sz w:val="28"/>
          <w:szCs w:val="24"/>
        </w:rPr>
      </w:pPr>
      <w:bookmarkStart w:id="60" w:name="_Toc45874918"/>
      <w:bookmarkStart w:id="61" w:name="_Toc45981741"/>
      <w:bookmarkStart w:id="62" w:name="_Toc46048305"/>
      <w:bookmarkStart w:id="63" w:name="_Toc46239796"/>
      <w:bookmarkStart w:id="64" w:name="_Toc51057459"/>
      <w:bookmarkEnd w:id="60"/>
      <w:bookmarkEnd w:id="61"/>
      <w:bookmarkEnd w:id="62"/>
      <w:r w:rsidRPr="005244DD">
        <w:rPr>
          <w:rFonts w:ascii="Times New Roman" w:hAnsi="Times New Roman" w:cs="Times New Roman"/>
          <w:b/>
          <w:sz w:val="28"/>
          <w:szCs w:val="24"/>
        </w:rPr>
        <w:lastRenderedPageBreak/>
        <w:t>Auditoria ambiental</w:t>
      </w:r>
      <w:bookmarkEnd w:id="63"/>
      <w:bookmarkEnd w:id="64"/>
    </w:p>
    <w:p w14:paraId="0D962342" w14:textId="77777777" w:rsidR="00911F45" w:rsidRPr="00B5582B" w:rsidRDefault="00911F45" w:rsidP="00B5582B">
      <w:pPr>
        <w:spacing w:after="0" w:line="360" w:lineRule="auto"/>
        <w:ind w:firstLine="708"/>
        <w:jc w:val="both"/>
        <w:rPr>
          <w:rFonts w:ascii="Times New Roman" w:hAnsi="Times New Roman" w:cs="Times New Roman"/>
          <w:sz w:val="24"/>
          <w:szCs w:val="24"/>
        </w:rPr>
      </w:pPr>
    </w:p>
    <w:p w14:paraId="53D34995" w14:textId="0C873B58" w:rsidR="00C37CF9" w:rsidRPr="00B5582B" w:rsidRDefault="00C37CF9" w:rsidP="00FF59B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O termo auditoria prov</w:t>
      </w:r>
      <w:r w:rsidR="007023AE">
        <w:rPr>
          <w:rFonts w:ascii="Times New Roman" w:hAnsi="Times New Roman" w:cs="Times New Roman"/>
          <w:sz w:val="24"/>
          <w:szCs w:val="24"/>
        </w:rPr>
        <w:t>é</w:t>
      </w:r>
      <w:r w:rsidRPr="00B5582B">
        <w:rPr>
          <w:rFonts w:ascii="Times New Roman" w:hAnsi="Times New Roman" w:cs="Times New Roman"/>
          <w:sz w:val="24"/>
          <w:szCs w:val="24"/>
        </w:rPr>
        <w:t xml:space="preserve">m do latim </w:t>
      </w:r>
      <w:proofErr w:type="spellStart"/>
      <w:r w:rsidRPr="00B5582B">
        <w:rPr>
          <w:rFonts w:ascii="Times New Roman" w:hAnsi="Times New Roman" w:cs="Times New Roman"/>
          <w:i/>
          <w:sz w:val="24"/>
          <w:szCs w:val="24"/>
        </w:rPr>
        <w:t>audire</w:t>
      </w:r>
      <w:proofErr w:type="spellEnd"/>
      <w:r w:rsidRPr="00B5582B">
        <w:rPr>
          <w:rFonts w:ascii="Times New Roman" w:hAnsi="Times New Roman" w:cs="Times New Roman"/>
          <w:i/>
          <w:sz w:val="24"/>
          <w:szCs w:val="24"/>
        </w:rPr>
        <w:t xml:space="preserve">, </w:t>
      </w:r>
      <w:r w:rsidRPr="00B5582B">
        <w:rPr>
          <w:rFonts w:ascii="Times New Roman" w:hAnsi="Times New Roman" w:cs="Times New Roman"/>
          <w:sz w:val="24"/>
          <w:szCs w:val="24"/>
        </w:rPr>
        <w:t xml:space="preserve">utilizada </w:t>
      </w:r>
      <w:r w:rsidR="009A2EC6" w:rsidRPr="00B5582B">
        <w:rPr>
          <w:rFonts w:ascii="Times New Roman" w:hAnsi="Times New Roman" w:cs="Times New Roman"/>
          <w:sz w:val="24"/>
          <w:szCs w:val="24"/>
        </w:rPr>
        <w:t>posteriormente</w:t>
      </w:r>
      <w:r w:rsidRPr="00B5582B">
        <w:rPr>
          <w:rFonts w:ascii="Times New Roman" w:hAnsi="Times New Roman" w:cs="Times New Roman"/>
          <w:sz w:val="24"/>
          <w:szCs w:val="24"/>
        </w:rPr>
        <w:t xml:space="preserve"> pelos ingleses</w:t>
      </w:r>
      <w:r w:rsidR="00C11B98" w:rsidRPr="00B5582B">
        <w:rPr>
          <w:rFonts w:ascii="Times New Roman" w:hAnsi="Times New Roman" w:cs="Times New Roman"/>
          <w:sz w:val="24"/>
          <w:szCs w:val="24"/>
        </w:rPr>
        <w:t xml:space="preserve"> para classificar a tecnologia </w:t>
      </w:r>
      <w:r w:rsidR="00300961">
        <w:rPr>
          <w:rFonts w:ascii="Times New Roman" w:hAnsi="Times New Roman" w:cs="Times New Roman"/>
          <w:sz w:val="24"/>
          <w:szCs w:val="24"/>
        </w:rPr>
        <w:t>contabilista</w:t>
      </w:r>
      <w:r w:rsidR="00300961" w:rsidRPr="00B5582B">
        <w:rPr>
          <w:rFonts w:ascii="Times New Roman" w:hAnsi="Times New Roman" w:cs="Times New Roman"/>
          <w:sz w:val="24"/>
          <w:szCs w:val="24"/>
        </w:rPr>
        <w:t xml:space="preserve"> </w:t>
      </w:r>
      <w:r w:rsidR="00C11B98" w:rsidRPr="00B5582B">
        <w:rPr>
          <w:rFonts w:ascii="Times New Roman" w:hAnsi="Times New Roman" w:cs="Times New Roman"/>
          <w:sz w:val="24"/>
          <w:szCs w:val="24"/>
        </w:rPr>
        <w:t xml:space="preserve">da revisão. Primeiramente, a auditoria era utilizada na verificação de registos </w:t>
      </w:r>
      <w:r w:rsidR="00300961">
        <w:rPr>
          <w:rFonts w:ascii="Times New Roman" w:hAnsi="Times New Roman" w:cs="Times New Roman"/>
          <w:sz w:val="24"/>
          <w:szCs w:val="24"/>
        </w:rPr>
        <w:t>contabilísticos</w:t>
      </w:r>
      <w:r w:rsidR="00C11B98" w:rsidRPr="00B5582B">
        <w:rPr>
          <w:rFonts w:ascii="Times New Roman" w:hAnsi="Times New Roman" w:cs="Times New Roman"/>
          <w:sz w:val="24"/>
          <w:szCs w:val="24"/>
        </w:rPr>
        <w:t>, confrontando a escrita com as provas do facto</w:t>
      </w:r>
      <w:r w:rsidR="00AD6162">
        <w:rPr>
          <w:rFonts w:ascii="Times New Roman" w:hAnsi="Times New Roman" w:cs="Times New Roman"/>
          <w:sz w:val="24"/>
          <w:szCs w:val="24"/>
        </w:rPr>
        <w:t xml:space="preserve"> e</w:t>
      </w:r>
      <w:r w:rsidR="00C11B98" w:rsidRPr="00B5582B">
        <w:rPr>
          <w:rFonts w:ascii="Times New Roman" w:hAnsi="Times New Roman" w:cs="Times New Roman"/>
          <w:sz w:val="24"/>
          <w:szCs w:val="24"/>
        </w:rPr>
        <w:t xml:space="preserve"> com os registos, por forma </w:t>
      </w:r>
      <w:r w:rsidR="00AD6162">
        <w:rPr>
          <w:rFonts w:ascii="Times New Roman" w:hAnsi="Times New Roman" w:cs="Times New Roman"/>
          <w:sz w:val="24"/>
          <w:szCs w:val="24"/>
        </w:rPr>
        <w:t xml:space="preserve">a </w:t>
      </w:r>
      <w:r w:rsidR="00C11B98" w:rsidRPr="00B5582B">
        <w:rPr>
          <w:rFonts w:ascii="Times New Roman" w:hAnsi="Times New Roman" w:cs="Times New Roman"/>
          <w:sz w:val="24"/>
          <w:szCs w:val="24"/>
        </w:rPr>
        <w:t>declarar a sua conformidade.</w:t>
      </w:r>
    </w:p>
    <w:p w14:paraId="6BBAB237" w14:textId="2599BA2E" w:rsidR="00AB4DE4" w:rsidRPr="00B5582B" w:rsidRDefault="00AB4DE4" w:rsidP="00FF59B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La </w:t>
      </w:r>
      <w:proofErr w:type="spellStart"/>
      <w:r w:rsidRPr="00B5582B">
        <w:rPr>
          <w:rFonts w:ascii="Times New Roman" w:hAnsi="Times New Roman" w:cs="Times New Roman"/>
          <w:sz w:val="24"/>
          <w:szCs w:val="24"/>
        </w:rPr>
        <w:t>Rovere</w:t>
      </w:r>
      <w:proofErr w:type="spellEnd"/>
      <w:r w:rsidRPr="00B5582B">
        <w:rPr>
          <w:rFonts w:ascii="Times New Roman" w:hAnsi="Times New Roman" w:cs="Times New Roman"/>
          <w:sz w:val="24"/>
          <w:szCs w:val="24"/>
        </w:rPr>
        <w:t xml:space="preserve"> (2011) considera a Auditoria Ambiental como um instrumento usado por </w:t>
      </w:r>
      <w:r w:rsidR="009A2EC6" w:rsidRPr="00B5582B">
        <w:rPr>
          <w:rFonts w:ascii="Times New Roman" w:hAnsi="Times New Roman" w:cs="Times New Roman"/>
          <w:sz w:val="24"/>
          <w:szCs w:val="24"/>
        </w:rPr>
        <w:t>empresas</w:t>
      </w:r>
      <w:r w:rsidRPr="00B5582B">
        <w:rPr>
          <w:rFonts w:ascii="Times New Roman" w:hAnsi="Times New Roman" w:cs="Times New Roman"/>
          <w:sz w:val="24"/>
          <w:szCs w:val="24"/>
        </w:rPr>
        <w:t xml:space="preserve"> </w:t>
      </w:r>
      <w:r w:rsidR="000A6A6D">
        <w:rPr>
          <w:rFonts w:ascii="Times New Roman" w:hAnsi="Times New Roman" w:cs="Times New Roman"/>
          <w:sz w:val="24"/>
          <w:szCs w:val="24"/>
        </w:rPr>
        <w:t>de forma a</w:t>
      </w:r>
      <w:r w:rsidR="000A6A6D" w:rsidRPr="00B5582B">
        <w:rPr>
          <w:rFonts w:ascii="Times New Roman" w:hAnsi="Times New Roman" w:cs="Times New Roman"/>
          <w:sz w:val="24"/>
          <w:szCs w:val="24"/>
        </w:rPr>
        <w:t xml:space="preserve"> </w:t>
      </w:r>
      <w:r w:rsidR="005244DD" w:rsidRPr="00B5582B">
        <w:rPr>
          <w:rFonts w:ascii="Times New Roman" w:hAnsi="Times New Roman" w:cs="Times New Roman"/>
          <w:sz w:val="24"/>
          <w:szCs w:val="24"/>
        </w:rPr>
        <w:t>auxiliá-las</w:t>
      </w:r>
      <w:r w:rsidRPr="00B5582B">
        <w:rPr>
          <w:rFonts w:ascii="Times New Roman" w:hAnsi="Times New Roman" w:cs="Times New Roman"/>
          <w:sz w:val="24"/>
          <w:szCs w:val="24"/>
        </w:rPr>
        <w:t xml:space="preserve"> </w:t>
      </w:r>
      <w:r w:rsidR="000A6A6D">
        <w:rPr>
          <w:rFonts w:ascii="Times New Roman" w:hAnsi="Times New Roman" w:cs="Times New Roman"/>
          <w:sz w:val="24"/>
          <w:szCs w:val="24"/>
        </w:rPr>
        <w:t>no</w:t>
      </w:r>
      <w:r w:rsidRPr="00B5582B">
        <w:rPr>
          <w:rFonts w:ascii="Times New Roman" w:hAnsi="Times New Roman" w:cs="Times New Roman"/>
          <w:sz w:val="24"/>
          <w:szCs w:val="24"/>
        </w:rPr>
        <w:t xml:space="preserve"> control</w:t>
      </w:r>
      <w:r w:rsidR="000A6A6D">
        <w:rPr>
          <w:rFonts w:ascii="Times New Roman" w:hAnsi="Times New Roman" w:cs="Times New Roman"/>
          <w:sz w:val="24"/>
          <w:szCs w:val="24"/>
        </w:rPr>
        <w:t>o</w:t>
      </w:r>
      <w:r w:rsidRPr="00B5582B">
        <w:rPr>
          <w:rFonts w:ascii="Times New Roman" w:hAnsi="Times New Roman" w:cs="Times New Roman"/>
          <w:sz w:val="24"/>
          <w:szCs w:val="24"/>
        </w:rPr>
        <w:t xml:space="preserve"> </w:t>
      </w:r>
      <w:r w:rsidR="000A6A6D">
        <w:rPr>
          <w:rFonts w:ascii="Times New Roman" w:hAnsi="Times New Roman" w:cs="Times New Roman"/>
          <w:sz w:val="24"/>
          <w:szCs w:val="24"/>
        </w:rPr>
        <w:t xml:space="preserve">sobre o grau de cumprimento com as </w:t>
      </w:r>
      <w:r w:rsidR="009A2EC6" w:rsidRPr="00B5582B">
        <w:rPr>
          <w:rFonts w:ascii="Times New Roman" w:hAnsi="Times New Roman" w:cs="Times New Roman"/>
          <w:sz w:val="24"/>
          <w:szCs w:val="24"/>
        </w:rPr>
        <w:t>políticas</w:t>
      </w:r>
      <w:r w:rsidRPr="00B5582B">
        <w:rPr>
          <w:rFonts w:ascii="Times New Roman" w:hAnsi="Times New Roman" w:cs="Times New Roman"/>
          <w:sz w:val="24"/>
          <w:szCs w:val="24"/>
        </w:rPr>
        <w:t>, pr</w:t>
      </w:r>
      <w:r w:rsidR="003059BE">
        <w:rPr>
          <w:rFonts w:ascii="Times New Roman" w:hAnsi="Times New Roman" w:cs="Times New Roman"/>
          <w:sz w:val="24"/>
          <w:szCs w:val="24"/>
        </w:rPr>
        <w:t>á</w:t>
      </w:r>
      <w:r w:rsidRPr="00B5582B">
        <w:rPr>
          <w:rFonts w:ascii="Times New Roman" w:hAnsi="Times New Roman" w:cs="Times New Roman"/>
          <w:sz w:val="24"/>
          <w:szCs w:val="24"/>
        </w:rPr>
        <w:t xml:space="preserve">ticas, procedimentos e/ou </w:t>
      </w:r>
      <w:r w:rsidR="009A2EC6" w:rsidRPr="00B5582B">
        <w:rPr>
          <w:rFonts w:ascii="Times New Roman" w:hAnsi="Times New Roman" w:cs="Times New Roman"/>
          <w:sz w:val="24"/>
          <w:szCs w:val="24"/>
        </w:rPr>
        <w:t>requisitos</w:t>
      </w:r>
      <w:r w:rsidRPr="00B5582B">
        <w:rPr>
          <w:rFonts w:ascii="Times New Roman" w:hAnsi="Times New Roman" w:cs="Times New Roman"/>
          <w:sz w:val="24"/>
          <w:szCs w:val="24"/>
        </w:rPr>
        <w:t xml:space="preserve"> estipulados</w:t>
      </w:r>
      <w:r w:rsidR="003059BE">
        <w:rPr>
          <w:rFonts w:ascii="Times New Roman" w:hAnsi="Times New Roman" w:cs="Times New Roman"/>
          <w:sz w:val="24"/>
          <w:szCs w:val="24"/>
        </w:rPr>
        <w:t>,</w:t>
      </w:r>
      <w:r w:rsidRPr="00B5582B">
        <w:rPr>
          <w:rFonts w:ascii="Times New Roman" w:hAnsi="Times New Roman" w:cs="Times New Roman"/>
          <w:sz w:val="24"/>
          <w:szCs w:val="24"/>
        </w:rPr>
        <w:t xml:space="preserve"> com o objectivo de evitar a</w:t>
      </w:r>
      <w:r w:rsidR="009A2EC6" w:rsidRPr="00B5582B">
        <w:rPr>
          <w:rFonts w:ascii="Times New Roman" w:hAnsi="Times New Roman" w:cs="Times New Roman"/>
          <w:sz w:val="24"/>
          <w:szCs w:val="24"/>
        </w:rPr>
        <w:t xml:space="preserve"> degradação</w:t>
      </w:r>
      <w:r w:rsidRPr="00B5582B">
        <w:rPr>
          <w:rFonts w:ascii="Times New Roman" w:hAnsi="Times New Roman" w:cs="Times New Roman"/>
          <w:sz w:val="24"/>
          <w:szCs w:val="24"/>
        </w:rPr>
        <w:t xml:space="preserve"> ambiental. </w:t>
      </w:r>
    </w:p>
    <w:p w14:paraId="7453E70E" w14:textId="25009704" w:rsidR="001533DB" w:rsidRPr="00B5582B" w:rsidRDefault="00730536" w:rsidP="00FF59B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A</w:t>
      </w:r>
      <w:r w:rsidR="00C11B98" w:rsidRPr="00B5582B">
        <w:rPr>
          <w:rFonts w:ascii="Times New Roman" w:hAnsi="Times New Roman" w:cs="Times New Roman"/>
          <w:sz w:val="24"/>
          <w:szCs w:val="24"/>
        </w:rPr>
        <w:t>ssim, a</w:t>
      </w:r>
      <w:r w:rsidRPr="00B5582B">
        <w:rPr>
          <w:rFonts w:ascii="Times New Roman" w:hAnsi="Times New Roman" w:cs="Times New Roman"/>
          <w:sz w:val="24"/>
          <w:szCs w:val="24"/>
        </w:rPr>
        <w:t xml:space="preserve"> auditoria ambiental não é nada mais </w:t>
      </w:r>
      <w:r w:rsidRPr="00961AD4">
        <w:rPr>
          <w:rFonts w:ascii="Times New Roman" w:hAnsi="Times New Roman" w:cs="Times New Roman"/>
          <w:sz w:val="24"/>
          <w:szCs w:val="24"/>
        </w:rPr>
        <w:t>q</w:t>
      </w:r>
      <w:r w:rsidR="00961AD4" w:rsidRPr="00961AD4">
        <w:rPr>
          <w:rFonts w:ascii="Times New Roman" w:hAnsi="Times New Roman" w:cs="Times New Roman"/>
          <w:sz w:val="24"/>
          <w:szCs w:val="24"/>
        </w:rPr>
        <w:t>ue</w:t>
      </w:r>
      <w:r w:rsidR="000A6A6D">
        <w:rPr>
          <w:rFonts w:ascii="Times New Roman" w:hAnsi="Times New Roman" w:cs="Times New Roman"/>
          <w:sz w:val="24"/>
          <w:szCs w:val="24"/>
        </w:rPr>
        <w:t xml:space="preserve"> o apuramento</w:t>
      </w:r>
      <w:r w:rsidRPr="00B5582B">
        <w:rPr>
          <w:rFonts w:ascii="Times New Roman" w:hAnsi="Times New Roman" w:cs="Times New Roman"/>
          <w:sz w:val="24"/>
          <w:szCs w:val="24"/>
        </w:rPr>
        <w:t xml:space="preserve"> de factos e actualmente</w:t>
      </w:r>
      <w:r w:rsidR="00AD6162">
        <w:rPr>
          <w:rFonts w:ascii="Times New Roman" w:hAnsi="Times New Roman" w:cs="Times New Roman"/>
          <w:sz w:val="24"/>
          <w:szCs w:val="24"/>
        </w:rPr>
        <w:t>,</w:t>
      </w:r>
      <w:r w:rsidRPr="00B5582B">
        <w:rPr>
          <w:rFonts w:ascii="Times New Roman" w:hAnsi="Times New Roman" w:cs="Times New Roman"/>
          <w:sz w:val="24"/>
          <w:szCs w:val="24"/>
        </w:rPr>
        <w:t xml:space="preserve"> a </w:t>
      </w:r>
      <w:r w:rsidR="009A2EC6" w:rsidRPr="00B5582B">
        <w:rPr>
          <w:rFonts w:ascii="Times New Roman" w:hAnsi="Times New Roman" w:cs="Times New Roman"/>
          <w:sz w:val="24"/>
          <w:szCs w:val="24"/>
        </w:rPr>
        <w:t>nível</w:t>
      </w:r>
      <w:r w:rsidRPr="00B5582B">
        <w:rPr>
          <w:rFonts w:ascii="Times New Roman" w:hAnsi="Times New Roman" w:cs="Times New Roman"/>
          <w:sz w:val="24"/>
          <w:szCs w:val="24"/>
        </w:rPr>
        <w:t xml:space="preserve"> empresarial, uma gestão orientada para o ambiente é mais um sinal de bom-senso. </w:t>
      </w:r>
      <w:r w:rsidR="001533DB" w:rsidRPr="00B5582B">
        <w:rPr>
          <w:rFonts w:ascii="Times New Roman" w:hAnsi="Times New Roman" w:cs="Times New Roman"/>
          <w:sz w:val="24"/>
          <w:szCs w:val="24"/>
        </w:rPr>
        <w:t xml:space="preserve">De acordo com </w:t>
      </w:r>
      <w:proofErr w:type="spellStart"/>
      <w:r w:rsidR="001533DB" w:rsidRPr="00B5582B">
        <w:rPr>
          <w:rFonts w:ascii="Times New Roman" w:hAnsi="Times New Roman" w:cs="Times New Roman"/>
          <w:sz w:val="24"/>
          <w:szCs w:val="24"/>
        </w:rPr>
        <w:t>Barbieri</w:t>
      </w:r>
      <w:proofErr w:type="spellEnd"/>
      <w:r w:rsidR="001533DB" w:rsidRPr="00B5582B">
        <w:rPr>
          <w:rFonts w:ascii="Times New Roman" w:hAnsi="Times New Roman" w:cs="Times New Roman"/>
          <w:sz w:val="24"/>
          <w:szCs w:val="24"/>
        </w:rPr>
        <w:t xml:space="preserve"> (2007, p.190) </w:t>
      </w:r>
      <w:r w:rsidR="00DB1E06" w:rsidRPr="00B5582B">
        <w:rPr>
          <w:rFonts w:ascii="Times New Roman" w:hAnsi="Times New Roman" w:cs="Times New Roman"/>
          <w:sz w:val="24"/>
          <w:szCs w:val="24"/>
        </w:rPr>
        <w:t>“tornou-se bastante elástica, podendo significar uma diversidade de actividades de car</w:t>
      </w:r>
      <w:r w:rsidR="003059BE">
        <w:rPr>
          <w:rFonts w:ascii="Times New Roman" w:hAnsi="Times New Roman" w:cs="Times New Roman"/>
          <w:sz w:val="24"/>
          <w:szCs w:val="24"/>
        </w:rPr>
        <w:t>á</w:t>
      </w:r>
      <w:r w:rsidR="00DB1E06" w:rsidRPr="00B5582B">
        <w:rPr>
          <w:rFonts w:ascii="Times New Roman" w:hAnsi="Times New Roman" w:cs="Times New Roman"/>
          <w:sz w:val="24"/>
          <w:szCs w:val="24"/>
        </w:rPr>
        <w:t>ct</w:t>
      </w:r>
      <w:r w:rsidR="009A2EC6" w:rsidRPr="00B5582B">
        <w:rPr>
          <w:rFonts w:ascii="Times New Roman" w:hAnsi="Times New Roman" w:cs="Times New Roman"/>
          <w:sz w:val="24"/>
          <w:szCs w:val="24"/>
        </w:rPr>
        <w:t>er</w:t>
      </w:r>
      <w:r w:rsidR="007A5C7C">
        <w:rPr>
          <w:rFonts w:ascii="Times New Roman" w:hAnsi="Times New Roman" w:cs="Times New Roman"/>
          <w:sz w:val="24"/>
          <w:szCs w:val="24"/>
        </w:rPr>
        <w:t xml:space="preserve"> </w:t>
      </w:r>
      <w:r w:rsidR="009A2EC6" w:rsidRPr="00B5582B">
        <w:rPr>
          <w:rFonts w:ascii="Times New Roman" w:hAnsi="Times New Roman" w:cs="Times New Roman"/>
          <w:sz w:val="24"/>
          <w:szCs w:val="24"/>
        </w:rPr>
        <w:t>analítico</w:t>
      </w:r>
      <w:r w:rsidR="00DB1E06" w:rsidRPr="00B5582B">
        <w:rPr>
          <w:rFonts w:ascii="Times New Roman" w:hAnsi="Times New Roman" w:cs="Times New Roman"/>
          <w:sz w:val="24"/>
          <w:szCs w:val="24"/>
        </w:rPr>
        <w:t xml:space="preserve"> voltadas para identificar, averiguar e apurar factos e problemas am</w:t>
      </w:r>
      <w:r w:rsidR="009A2EC6" w:rsidRPr="00B5582B">
        <w:rPr>
          <w:rFonts w:ascii="Times New Roman" w:hAnsi="Times New Roman" w:cs="Times New Roman"/>
          <w:sz w:val="24"/>
          <w:szCs w:val="24"/>
        </w:rPr>
        <w:t>b</w:t>
      </w:r>
      <w:r w:rsidR="00DB1E06" w:rsidRPr="00B5582B">
        <w:rPr>
          <w:rFonts w:ascii="Times New Roman" w:hAnsi="Times New Roman" w:cs="Times New Roman"/>
          <w:sz w:val="24"/>
          <w:szCs w:val="24"/>
        </w:rPr>
        <w:t>ientais de qualquer magnitude e com diferentes objectivo</w:t>
      </w:r>
      <w:r w:rsidR="003059BE">
        <w:rPr>
          <w:rFonts w:ascii="Times New Roman" w:hAnsi="Times New Roman" w:cs="Times New Roman"/>
          <w:sz w:val="24"/>
          <w:szCs w:val="24"/>
        </w:rPr>
        <w:t>s</w:t>
      </w:r>
      <w:r w:rsidR="00DB1E06" w:rsidRPr="00B5582B">
        <w:rPr>
          <w:rFonts w:ascii="Times New Roman" w:hAnsi="Times New Roman" w:cs="Times New Roman"/>
          <w:sz w:val="24"/>
          <w:szCs w:val="24"/>
        </w:rPr>
        <w:t>”</w:t>
      </w:r>
    </w:p>
    <w:p w14:paraId="51D406AF" w14:textId="0FD9B4A4" w:rsidR="00911F45" w:rsidRPr="00B5582B" w:rsidRDefault="00730536" w:rsidP="00FF59B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As auditorias ambientais começaram em meados do s</w:t>
      </w:r>
      <w:r w:rsidR="000A6A6D">
        <w:rPr>
          <w:rFonts w:ascii="Times New Roman" w:hAnsi="Times New Roman" w:cs="Times New Roman"/>
          <w:sz w:val="24"/>
          <w:szCs w:val="24"/>
        </w:rPr>
        <w:t>é</w:t>
      </w:r>
      <w:r w:rsidRPr="00B5582B">
        <w:rPr>
          <w:rFonts w:ascii="Times New Roman" w:hAnsi="Times New Roman" w:cs="Times New Roman"/>
          <w:sz w:val="24"/>
          <w:szCs w:val="24"/>
        </w:rPr>
        <w:t xml:space="preserve">culo XX, como parte integrante de trabalhos de avaliação de acidentes ambientais, tais como explosões, contaminações, </w:t>
      </w:r>
      <w:r w:rsidR="009A2EC6" w:rsidRPr="00B5582B">
        <w:rPr>
          <w:rFonts w:ascii="Times New Roman" w:hAnsi="Times New Roman" w:cs="Times New Roman"/>
          <w:sz w:val="24"/>
          <w:szCs w:val="24"/>
        </w:rPr>
        <w:t>supressão</w:t>
      </w:r>
      <w:r w:rsidRPr="00B5582B">
        <w:rPr>
          <w:rFonts w:ascii="Times New Roman" w:hAnsi="Times New Roman" w:cs="Times New Roman"/>
          <w:sz w:val="24"/>
          <w:szCs w:val="24"/>
        </w:rPr>
        <w:t xml:space="preserve"> de habitats, etc. </w:t>
      </w:r>
      <w:r w:rsidR="006B454E">
        <w:rPr>
          <w:rFonts w:ascii="Times New Roman" w:hAnsi="Times New Roman" w:cs="Times New Roman"/>
          <w:sz w:val="24"/>
          <w:szCs w:val="24"/>
        </w:rPr>
        <w:t>“</w:t>
      </w:r>
      <w:r w:rsidR="006B454E" w:rsidRPr="006173FF">
        <w:rPr>
          <w:rFonts w:ascii="Times New Roman" w:hAnsi="Times New Roman" w:cs="Times New Roman"/>
          <w:sz w:val="24"/>
          <w:szCs w:val="24"/>
        </w:rPr>
        <w:t xml:space="preserve">A informação ambiental </w:t>
      </w:r>
      <w:r w:rsidR="006B454E">
        <w:rPr>
          <w:rFonts w:ascii="Times New Roman" w:hAnsi="Times New Roman" w:cs="Times New Roman"/>
          <w:sz w:val="24"/>
          <w:szCs w:val="24"/>
        </w:rPr>
        <w:t xml:space="preserve">(…) </w:t>
      </w:r>
      <w:r w:rsidR="006B454E" w:rsidRPr="006173FF">
        <w:rPr>
          <w:rFonts w:ascii="Times New Roman" w:hAnsi="Times New Roman" w:cs="Times New Roman"/>
          <w:sz w:val="24"/>
          <w:szCs w:val="24"/>
        </w:rPr>
        <w:t>tem sido uma questão de</w:t>
      </w:r>
      <w:r w:rsidR="006B454E">
        <w:rPr>
          <w:rFonts w:ascii="Times New Roman" w:hAnsi="Times New Roman" w:cs="Times New Roman"/>
          <w:sz w:val="24"/>
          <w:szCs w:val="24"/>
        </w:rPr>
        <w:t xml:space="preserve"> </w:t>
      </w:r>
      <w:r w:rsidR="006B454E" w:rsidRPr="006173FF">
        <w:rPr>
          <w:rFonts w:ascii="Times New Roman" w:hAnsi="Times New Roman" w:cs="Times New Roman"/>
          <w:sz w:val="24"/>
          <w:szCs w:val="24"/>
        </w:rPr>
        <w:t xml:space="preserve">interesse crescente </w:t>
      </w:r>
      <w:r w:rsidR="006B454E">
        <w:rPr>
          <w:rFonts w:ascii="Times New Roman" w:hAnsi="Times New Roman" w:cs="Times New Roman"/>
          <w:sz w:val="24"/>
          <w:szCs w:val="24"/>
        </w:rPr>
        <w:t>das</w:t>
      </w:r>
      <w:r w:rsidR="006B454E" w:rsidRPr="006173FF">
        <w:rPr>
          <w:rFonts w:ascii="Times New Roman" w:hAnsi="Times New Roman" w:cs="Times New Roman"/>
          <w:sz w:val="24"/>
          <w:szCs w:val="24"/>
        </w:rPr>
        <w:t xml:space="preserve"> empresas, comunidades acad</w:t>
      </w:r>
      <w:r w:rsidR="006B454E">
        <w:rPr>
          <w:rFonts w:ascii="Times New Roman" w:hAnsi="Times New Roman" w:cs="Times New Roman"/>
          <w:sz w:val="24"/>
          <w:szCs w:val="24"/>
        </w:rPr>
        <w:t>é</w:t>
      </w:r>
      <w:r w:rsidR="006B454E" w:rsidRPr="006173FF">
        <w:rPr>
          <w:rFonts w:ascii="Times New Roman" w:hAnsi="Times New Roman" w:cs="Times New Roman"/>
          <w:sz w:val="24"/>
          <w:szCs w:val="24"/>
        </w:rPr>
        <w:t xml:space="preserve">micas, órgãos reguladores </w:t>
      </w:r>
      <w:r w:rsidR="006B454E">
        <w:rPr>
          <w:rFonts w:ascii="Times New Roman" w:hAnsi="Times New Roman" w:cs="Times New Roman"/>
          <w:sz w:val="24"/>
          <w:szCs w:val="24"/>
        </w:rPr>
        <w:t xml:space="preserve">contabilísticos, </w:t>
      </w:r>
      <w:r w:rsidR="006B454E" w:rsidRPr="006173FF">
        <w:rPr>
          <w:rFonts w:ascii="Times New Roman" w:hAnsi="Times New Roman" w:cs="Times New Roman"/>
          <w:sz w:val="24"/>
          <w:szCs w:val="24"/>
        </w:rPr>
        <w:t>associações profissionais entre outros</w:t>
      </w:r>
      <w:r w:rsidR="006B454E">
        <w:rPr>
          <w:rFonts w:ascii="Times New Roman" w:hAnsi="Times New Roman" w:cs="Times New Roman"/>
          <w:sz w:val="24"/>
          <w:szCs w:val="24"/>
        </w:rPr>
        <w:t>” (</w:t>
      </w:r>
      <w:proofErr w:type="spellStart"/>
      <w:r w:rsidR="006B454E">
        <w:rPr>
          <w:rFonts w:ascii="Times New Roman" w:hAnsi="Times New Roman" w:cs="Times New Roman"/>
          <w:sz w:val="24"/>
          <w:szCs w:val="24"/>
        </w:rPr>
        <w:t>Eugenio</w:t>
      </w:r>
      <w:proofErr w:type="spellEnd"/>
      <w:r w:rsidR="006B454E">
        <w:rPr>
          <w:rFonts w:ascii="Times New Roman" w:hAnsi="Times New Roman" w:cs="Times New Roman"/>
          <w:sz w:val="24"/>
          <w:szCs w:val="24"/>
        </w:rPr>
        <w:t xml:space="preserve">, T., </w:t>
      </w:r>
      <w:proofErr w:type="spellStart"/>
      <w:r w:rsidR="006B454E" w:rsidRPr="006173FF">
        <w:rPr>
          <w:rFonts w:ascii="Times New Roman" w:hAnsi="Times New Roman" w:cs="Times New Roman"/>
          <w:i/>
          <w:iCs/>
          <w:sz w:val="24"/>
          <w:szCs w:val="24"/>
        </w:rPr>
        <w:t>et</w:t>
      </w:r>
      <w:proofErr w:type="spellEnd"/>
      <w:r w:rsidR="006B454E" w:rsidRPr="006173FF">
        <w:rPr>
          <w:rFonts w:ascii="Times New Roman" w:hAnsi="Times New Roman" w:cs="Times New Roman"/>
          <w:i/>
          <w:iCs/>
          <w:sz w:val="24"/>
          <w:szCs w:val="24"/>
        </w:rPr>
        <w:t xml:space="preserve"> al</w:t>
      </w:r>
      <w:r w:rsidR="006B454E">
        <w:rPr>
          <w:rFonts w:ascii="Times New Roman" w:hAnsi="Times New Roman" w:cs="Times New Roman"/>
          <w:sz w:val="24"/>
          <w:szCs w:val="24"/>
        </w:rPr>
        <w:t>, 2018).</w:t>
      </w:r>
      <w:r w:rsidR="006B454E" w:rsidRPr="00B5582B">
        <w:rPr>
          <w:rFonts w:ascii="Times New Roman" w:hAnsi="Times New Roman" w:cs="Times New Roman"/>
          <w:sz w:val="24"/>
          <w:szCs w:val="24"/>
        </w:rPr>
        <w:t xml:space="preserve"> </w:t>
      </w:r>
      <w:r w:rsidRPr="00B5582B">
        <w:rPr>
          <w:rFonts w:ascii="Times New Roman" w:hAnsi="Times New Roman" w:cs="Times New Roman"/>
          <w:sz w:val="24"/>
          <w:szCs w:val="24"/>
        </w:rPr>
        <w:t xml:space="preserve">No entanto, foi </w:t>
      </w:r>
      <w:r w:rsidR="000A6A6D">
        <w:rPr>
          <w:rFonts w:ascii="Times New Roman" w:hAnsi="Times New Roman" w:cs="Times New Roman"/>
          <w:sz w:val="24"/>
          <w:szCs w:val="24"/>
        </w:rPr>
        <w:t>em</w:t>
      </w:r>
      <w:r w:rsidR="000A6A6D" w:rsidRPr="00B5582B">
        <w:rPr>
          <w:rFonts w:ascii="Times New Roman" w:hAnsi="Times New Roman" w:cs="Times New Roman"/>
          <w:sz w:val="24"/>
          <w:szCs w:val="24"/>
        </w:rPr>
        <w:t xml:space="preserve"> </w:t>
      </w:r>
      <w:r w:rsidRPr="00B5582B">
        <w:rPr>
          <w:rFonts w:ascii="Times New Roman" w:hAnsi="Times New Roman" w:cs="Times New Roman"/>
          <w:sz w:val="24"/>
          <w:szCs w:val="24"/>
        </w:rPr>
        <w:t>meados dos anos 70, com a fundação do Clube de Roma em 1968, que se tornou uma ferramenta independente de gestão ambiental, com o objectivo de averiguar o cumprimento das leis ambientais. Nesta fase, apesar de muitas das organizações que utilizavam este instrumento fazerem-no de forma volunt</w:t>
      </w:r>
      <w:r w:rsidR="003059BE">
        <w:rPr>
          <w:rFonts w:ascii="Times New Roman" w:hAnsi="Times New Roman" w:cs="Times New Roman"/>
          <w:sz w:val="24"/>
          <w:szCs w:val="24"/>
        </w:rPr>
        <w:t>á</w:t>
      </w:r>
      <w:r w:rsidRPr="00B5582B">
        <w:rPr>
          <w:rFonts w:ascii="Times New Roman" w:hAnsi="Times New Roman" w:cs="Times New Roman"/>
          <w:sz w:val="24"/>
          <w:szCs w:val="24"/>
        </w:rPr>
        <w:t xml:space="preserve">ria, os temas ligados ao meio ambiente e ao desenvolvimento </w:t>
      </w:r>
      <w:r w:rsidR="009A2EC6" w:rsidRPr="00B5582B">
        <w:rPr>
          <w:rFonts w:ascii="Times New Roman" w:hAnsi="Times New Roman" w:cs="Times New Roman"/>
          <w:sz w:val="24"/>
          <w:szCs w:val="24"/>
        </w:rPr>
        <w:t>sustentável</w:t>
      </w:r>
      <w:r w:rsidR="006B454E">
        <w:rPr>
          <w:rFonts w:ascii="Times New Roman" w:hAnsi="Times New Roman" w:cs="Times New Roman"/>
          <w:sz w:val="24"/>
          <w:szCs w:val="24"/>
        </w:rPr>
        <w:t xml:space="preserve"> </w:t>
      </w:r>
      <w:r w:rsidR="009A2EC6" w:rsidRPr="00B5582B">
        <w:rPr>
          <w:rFonts w:ascii="Times New Roman" w:hAnsi="Times New Roman" w:cs="Times New Roman"/>
          <w:sz w:val="24"/>
          <w:szCs w:val="24"/>
        </w:rPr>
        <w:t>começavam</w:t>
      </w:r>
      <w:r w:rsidRPr="00B5582B">
        <w:rPr>
          <w:rFonts w:ascii="Times New Roman" w:hAnsi="Times New Roman" w:cs="Times New Roman"/>
          <w:sz w:val="24"/>
          <w:szCs w:val="24"/>
        </w:rPr>
        <w:t xml:space="preserve"> a ser tratados de uma forma mais s</w:t>
      </w:r>
      <w:r w:rsidR="003059BE">
        <w:rPr>
          <w:rFonts w:ascii="Times New Roman" w:hAnsi="Times New Roman" w:cs="Times New Roman"/>
          <w:sz w:val="24"/>
          <w:szCs w:val="24"/>
        </w:rPr>
        <w:t>é</w:t>
      </w:r>
      <w:r w:rsidRPr="00B5582B">
        <w:rPr>
          <w:rFonts w:ascii="Times New Roman" w:hAnsi="Times New Roman" w:cs="Times New Roman"/>
          <w:sz w:val="24"/>
          <w:szCs w:val="24"/>
        </w:rPr>
        <w:t xml:space="preserve">ria. </w:t>
      </w:r>
    </w:p>
    <w:p w14:paraId="5C8A1E9C" w14:textId="77777777" w:rsidR="007C622C" w:rsidRPr="00B5582B" w:rsidRDefault="00730536" w:rsidP="007C622C">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Em resposta a esta necessidade, os governos criam e aprimoram a legislação referente aos temas ambientais e consequentemente, a sociedade exige de forma mais vigorosa (por meio do consumo) </w:t>
      </w:r>
      <w:r w:rsidR="00961AD4" w:rsidRPr="00B5582B">
        <w:rPr>
          <w:rFonts w:ascii="Times New Roman" w:hAnsi="Times New Roman" w:cs="Times New Roman"/>
          <w:sz w:val="24"/>
          <w:szCs w:val="24"/>
        </w:rPr>
        <w:t xml:space="preserve">mudanças </w:t>
      </w:r>
      <w:r w:rsidR="00961AD4">
        <w:rPr>
          <w:rFonts w:ascii="Times New Roman" w:hAnsi="Times New Roman" w:cs="Times New Roman"/>
          <w:sz w:val="24"/>
          <w:szCs w:val="24"/>
        </w:rPr>
        <w:t xml:space="preserve">e </w:t>
      </w:r>
      <w:r w:rsidRPr="00B5582B">
        <w:rPr>
          <w:rFonts w:ascii="Times New Roman" w:hAnsi="Times New Roman" w:cs="Times New Roman"/>
          <w:sz w:val="24"/>
          <w:szCs w:val="24"/>
        </w:rPr>
        <w:t>adaptações</w:t>
      </w:r>
      <w:r w:rsidR="00961AD4">
        <w:rPr>
          <w:rFonts w:ascii="Times New Roman" w:hAnsi="Times New Roman" w:cs="Times New Roman"/>
          <w:sz w:val="24"/>
          <w:szCs w:val="24"/>
        </w:rPr>
        <w:t xml:space="preserve"> a</w:t>
      </w:r>
      <w:r w:rsidRPr="00B5582B">
        <w:rPr>
          <w:rFonts w:ascii="Times New Roman" w:hAnsi="Times New Roman" w:cs="Times New Roman"/>
          <w:sz w:val="24"/>
          <w:szCs w:val="24"/>
        </w:rPr>
        <w:t xml:space="preserve"> processo</w:t>
      </w:r>
      <w:r w:rsidR="00961AD4">
        <w:rPr>
          <w:rFonts w:ascii="Times New Roman" w:hAnsi="Times New Roman" w:cs="Times New Roman"/>
          <w:sz w:val="24"/>
          <w:szCs w:val="24"/>
        </w:rPr>
        <w:t>s</w:t>
      </w:r>
      <w:r w:rsidRPr="00B5582B">
        <w:rPr>
          <w:rFonts w:ascii="Times New Roman" w:hAnsi="Times New Roman" w:cs="Times New Roman"/>
          <w:sz w:val="24"/>
          <w:szCs w:val="24"/>
        </w:rPr>
        <w:t xml:space="preserve"> mais </w:t>
      </w:r>
      <w:r w:rsidR="00DB71AD" w:rsidRPr="00B5582B">
        <w:rPr>
          <w:rFonts w:ascii="Times New Roman" w:hAnsi="Times New Roman" w:cs="Times New Roman"/>
          <w:sz w:val="24"/>
          <w:szCs w:val="24"/>
        </w:rPr>
        <w:t>sustentáveis</w:t>
      </w:r>
      <w:r w:rsidRPr="00B5582B">
        <w:rPr>
          <w:rFonts w:ascii="Times New Roman" w:hAnsi="Times New Roman" w:cs="Times New Roman"/>
          <w:sz w:val="24"/>
          <w:szCs w:val="24"/>
        </w:rPr>
        <w:t xml:space="preserve"> a </w:t>
      </w:r>
      <w:r w:rsidR="00DB71AD" w:rsidRPr="00B5582B">
        <w:rPr>
          <w:rFonts w:ascii="Times New Roman" w:hAnsi="Times New Roman" w:cs="Times New Roman"/>
          <w:sz w:val="24"/>
          <w:szCs w:val="24"/>
        </w:rPr>
        <w:t>nível</w:t>
      </w:r>
      <w:r w:rsidRPr="00B5582B">
        <w:rPr>
          <w:rFonts w:ascii="Times New Roman" w:hAnsi="Times New Roman" w:cs="Times New Roman"/>
          <w:sz w:val="24"/>
          <w:szCs w:val="24"/>
        </w:rPr>
        <w:t xml:space="preserve"> ambiental.</w:t>
      </w:r>
      <w:r w:rsidR="007C622C">
        <w:rPr>
          <w:rFonts w:ascii="Times New Roman" w:hAnsi="Times New Roman" w:cs="Times New Roman"/>
          <w:sz w:val="24"/>
          <w:szCs w:val="24"/>
        </w:rPr>
        <w:t xml:space="preserve"> Neste âmbito, </w:t>
      </w:r>
      <w:r w:rsidR="007C622C" w:rsidRPr="00484CED">
        <w:rPr>
          <w:rFonts w:ascii="Times New Roman" w:hAnsi="Times New Roman" w:cs="Times New Roman"/>
          <w:sz w:val="24"/>
          <w:szCs w:val="24"/>
        </w:rPr>
        <w:t xml:space="preserve">Costa (2017) </w:t>
      </w:r>
      <w:r w:rsidR="007C622C">
        <w:rPr>
          <w:rFonts w:ascii="Times New Roman" w:hAnsi="Times New Roman" w:cs="Times New Roman"/>
          <w:sz w:val="24"/>
          <w:szCs w:val="24"/>
        </w:rPr>
        <w:t xml:space="preserve">aponta os </w:t>
      </w:r>
      <w:r w:rsidR="007C622C" w:rsidRPr="00484CED">
        <w:rPr>
          <w:rFonts w:ascii="Times New Roman" w:hAnsi="Times New Roman" w:cs="Times New Roman"/>
          <w:sz w:val="24"/>
          <w:szCs w:val="24"/>
        </w:rPr>
        <w:t xml:space="preserve">auditores </w:t>
      </w:r>
      <w:r w:rsidR="007C622C">
        <w:rPr>
          <w:rFonts w:ascii="Times New Roman" w:hAnsi="Times New Roman" w:cs="Times New Roman"/>
          <w:sz w:val="24"/>
          <w:szCs w:val="24"/>
        </w:rPr>
        <w:t>como meio para</w:t>
      </w:r>
      <w:r w:rsidR="007C622C" w:rsidRPr="00484CED">
        <w:rPr>
          <w:rFonts w:ascii="Times New Roman" w:hAnsi="Times New Roman" w:cs="Times New Roman"/>
          <w:sz w:val="24"/>
          <w:szCs w:val="24"/>
        </w:rPr>
        <w:t xml:space="preserve"> detetar, avaliar e concluir sobre os principais problemas associados ao desenvolvimento </w:t>
      </w:r>
      <w:r w:rsidR="007C622C" w:rsidRPr="00484CED">
        <w:rPr>
          <w:rFonts w:ascii="Times New Roman" w:hAnsi="Times New Roman" w:cs="Times New Roman"/>
          <w:sz w:val="24"/>
          <w:szCs w:val="24"/>
        </w:rPr>
        <w:lastRenderedPageBreak/>
        <w:t xml:space="preserve">sustentável e os seus efeitos nas demonstrações </w:t>
      </w:r>
      <w:r w:rsidR="007C622C">
        <w:rPr>
          <w:rFonts w:ascii="Times New Roman" w:hAnsi="Times New Roman" w:cs="Times New Roman" w:hint="eastAsia"/>
          <w:sz w:val="24"/>
          <w:szCs w:val="24"/>
        </w:rPr>
        <w:t>f</w:t>
      </w:r>
      <w:r w:rsidR="007C622C">
        <w:rPr>
          <w:rFonts w:ascii="Times New Roman" w:hAnsi="Times New Roman" w:cs="Times New Roman"/>
          <w:sz w:val="24"/>
          <w:szCs w:val="24"/>
        </w:rPr>
        <w:t>i</w:t>
      </w:r>
      <w:r w:rsidR="007C622C" w:rsidRPr="00484CED">
        <w:rPr>
          <w:rFonts w:ascii="Times New Roman" w:hAnsi="Times New Roman" w:cs="Times New Roman"/>
          <w:sz w:val="24"/>
          <w:szCs w:val="24"/>
        </w:rPr>
        <w:t>nanceiras, para poderem opinar acerca do desempenho económico, social e ambiental das empresas auditadas.</w:t>
      </w:r>
    </w:p>
    <w:p w14:paraId="34388EA6" w14:textId="77777777" w:rsidR="007C622C" w:rsidRDefault="007C622C" w:rsidP="007C622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E63992">
        <w:rPr>
          <w:rFonts w:ascii="Times New Roman" w:hAnsi="Times New Roman" w:cs="Times New Roman"/>
          <w:sz w:val="24"/>
          <w:szCs w:val="24"/>
        </w:rPr>
        <w:t>A</w:t>
      </w:r>
      <w:r>
        <w:rPr>
          <w:rFonts w:ascii="Times New Roman" w:hAnsi="Times New Roman" w:cs="Times New Roman"/>
          <w:sz w:val="24"/>
          <w:szCs w:val="24"/>
        </w:rPr>
        <w:t>c</w:t>
      </w:r>
      <w:r w:rsidRPr="00E63992">
        <w:rPr>
          <w:rFonts w:ascii="Times New Roman" w:hAnsi="Times New Roman" w:cs="Times New Roman"/>
          <w:sz w:val="24"/>
          <w:szCs w:val="24"/>
        </w:rPr>
        <w:t xml:space="preserve">tualmente, </w:t>
      </w:r>
      <w:r>
        <w:rPr>
          <w:rFonts w:ascii="Times New Roman" w:hAnsi="Times New Roman" w:cs="Times New Roman"/>
          <w:sz w:val="24"/>
          <w:szCs w:val="24"/>
        </w:rPr>
        <w:t xml:space="preserve">aqueles que beneficiam das informações contabilísticas, pretendem </w:t>
      </w:r>
      <w:r w:rsidRPr="00E63992">
        <w:rPr>
          <w:rFonts w:ascii="Times New Roman" w:hAnsi="Times New Roman" w:cs="Times New Roman"/>
          <w:sz w:val="24"/>
          <w:szCs w:val="24"/>
        </w:rPr>
        <w:t>que os relatórios incluam informações não</w:t>
      </w:r>
      <w:r>
        <w:rPr>
          <w:rFonts w:ascii="Times New Roman" w:hAnsi="Times New Roman" w:cs="Times New Roman"/>
          <w:sz w:val="24"/>
          <w:szCs w:val="24"/>
        </w:rPr>
        <w:t>-</w:t>
      </w:r>
      <w:r w:rsidRPr="00E63992">
        <w:rPr>
          <w:rFonts w:ascii="Times New Roman" w:hAnsi="Times New Roman" w:cs="Times New Roman"/>
          <w:sz w:val="24"/>
          <w:szCs w:val="24"/>
        </w:rPr>
        <w:t>financeiras e</w:t>
      </w:r>
      <w:r>
        <w:rPr>
          <w:rFonts w:ascii="Times New Roman" w:hAnsi="Times New Roman" w:cs="Times New Roman"/>
          <w:sz w:val="24"/>
          <w:szCs w:val="24"/>
        </w:rPr>
        <w:t xml:space="preserve"> </w:t>
      </w:r>
      <w:r w:rsidRPr="00E63992">
        <w:rPr>
          <w:rFonts w:ascii="Times New Roman" w:hAnsi="Times New Roman" w:cs="Times New Roman"/>
          <w:sz w:val="24"/>
          <w:szCs w:val="24"/>
        </w:rPr>
        <w:t>informações sobre o futuro das empresas</w:t>
      </w:r>
      <w:r>
        <w:rPr>
          <w:rFonts w:ascii="Times New Roman" w:hAnsi="Times New Roman" w:cs="Times New Roman"/>
          <w:sz w:val="24"/>
          <w:szCs w:val="24"/>
        </w:rPr>
        <w:t xml:space="preserve"> (…) assim como </w:t>
      </w:r>
      <w:r w:rsidRPr="00E63992">
        <w:rPr>
          <w:rFonts w:ascii="Times New Roman" w:hAnsi="Times New Roman" w:cs="Times New Roman"/>
          <w:sz w:val="24"/>
          <w:szCs w:val="24"/>
        </w:rPr>
        <w:t>a inclusão de informações ambientais nas demonstrações financeiras</w:t>
      </w:r>
      <w:r>
        <w:rPr>
          <w:rFonts w:ascii="Times New Roman" w:hAnsi="Times New Roman" w:cs="Times New Roman"/>
          <w:sz w:val="24"/>
          <w:szCs w:val="24"/>
        </w:rPr>
        <w:t xml:space="preserve">” </w:t>
      </w:r>
      <w:r w:rsidRPr="00E63992">
        <w:rPr>
          <w:rFonts w:ascii="Times New Roman" w:hAnsi="Times New Roman" w:cs="Times New Roman"/>
          <w:sz w:val="24"/>
          <w:szCs w:val="24"/>
        </w:rPr>
        <w:t>(</w:t>
      </w:r>
      <w:proofErr w:type="spellStart"/>
      <w:r w:rsidRPr="00E63992">
        <w:rPr>
          <w:rFonts w:ascii="Times New Roman" w:hAnsi="Times New Roman" w:cs="Times New Roman"/>
          <w:sz w:val="24"/>
          <w:szCs w:val="24"/>
        </w:rPr>
        <w:t>Ivlev</w:t>
      </w:r>
      <w:proofErr w:type="spellEnd"/>
      <w:r w:rsidRPr="00E63992">
        <w:rPr>
          <w:rFonts w:ascii="Times New Roman" w:hAnsi="Times New Roman" w:cs="Times New Roman"/>
          <w:sz w:val="24"/>
          <w:szCs w:val="24"/>
        </w:rPr>
        <w:t xml:space="preserve"> </w:t>
      </w:r>
      <w:r>
        <w:rPr>
          <w:rFonts w:ascii="Times New Roman" w:hAnsi="Times New Roman" w:cs="Times New Roman"/>
          <w:sz w:val="24"/>
          <w:szCs w:val="24"/>
        </w:rPr>
        <w:t xml:space="preserve">V. </w:t>
      </w:r>
      <w:proofErr w:type="spellStart"/>
      <w:r w:rsidRPr="00990DDA">
        <w:rPr>
          <w:rFonts w:ascii="Times New Roman" w:hAnsi="Times New Roman" w:cs="Times New Roman"/>
          <w:i/>
          <w:iCs/>
          <w:sz w:val="24"/>
          <w:szCs w:val="24"/>
        </w:rPr>
        <w:t>et</w:t>
      </w:r>
      <w:proofErr w:type="spellEnd"/>
      <w:r w:rsidRPr="00990DDA">
        <w:rPr>
          <w:rFonts w:ascii="Times New Roman" w:hAnsi="Times New Roman" w:cs="Times New Roman"/>
          <w:i/>
          <w:iCs/>
          <w:sz w:val="24"/>
          <w:szCs w:val="24"/>
        </w:rPr>
        <w:t xml:space="preserve"> al</w:t>
      </w:r>
      <w:r w:rsidRPr="00E63992">
        <w:rPr>
          <w:rFonts w:ascii="Times New Roman" w:hAnsi="Times New Roman" w:cs="Times New Roman"/>
          <w:sz w:val="24"/>
          <w:szCs w:val="24"/>
        </w:rPr>
        <w:t xml:space="preserve">., 2016; </w:t>
      </w:r>
      <w:proofErr w:type="spellStart"/>
      <w:r w:rsidRPr="00E63992">
        <w:rPr>
          <w:rFonts w:ascii="Times New Roman" w:hAnsi="Times New Roman" w:cs="Times New Roman"/>
          <w:sz w:val="24"/>
          <w:szCs w:val="24"/>
        </w:rPr>
        <w:t>Osadchy</w:t>
      </w:r>
      <w:proofErr w:type="spellEnd"/>
      <w:r w:rsidRPr="00E63992">
        <w:rPr>
          <w:rFonts w:ascii="Times New Roman" w:hAnsi="Times New Roman" w:cs="Times New Roman"/>
          <w:sz w:val="24"/>
          <w:szCs w:val="24"/>
        </w:rPr>
        <w:t xml:space="preserve"> </w:t>
      </w:r>
      <w:proofErr w:type="spellStart"/>
      <w:r w:rsidRPr="00990DDA">
        <w:rPr>
          <w:rFonts w:ascii="Times New Roman" w:hAnsi="Times New Roman" w:cs="Times New Roman"/>
          <w:i/>
          <w:iCs/>
          <w:sz w:val="24"/>
          <w:szCs w:val="24"/>
        </w:rPr>
        <w:t>et</w:t>
      </w:r>
      <w:proofErr w:type="spellEnd"/>
      <w:r w:rsidRPr="00990DDA">
        <w:rPr>
          <w:rFonts w:ascii="Times New Roman" w:hAnsi="Times New Roman" w:cs="Times New Roman"/>
          <w:i/>
          <w:iCs/>
          <w:sz w:val="24"/>
          <w:szCs w:val="24"/>
        </w:rPr>
        <w:t xml:space="preserve"> al.,</w:t>
      </w:r>
      <w:r w:rsidRPr="00E63992">
        <w:rPr>
          <w:rFonts w:ascii="Times New Roman" w:hAnsi="Times New Roman" w:cs="Times New Roman"/>
          <w:sz w:val="24"/>
          <w:szCs w:val="24"/>
        </w:rPr>
        <w:t xml:space="preserve"> 2018; </w:t>
      </w:r>
      <w:proofErr w:type="spellStart"/>
      <w:r w:rsidRPr="00E63992">
        <w:rPr>
          <w:rFonts w:ascii="Times New Roman" w:hAnsi="Times New Roman" w:cs="Times New Roman"/>
          <w:sz w:val="24"/>
          <w:szCs w:val="24"/>
        </w:rPr>
        <w:t>Sugiantiningsih</w:t>
      </w:r>
      <w:proofErr w:type="spellEnd"/>
      <w:r w:rsidRPr="00E63992">
        <w:rPr>
          <w:rFonts w:ascii="Times New Roman" w:hAnsi="Times New Roman" w:cs="Times New Roman"/>
          <w:sz w:val="24"/>
          <w:szCs w:val="24"/>
        </w:rPr>
        <w:t xml:space="preserve"> </w:t>
      </w:r>
      <w:proofErr w:type="spellStart"/>
      <w:r w:rsidRPr="00990DDA">
        <w:rPr>
          <w:rFonts w:ascii="Times New Roman" w:hAnsi="Times New Roman" w:cs="Times New Roman"/>
          <w:i/>
          <w:iCs/>
          <w:sz w:val="24"/>
          <w:szCs w:val="24"/>
        </w:rPr>
        <w:t>et</w:t>
      </w:r>
      <w:proofErr w:type="spellEnd"/>
      <w:r w:rsidRPr="00990DDA">
        <w:rPr>
          <w:rFonts w:ascii="Times New Roman" w:hAnsi="Times New Roman" w:cs="Times New Roman"/>
          <w:i/>
          <w:iCs/>
          <w:sz w:val="24"/>
          <w:szCs w:val="24"/>
        </w:rPr>
        <w:t xml:space="preserve"> al</w:t>
      </w:r>
      <w:r w:rsidRPr="00E63992">
        <w:rPr>
          <w:rFonts w:ascii="Times New Roman" w:hAnsi="Times New Roman" w:cs="Times New Roman"/>
          <w:sz w:val="24"/>
          <w:szCs w:val="24"/>
        </w:rPr>
        <w:t>., 2019).</w:t>
      </w:r>
    </w:p>
    <w:p w14:paraId="0A7CA95A" w14:textId="7B2BF7C4" w:rsidR="00911F45" w:rsidRDefault="00730536" w:rsidP="00FF59B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Esta pressão </w:t>
      </w:r>
      <w:r w:rsidR="00DB71AD" w:rsidRPr="00B5582B">
        <w:rPr>
          <w:rFonts w:ascii="Times New Roman" w:hAnsi="Times New Roman" w:cs="Times New Roman"/>
          <w:sz w:val="24"/>
          <w:szCs w:val="24"/>
        </w:rPr>
        <w:t>socio</w:t>
      </w:r>
      <w:r w:rsidR="00DB71AD">
        <w:rPr>
          <w:rFonts w:ascii="Times New Roman" w:hAnsi="Times New Roman" w:cs="Times New Roman"/>
          <w:sz w:val="24"/>
          <w:szCs w:val="24"/>
        </w:rPr>
        <w:t>-</w:t>
      </w:r>
      <w:r w:rsidR="00DB71AD" w:rsidRPr="00B5582B">
        <w:rPr>
          <w:rFonts w:ascii="Times New Roman" w:hAnsi="Times New Roman" w:cs="Times New Roman"/>
          <w:sz w:val="24"/>
          <w:szCs w:val="24"/>
        </w:rPr>
        <w:t>governamental</w:t>
      </w:r>
      <w:r w:rsidRPr="00B5582B">
        <w:rPr>
          <w:rFonts w:ascii="Times New Roman" w:hAnsi="Times New Roman" w:cs="Times New Roman"/>
          <w:sz w:val="24"/>
          <w:szCs w:val="24"/>
        </w:rPr>
        <w:t xml:space="preserve">, face </w:t>
      </w:r>
      <w:r w:rsidR="00D30F05">
        <w:rPr>
          <w:rFonts w:ascii="Times New Roman" w:hAnsi="Times New Roman" w:cs="Times New Roman"/>
          <w:sz w:val="24"/>
          <w:szCs w:val="24"/>
        </w:rPr>
        <w:t>à</w:t>
      </w:r>
      <w:r w:rsidRPr="00B5582B">
        <w:rPr>
          <w:rFonts w:ascii="Times New Roman" w:hAnsi="Times New Roman" w:cs="Times New Roman"/>
          <w:sz w:val="24"/>
          <w:szCs w:val="24"/>
        </w:rPr>
        <w:t xml:space="preserve"> </w:t>
      </w:r>
      <w:r w:rsidR="003059BE">
        <w:rPr>
          <w:rFonts w:ascii="Times New Roman" w:hAnsi="Times New Roman" w:cs="Times New Roman"/>
          <w:sz w:val="24"/>
          <w:szCs w:val="24"/>
        </w:rPr>
        <w:t>introdução</w:t>
      </w:r>
      <w:r w:rsidRPr="00B5582B">
        <w:rPr>
          <w:rFonts w:ascii="Times New Roman" w:hAnsi="Times New Roman" w:cs="Times New Roman"/>
          <w:sz w:val="24"/>
          <w:szCs w:val="24"/>
        </w:rPr>
        <w:t xml:space="preserve"> de sistemas de gestão ambiental e certifica</w:t>
      </w:r>
      <w:r w:rsidR="00961AD4">
        <w:rPr>
          <w:rFonts w:ascii="Times New Roman" w:hAnsi="Times New Roman" w:cs="Times New Roman"/>
          <w:sz w:val="24"/>
          <w:szCs w:val="24"/>
        </w:rPr>
        <w:t>ção</w:t>
      </w:r>
      <w:r w:rsidRPr="00B5582B">
        <w:rPr>
          <w:rFonts w:ascii="Times New Roman" w:hAnsi="Times New Roman" w:cs="Times New Roman"/>
          <w:sz w:val="24"/>
          <w:szCs w:val="24"/>
        </w:rPr>
        <w:t xml:space="preserve"> dos sectores produtivos e de prestação de </w:t>
      </w:r>
      <w:r w:rsidR="00DB71AD" w:rsidRPr="00B5582B">
        <w:rPr>
          <w:rFonts w:ascii="Times New Roman" w:hAnsi="Times New Roman" w:cs="Times New Roman"/>
          <w:sz w:val="24"/>
          <w:szCs w:val="24"/>
        </w:rPr>
        <w:t>serviços</w:t>
      </w:r>
      <w:r w:rsidRPr="00B5582B">
        <w:rPr>
          <w:rFonts w:ascii="Times New Roman" w:hAnsi="Times New Roman" w:cs="Times New Roman"/>
          <w:sz w:val="24"/>
          <w:szCs w:val="24"/>
        </w:rPr>
        <w:t xml:space="preserve">, de nada serve se não se puder avaliar de acordo com </w:t>
      </w:r>
      <w:r w:rsidR="00DB71AD" w:rsidRPr="00B5582B">
        <w:rPr>
          <w:rFonts w:ascii="Times New Roman" w:hAnsi="Times New Roman" w:cs="Times New Roman"/>
          <w:sz w:val="24"/>
          <w:szCs w:val="24"/>
        </w:rPr>
        <w:t>critérios</w:t>
      </w:r>
      <w:r w:rsidRPr="00B5582B">
        <w:rPr>
          <w:rFonts w:ascii="Times New Roman" w:hAnsi="Times New Roman" w:cs="Times New Roman"/>
          <w:sz w:val="24"/>
          <w:szCs w:val="24"/>
        </w:rPr>
        <w:t xml:space="preserve"> objectivos. É aqui que o papel de instrumento de avaliação é cumprido pela auditoria.</w:t>
      </w:r>
    </w:p>
    <w:p w14:paraId="7C10E6A6" w14:textId="77777777" w:rsidR="007C622C" w:rsidRPr="00B5582B" w:rsidRDefault="007C622C" w:rsidP="007C622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990DDA">
        <w:rPr>
          <w:rFonts w:ascii="Times New Roman" w:hAnsi="Times New Roman" w:cs="Times New Roman"/>
          <w:sz w:val="24"/>
          <w:szCs w:val="24"/>
        </w:rPr>
        <w:t>Embora as informações não</w:t>
      </w:r>
      <w:r>
        <w:rPr>
          <w:rFonts w:ascii="Times New Roman" w:hAnsi="Times New Roman" w:cs="Times New Roman"/>
          <w:sz w:val="24"/>
          <w:szCs w:val="24"/>
        </w:rPr>
        <w:t>-</w:t>
      </w:r>
      <w:r w:rsidRPr="00990DDA">
        <w:rPr>
          <w:rFonts w:ascii="Times New Roman" w:hAnsi="Times New Roman" w:cs="Times New Roman"/>
          <w:sz w:val="24"/>
          <w:szCs w:val="24"/>
        </w:rPr>
        <w:t xml:space="preserve">financeiras sejam definitivamente úteis e essenciais nos relatórios, </w:t>
      </w:r>
      <w:r>
        <w:rPr>
          <w:rFonts w:ascii="Times New Roman" w:hAnsi="Times New Roman" w:cs="Times New Roman"/>
          <w:sz w:val="24"/>
          <w:szCs w:val="24"/>
        </w:rPr>
        <w:t xml:space="preserve">o seu grau de confiabilidade </w:t>
      </w:r>
      <w:r w:rsidRPr="00990DDA">
        <w:rPr>
          <w:rFonts w:ascii="Times New Roman" w:hAnsi="Times New Roman" w:cs="Times New Roman"/>
          <w:sz w:val="24"/>
          <w:szCs w:val="24"/>
        </w:rPr>
        <w:t>pode</w:t>
      </w:r>
      <w:r>
        <w:rPr>
          <w:rFonts w:ascii="Times New Roman" w:hAnsi="Times New Roman" w:cs="Times New Roman"/>
          <w:sz w:val="24"/>
          <w:szCs w:val="24"/>
        </w:rPr>
        <w:t xml:space="preserve"> ser </w:t>
      </w:r>
      <w:r w:rsidRPr="00990DDA">
        <w:rPr>
          <w:rFonts w:ascii="Times New Roman" w:hAnsi="Times New Roman" w:cs="Times New Roman"/>
          <w:sz w:val="24"/>
          <w:szCs w:val="24"/>
        </w:rPr>
        <w:t>questionado e</w:t>
      </w:r>
      <w:r>
        <w:rPr>
          <w:rFonts w:ascii="Times New Roman" w:hAnsi="Times New Roman" w:cs="Times New Roman"/>
          <w:sz w:val="24"/>
          <w:szCs w:val="24"/>
        </w:rPr>
        <w:t xml:space="preserve"> é neste sentido que </w:t>
      </w:r>
      <w:r w:rsidRPr="00990DDA">
        <w:rPr>
          <w:rFonts w:ascii="Times New Roman" w:hAnsi="Times New Roman" w:cs="Times New Roman"/>
          <w:sz w:val="24"/>
          <w:szCs w:val="24"/>
        </w:rPr>
        <w:t xml:space="preserve">a comunidade de auditoria desempenha um grande papel na abordagem </w:t>
      </w:r>
      <w:r>
        <w:rPr>
          <w:rFonts w:ascii="Times New Roman" w:hAnsi="Times New Roman" w:cs="Times New Roman"/>
          <w:sz w:val="24"/>
          <w:szCs w:val="24"/>
        </w:rPr>
        <w:t>a esse</w:t>
      </w:r>
      <w:r w:rsidRPr="00990DDA">
        <w:rPr>
          <w:rFonts w:ascii="Times New Roman" w:hAnsi="Times New Roman" w:cs="Times New Roman"/>
          <w:sz w:val="24"/>
          <w:szCs w:val="24"/>
        </w:rPr>
        <w:t xml:space="preserve"> risco</w:t>
      </w:r>
      <w:r>
        <w:rPr>
          <w:rFonts w:ascii="Times New Roman" w:hAnsi="Times New Roman" w:cs="Times New Roman"/>
          <w:sz w:val="24"/>
          <w:szCs w:val="24"/>
        </w:rPr>
        <w:t>”</w:t>
      </w:r>
      <w:r w:rsidRPr="00990DDA">
        <w:rPr>
          <w:rFonts w:ascii="Times New Roman" w:hAnsi="Times New Roman" w:cs="Times New Roman"/>
          <w:sz w:val="24"/>
          <w:szCs w:val="24"/>
        </w:rPr>
        <w:t xml:space="preserve"> (</w:t>
      </w:r>
      <w:proofErr w:type="spellStart"/>
      <w:r w:rsidRPr="00990DDA">
        <w:rPr>
          <w:rFonts w:ascii="Times New Roman" w:hAnsi="Times New Roman" w:cs="Times New Roman"/>
          <w:sz w:val="24"/>
          <w:szCs w:val="24"/>
        </w:rPr>
        <w:t>Tarasova</w:t>
      </w:r>
      <w:proofErr w:type="spellEnd"/>
      <w:r w:rsidRPr="00990DDA">
        <w:rPr>
          <w:rFonts w:ascii="Times New Roman" w:hAnsi="Times New Roman" w:cs="Times New Roman"/>
          <w:sz w:val="24"/>
          <w:szCs w:val="24"/>
        </w:rPr>
        <w:t xml:space="preserve"> </w:t>
      </w:r>
      <w:proofErr w:type="spellStart"/>
      <w:r w:rsidRPr="00990DDA">
        <w:rPr>
          <w:rFonts w:ascii="Times New Roman" w:hAnsi="Times New Roman" w:cs="Times New Roman"/>
          <w:i/>
          <w:iCs/>
          <w:sz w:val="24"/>
          <w:szCs w:val="24"/>
        </w:rPr>
        <w:t>et</w:t>
      </w:r>
      <w:proofErr w:type="spellEnd"/>
      <w:r w:rsidRPr="00990DDA">
        <w:rPr>
          <w:rFonts w:ascii="Times New Roman" w:hAnsi="Times New Roman" w:cs="Times New Roman"/>
          <w:i/>
          <w:iCs/>
          <w:sz w:val="24"/>
          <w:szCs w:val="24"/>
        </w:rPr>
        <w:t xml:space="preserve"> al</w:t>
      </w:r>
      <w:r w:rsidRPr="00990DDA">
        <w:rPr>
          <w:rFonts w:ascii="Times New Roman" w:hAnsi="Times New Roman" w:cs="Times New Roman"/>
          <w:sz w:val="24"/>
          <w:szCs w:val="24"/>
        </w:rPr>
        <w:t>.,</w:t>
      </w:r>
      <w:r>
        <w:rPr>
          <w:rFonts w:ascii="Times New Roman" w:hAnsi="Times New Roman" w:cs="Times New Roman"/>
          <w:sz w:val="24"/>
          <w:szCs w:val="24"/>
        </w:rPr>
        <w:t xml:space="preserve"> </w:t>
      </w:r>
      <w:r w:rsidRPr="00990DDA">
        <w:rPr>
          <w:rFonts w:ascii="Times New Roman" w:hAnsi="Times New Roman" w:cs="Times New Roman"/>
          <w:sz w:val="24"/>
          <w:szCs w:val="24"/>
        </w:rPr>
        <w:t xml:space="preserve">2018; </w:t>
      </w:r>
      <w:proofErr w:type="spellStart"/>
      <w:r w:rsidRPr="00990DDA">
        <w:rPr>
          <w:rFonts w:ascii="Times New Roman" w:hAnsi="Times New Roman" w:cs="Times New Roman"/>
          <w:sz w:val="24"/>
          <w:szCs w:val="24"/>
        </w:rPr>
        <w:t>Balynskaya</w:t>
      </w:r>
      <w:proofErr w:type="spellEnd"/>
      <w:r w:rsidRPr="00990DDA">
        <w:rPr>
          <w:rFonts w:ascii="Times New Roman" w:hAnsi="Times New Roman" w:cs="Times New Roman"/>
          <w:sz w:val="24"/>
          <w:szCs w:val="24"/>
        </w:rPr>
        <w:t xml:space="preserve"> </w:t>
      </w:r>
      <w:r>
        <w:rPr>
          <w:rFonts w:ascii="Times New Roman" w:hAnsi="Times New Roman" w:cs="Times New Roman"/>
          <w:sz w:val="24"/>
          <w:szCs w:val="24"/>
        </w:rPr>
        <w:t>&amp;</w:t>
      </w:r>
      <w:r w:rsidRPr="00990DDA">
        <w:rPr>
          <w:rFonts w:ascii="Times New Roman" w:hAnsi="Times New Roman" w:cs="Times New Roman"/>
          <w:sz w:val="24"/>
          <w:szCs w:val="24"/>
        </w:rPr>
        <w:t xml:space="preserve"> </w:t>
      </w:r>
      <w:proofErr w:type="spellStart"/>
      <w:r w:rsidRPr="00990DDA">
        <w:rPr>
          <w:rFonts w:ascii="Times New Roman" w:hAnsi="Times New Roman" w:cs="Times New Roman"/>
          <w:sz w:val="24"/>
          <w:szCs w:val="24"/>
        </w:rPr>
        <w:t>Koptyakova</w:t>
      </w:r>
      <w:proofErr w:type="spellEnd"/>
      <w:r w:rsidRPr="00990DDA">
        <w:rPr>
          <w:rFonts w:ascii="Times New Roman" w:hAnsi="Times New Roman" w:cs="Times New Roman"/>
          <w:sz w:val="24"/>
          <w:szCs w:val="24"/>
        </w:rPr>
        <w:t>, 2015). Todos os aspectos da a</w:t>
      </w:r>
      <w:r>
        <w:rPr>
          <w:rFonts w:ascii="Times New Roman" w:hAnsi="Times New Roman" w:cs="Times New Roman"/>
          <w:sz w:val="24"/>
          <w:szCs w:val="24"/>
        </w:rPr>
        <w:t>c</w:t>
      </w:r>
      <w:r w:rsidRPr="00990DDA">
        <w:rPr>
          <w:rFonts w:ascii="Times New Roman" w:hAnsi="Times New Roman" w:cs="Times New Roman"/>
          <w:sz w:val="24"/>
          <w:szCs w:val="24"/>
        </w:rPr>
        <w:t>tividade econ</w:t>
      </w:r>
      <w:r>
        <w:rPr>
          <w:rFonts w:ascii="Times New Roman" w:hAnsi="Times New Roman" w:cs="Times New Roman"/>
          <w:sz w:val="24"/>
          <w:szCs w:val="24"/>
        </w:rPr>
        <w:t>ó</w:t>
      </w:r>
      <w:r w:rsidRPr="00990DDA">
        <w:rPr>
          <w:rFonts w:ascii="Times New Roman" w:hAnsi="Times New Roman" w:cs="Times New Roman"/>
          <w:sz w:val="24"/>
          <w:szCs w:val="24"/>
        </w:rPr>
        <w:t>mica, inclusive ambientais,</w:t>
      </w:r>
      <w:r>
        <w:rPr>
          <w:rFonts w:ascii="Times New Roman" w:hAnsi="Times New Roman" w:cs="Times New Roman"/>
          <w:sz w:val="24"/>
          <w:szCs w:val="24"/>
        </w:rPr>
        <w:t xml:space="preserve"> </w:t>
      </w:r>
      <w:r w:rsidRPr="00990DDA">
        <w:rPr>
          <w:rFonts w:ascii="Times New Roman" w:hAnsi="Times New Roman" w:cs="Times New Roman"/>
          <w:sz w:val="24"/>
          <w:szCs w:val="24"/>
        </w:rPr>
        <w:t xml:space="preserve">devem ser analisados ​​por um auditor se forem capazes de </w:t>
      </w:r>
      <w:proofErr w:type="spellStart"/>
      <w:r w:rsidRPr="00990DDA">
        <w:rPr>
          <w:rFonts w:ascii="Times New Roman" w:hAnsi="Times New Roman" w:cs="Times New Roman"/>
          <w:sz w:val="24"/>
          <w:szCs w:val="24"/>
        </w:rPr>
        <w:t>afe</w:t>
      </w:r>
      <w:r>
        <w:rPr>
          <w:rFonts w:ascii="Times New Roman" w:hAnsi="Times New Roman" w:cs="Times New Roman"/>
          <w:sz w:val="24"/>
          <w:szCs w:val="24"/>
        </w:rPr>
        <w:t>c</w:t>
      </w:r>
      <w:r w:rsidRPr="00990DDA">
        <w:rPr>
          <w:rFonts w:ascii="Times New Roman" w:hAnsi="Times New Roman" w:cs="Times New Roman"/>
          <w:sz w:val="24"/>
          <w:szCs w:val="24"/>
        </w:rPr>
        <w:t>tar</w:t>
      </w:r>
      <w:proofErr w:type="spellEnd"/>
      <w:r w:rsidRPr="00990DDA">
        <w:rPr>
          <w:rFonts w:ascii="Times New Roman" w:hAnsi="Times New Roman" w:cs="Times New Roman"/>
          <w:sz w:val="24"/>
          <w:szCs w:val="24"/>
        </w:rPr>
        <w:t xml:space="preserve"> significativamente </w:t>
      </w:r>
      <w:r>
        <w:rPr>
          <w:rFonts w:ascii="Times New Roman" w:hAnsi="Times New Roman" w:cs="Times New Roman"/>
          <w:sz w:val="24"/>
          <w:szCs w:val="24"/>
        </w:rPr>
        <w:t xml:space="preserve">as </w:t>
      </w:r>
      <w:r w:rsidRPr="00990DDA">
        <w:rPr>
          <w:rFonts w:ascii="Times New Roman" w:hAnsi="Times New Roman" w:cs="Times New Roman"/>
          <w:sz w:val="24"/>
          <w:szCs w:val="24"/>
        </w:rPr>
        <w:t>a</w:t>
      </w:r>
      <w:r>
        <w:rPr>
          <w:rFonts w:ascii="Times New Roman" w:hAnsi="Times New Roman" w:cs="Times New Roman"/>
          <w:sz w:val="24"/>
          <w:szCs w:val="24"/>
        </w:rPr>
        <w:t>c</w:t>
      </w:r>
      <w:r w:rsidRPr="00990DDA">
        <w:rPr>
          <w:rFonts w:ascii="Times New Roman" w:hAnsi="Times New Roman" w:cs="Times New Roman"/>
          <w:sz w:val="24"/>
          <w:szCs w:val="24"/>
        </w:rPr>
        <w:t>tividades da empresa</w:t>
      </w:r>
      <w:r>
        <w:rPr>
          <w:rFonts w:ascii="Times New Roman" w:hAnsi="Times New Roman" w:cs="Times New Roman"/>
          <w:sz w:val="24"/>
          <w:szCs w:val="24"/>
        </w:rPr>
        <w:t xml:space="preserve"> a curto e longo prazo.</w:t>
      </w:r>
    </w:p>
    <w:p w14:paraId="6B79916C" w14:textId="31233BAC" w:rsidR="00C11B98" w:rsidRPr="00B5582B" w:rsidRDefault="00C11B98" w:rsidP="00FF59B6">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A</w:t>
      </w:r>
      <w:r w:rsidR="007C622C">
        <w:rPr>
          <w:rFonts w:ascii="Times New Roman" w:hAnsi="Times New Roman" w:cs="Times New Roman"/>
          <w:sz w:val="24"/>
          <w:szCs w:val="24"/>
        </w:rPr>
        <w:t>ssim, a</w:t>
      </w:r>
      <w:r w:rsidRPr="00B5582B">
        <w:rPr>
          <w:rFonts w:ascii="Times New Roman" w:hAnsi="Times New Roman" w:cs="Times New Roman"/>
          <w:sz w:val="24"/>
          <w:szCs w:val="24"/>
        </w:rPr>
        <w:t xml:space="preserve"> necessidade de verificar a veracidade das informações, se o capital investido está a ser aplicado de </w:t>
      </w:r>
      <w:r w:rsidR="00E94B90" w:rsidRPr="00B5582B">
        <w:rPr>
          <w:rFonts w:ascii="Times New Roman" w:hAnsi="Times New Roman" w:cs="Times New Roman"/>
          <w:sz w:val="24"/>
          <w:szCs w:val="24"/>
        </w:rPr>
        <w:t>forma leg</w:t>
      </w:r>
      <w:r w:rsidR="009C6A42">
        <w:rPr>
          <w:rFonts w:ascii="Times New Roman" w:hAnsi="Times New Roman" w:cs="Times New Roman"/>
          <w:sz w:val="24"/>
          <w:szCs w:val="24"/>
        </w:rPr>
        <w:t>í</w:t>
      </w:r>
      <w:r w:rsidR="00E94B90" w:rsidRPr="00B5582B">
        <w:rPr>
          <w:rFonts w:ascii="Times New Roman" w:hAnsi="Times New Roman" w:cs="Times New Roman"/>
          <w:sz w:val="24"/>
          <w:szCs w:val="24"/>
        </w:rPr>
        <w:t xml:space="preserve">tima e se os propósitos estão a ser cumpridos, foram algumas das </w:t>
      </w:r>
      <w:r w:rsidR="00F15FA4" w:rsidRPr="00B5582B">
        <w:rPr>
          <w:rFonts w:ascii="Times New Roman" w:hAnsi="Times New Roman" w:cs="Times New Roman"/>
          <w:sz w:val="24"/>
          <w:szCs w:val="24"/>
        </w:rPr>
        <w:t>preocupações</w:t>
      </w:r>
      <w:r w:rsidR="00E94B90" w:rsidRPr="00B5582B">
        <w:rPr>
          <w:rFonts w:ascii="Times New Roman" w:hAnsi="Times New Roman" w:cs="Times New Roman"/>
          <w:sz w:val="24"/>
          <w:szCs w:val="24"/>
        </w:rPr>
        <w:t xml:space="preserve"> que surgiram, exigindo que uma terceira parte verifica</w:t>
      </w:r>
      <w:r w:rsidR="00F15FA4">
        <w:rPr>
          <w:rFonts w:ascii="Times New Roman" w:hAnsi="Times New Roman" w:cs="Times New Roman"/>
          <w:sz w:val="24"/>
          <w:szCs w:val="24"/>
        </w:rPr>
        <w:t>s</w:t>
      </w:r>
      <w:r w:rsidR="00E94B90" w:rsidRPr="00B5582B">
        <w:rPr>
          <w:rFonts w:ascii="Times New Roman" w:hAnsi="Times New Roman" w:cs="Times New Roman"/>
          <w:sz w:val="24"/>
          <w:szCs w:val="24"/>
        </w:rPr>
        <w:t>se de forma independente, a qualidade e precisão das informações facultadas.</w:t>
      </w:r>
      <w:r w:rsidR="007C622C">
        <w:rPr>
          <w:rFonts w:ascii="Times New Roman" w:hAnsi="Times New Roman" w:cs="Times New Roman"/>
          <w:sz w:val="24"/>
          <w:szCs w:val="24"/>
        </w:rPr>
        <w:t xml:space="preserve"> “</w:t>
      </w:r>
      <w:r w:rsidR="007C622C" w:rsidRPr="00F60D4F">
        <w:rPr>
          <w:rFonts w:ascii="Times New Roman" w:hAnsi="Times New Roman" w:cs="Times New Roman"/>
          <w:sz w:val="24"/>
          <w:szCs w:val="24"/>
        </w:rPr>
        <w:t xml:space="preserve">Para se beneficiar de auditorias eficazes, </w:t>
      </w:r>
      <w:r w:rsidR="007C622C">
        <w:rPr>
          <w:rFonts w:ascii="Times New Roman" w:hAnsi="Times New Roman" w:cs="Times New Roman"/>
          <w:sz w:val="24"/>
          <w:szCs w:val="24"/>
        </w:rPr>
        <w:t>a gestão</w:t>
      </w:r>
      <w:r w:rsidR="007C622C" w:rsidRPr="00F60D4F">
        <w:rPr>
          <w:rFonts w:ascii="Times New Roman" w:hAnsi="Times New Roman" w:cs="Times New Roman"/>
          <w:sz w:val="24"/>
          <w:szCs w:val="24"/>
        </w:rPr>
        <w:t xml:space="preserve"> precisa</w:t>
      </w:r>
      <w:r w:rsidR="007C622C">
        <w:rPr>
          <w:rFonts w:ascii="Times New Roman" w:hAnsi="Times New Roman" w:cs="Times New Roman"/>
          <w:sz w:val="24"/>
          <w:szCs w:val="24"/>
        </w:rPr>
        <w:t xml:space="preserve"> </w:t>
      </w:r>
      <w:r w:rsidR="007C622C" w:rsidRPr="00F60D4F">
        <w:rPr>
          <w:rFonts w:ascii="Times New Roman" w:hAnsi="Times New Roman" w:cs="Times New Roman"/>
          <w:sz w:val="24"/>
          <w:szCs w:val="24"/>
        </w:rPr>
        <w:t xml:space="preserve">garantir que </w:t>
      </w:r>
      <w:r w:rsidR="007C622C">
        <w:rPr>
          <w:rFonts w:ascii="Times New Roman" w:hAnsi="Times New Roman" w:cs="Times New Roman"/>
          <w:sz w:val="24"/>
          <w:szCs w:val="24"/>
        </w:rPr>
        <w:t>têm</w:t>
      </w:r>
      <w:r w:rsidR="007C622C" w:rsidRPr="00F60D4F">
        <w:rPr>
          <w:rFonts w:ascii="Times New Roman" w:hAnsi="Times New Roman" w:cs="Times New Roman"/>
          <w:sz w:val="24"/>
          <w:szCs w:val="24"/>
        </w:rPr>
        <w:t xml:space="preserve"> indivíduos competentes </w:t>
      </w:r>
      <w:r w:rsidR="007C622C">
        <w:rPr>
          <w:rFonts w:ascii="Times New Roman" w:hAnsi="Times New Roman" w:cs="Times New Roman"/>
          <w:sz w:val="24"/>
          <w:szCs w:val="24"/>
        </w:rPr>
        <w:t>para planear, co</w:t>
      </w:r>
      <w:r w:rsidR="009724B9">
        <w:rPr>
          <w:rFonts w:ascii="Times New Roman" w:hAnsi="Times New Roman" w:cs="Times New Roman"/>
          <w:sz w:val="24"/>
          <w:szCs w:val="24"/>
        </w:rPr>
        <w:t>o</w:t>
      </w:r>
      <w:r w:rsidR="007C622C">
        <w:rPr>
          <w:rFonts w:ascii="Times New Roman" w:hAnsi="Times New Roman" w:cs="Times New Roman"/>
          <w:sz w:val="24"/>
          <w:szCs w:val="24"/>
        </w:rPr>
        <w:t>rdenar</w:t>
      </w:r>
      <w:r w:rsidR="007C622C" w:rsidRPr="00F60D4F">
        <w:rPr>
          <w:rFonts w:ascii="Times New Roman" w:hAnsi="Times New Roman" w:cs="Times New Roman"/>
          <w:sz w:val="24"/>
          <w:szCs w:val="24"/>
        </w:rPr>
        <w:t xml:space="preserve"> e realizar auditorias</w:t>
      </w:r>
      <w:r w:rsidR="007C622C">
        <w:rPr>
          <w:rFonts w:ascii="Times New Roman" w:hAnsi="Times New Roman" w:cs="Times New Roman"/>
          <w:sz w:val="24"/>
          <w:szCs w:val="24"/>
        </w:rPr>
        <w:t xml:space="preserve">, focando-se </w:t>
      </w:r>
      <w:r w:rsidR="007C622C" w:rsidRPr="00F60D4F">
        <w:rPr>
          <w:rFonts w:ascii="Times New Roman" w:hAnsi="Times New Roman" w:cs="Times New Roman"/>
          <w:sz w:val="24"/>
          <w:szCs w:val="24"/>
        </w:rPr>
        <w:t>em áreas-chave</w:t>
      </w:r>
      <w:r w:rsidR="007C622C">
        <w:rPr>
          <w:rFonts w:ascii="Times New Roman" w:hAnsi="Times New Roman" w:cs="Times New Roman"/>
          <w:sz w:val="24"/>
          <w:szCs w:val="24"/>
        </w:rPr>
        <w:t xml:space="preserve"> </w:t>
      </w:r>
      <w:r w:rsidR="007C622C" w:rsidRPr="00F60D4F">
        <w:rPr>
          <w:rFonts w:ascii="Times New Roman" w:hAnsi="Times New Roman" w:cs="Times New Roman"/>
          <w:sz w:val="24"/>
          <w:szCs w:val="24"/>
        </w:rPr>
        <w:t>onde as auditorias pode</w:t>
      </w:r>
      <w:r w:rsidR="007C622C">
        <w:rPr>
          <w:rFonts w:ascii="Times New Roman" w:hAnsi="Times New Roman" w:cs="Times New Roman"/>
          <w:sz w:val="24"/>
          <w:szCs w:val="24"/>
        </w:rPr>
        <w:t>r</w:t>
      </w:r>
      <w:r w:rsidR="009724B9">
        <w:rPr>
          <w:rFonts w:ascii="Times New Roman" w:hAnsi="Times New Roman" w:cs="Times New Roman"/>
          <w:sz w:val="24"/>
          <w:szCs w:val="24"/>
        </w:rPr>
        <w:t>ão</w:t>
      </w:r>
      <w:r w:rsidR="007C622C" w:rsidRPr="00F60D4F">
        <w:rPr>
          <w:rFonts w:ascii="Times New Roman" w:hAnsi="Times New Roman" w:cs="Times New Roman"/>
          <w:sz w:val="24"/>
          <w:szCs w:val="24"/>
        </w:rPr>
        <w:t xml:space="preserve"> a</w:t>
      </w:r>
      <w:r w:rsidR="007C622C">
        <w:rPr>
          <w:rFonts w:ascii="Times New Roman" w:hAnsi="Times New Roman" w:cs="Times New Roman"/>
          <w:sz w:val="24"/>
          <w:szCs w:val="24"/>
        </w:rPr>
        <w:t>crescentar</w:t>
      </w:r>
      <w:r w:rsidR="007C622C" w:rsidRPr="00F60D4F">
        <w:rPr>
          <w:rFonts w:ascii="Times New Roman" w:hAnsi="Times New Roman" w:cs="Times New Roman"/>
          <w:sz w:val="24"/>
          <w:szCs w:val="24"/>
        </w:rPr>
        <w:t xml:space="preserve"> valor. Além disso, é importante que</w:t>
      </w:r>
      <w:r w:rsidR="007C622C">
        <w:rPr>
          <w:rFonts w:ascii="Times New Roman" w:hAnsi="Times New Roman" w:cs="Times New Roman"/>
          <w:sz w:val="24"/>
          <w:szCs w:val="24"/>
        </w:rPr>
        <w:t xml:space="preserve"> </w:t>
      </w:r>
      <w:r w:rsidR="007C622C" w:rsidRPr="00F60D4F">
        <w:rPr>
          <w:rFonts w:ascii="Times New Roman" w:hAnsi="Times New Roman" w:cs="Times New Roman"/>
          <w:sz w:val="24"/>
          <w:szCs w:val="24"/>
        </w:rPr>
        <w:t>a auditoria possu</w:t>
      </w:r>
      <w:r w:rsidR="007C622C">
        <w:rPr>
          <w:rFonts w:ascii="Times New Roman" w:hAnsi="Times New Roman" w:cs="Times New Roman"/>
          <w:sz w:val="24"/>
          <w:szCs w:val="24"/>
        </w:rPr>
        <w:t>a</w:t>
      </w:r>
      <w:r w:rsidR="007C622C" w:rsidRPr="00F60D4F">
        <w:rPr>
          <w:rFonts w:ascii="Times New Roman" w:hAnsi="Times New Roman" w:cs="Times New Roman"/>
          <w:sz w:val="24"/>
          <w:szCs w:val="24"/>
        </w:rPr>
        <w:t xml:space="preserve"> recursos adequados e </w:t>
      </w:r>
      <w:r w:rsidR="007C622C">
        <w:rPr>
          <w:rFonts w:ascii="Times New Roman" w:hAnsi="Times New Roman" w:cs="Times New Roman"/>
          <w:sz w:val="24"/>
          <w:szCs w:val="24"/>
        </w:rPr>
        <w:t>que seja</w:t>
      </w:r>
      <w:r w:rsidR="007C622C" w:rsidRPr="00F60D4F">
        <w:rPr>
          <w:rFonts w:ascii="Times New Roman" w:hAnsi="Times New Roman" w:cs="Times New Roman"/>
          <w:sz w:val="24"/>
          <w:szCs w:val="24"/>
        </w:rPr>
        <w:t xml:space="preserve"> apoiada por executivos seniores</w:t>
      </w:r>
      <w:r w:rsidR="007C622C">
        <w:rPr>
          <w:rFonts w:ascii="Times New Roman" w:hAnsi="Times New Roman" w:cs="Times New Roman"/>
          <w:sz w:val="24"/>
          <w:szCs w:val="24"/>
        </w:rPr>
        <w:t>” (IEMA, 2020).</w:t>
      </w:r>
    </w:p>
    <w:p w14:paraId="31CCD120" w14:textId="184822E2" w:rsidR="00C11B98" w:rsidRPr="00B5582B" w:rsidRDefault="00E94B90" w:rsidP="004706A8">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Em paralelo e de uma</w:t>
      </w:r>
      <w:r w:rsidR="00730536" w:rsidRPr="00B5582B">
        <w:rPr>
          <w:rFonts w:ascii="Times New Roman" w:hAnsi="Times New Roman" w:cs="Times New Roman"/>
          <w:sz w:val="24"/>
          <w:szCs w:val="24"/>
        </w:rPr>
        <w:t xml:space="preserve"> forma geral, a Auditoria Ambiental balanceia o consumo de recursos naturais e a </w:t>
      </w:r>
      <w:r w:rsidR="00F15FA4" w:rsidRPr="00B5582B">
        <w:rPr>
          <w:rFonts w:ascii="Times New Roman" w:hAnsi="Times New Roman" w:cs="Times New Roman"/>
          <w:sz w:val="24"/>
          <w:szCs w:val="24"/>
        </w:rPr>
        <w:t>eficiência</w:t>
      </w:r>
      <w:r w:rsidR="00730536" w:rsidRPr="00B5582B">
        <w:rPr>
          <w:rFonts w:ascii="Times New Roman" w:hAnsi="Times New Roman" w:cs="Times New Roman"/>
          <w:sz w:val="24"/>
          <w:szCs w:val="24"/>
        </w:rPr>
        <w:t xml:space="preserve"> da protecção </w:t>
      </w:r>
      <w:r w:rsidR="00F15FA4" w:rsidRPr="00B5582B">
        <w:rPr>
          <w:rFonts w:ascii="Times New Roman" w:hAnsi="Times New Roman" w:cs="Times New Roman"/>
          <w:sz w:val="24"/>
          <w:szCs w:val="24"/>
        </w:rPr>
        <w:t>ambiental</w:t>
      </w:r>
      <w:r w:rsidR="00730536" w:rsidRPr="00B5582B">
        <w:rPr>
          <w:rFonts w:ascii="Times New Roman" w:hAnsi="Times New Roman" w:cs="Times New Roman"/>
          <w:sz w:val="24"/>
          <w:szCs w:val="24"/>
        </w:rPr>
        <w:t xml:space="preserve"> de determinada organização e processos. Também pode ser vista como uma ferramenta de </w:t>
      </w:r>
      <w:r w:rsidR="00733FDC" w:rsidRPr="00BC3846">
        <w:rPr>
          <w:rFonts w:ascii="Times New Roman" w:hAnsi="Times New Roman" w:cs="Times New Roman"/>
          <w:sz w:val="24"/>
          <w:szCs w:val="24"/>
        </w:rPr>
        <w:t>gestão</w:t>
      </w:r>
      <w:r w:rsidR="00730536" w:rsidRPr="00B5582B">
        <w:rPr>
          <w:rFonts w:ascii="Times New Roman" w:hAnsi="Times New Roman" w:cs="Times New Roman"/>
          <w:sz w:val="24"/>
          <w:szCs w:val="24"/>
        </w:rPr>
        <w:t xml:space="preserve">, utilizada para identificar de forma </w:t>
      </w:r>
      <w:r w:rsidR="00F15FA4" w:rsidRPr="00B5582B">
        <w:rPr>
          <w:rFonts w:ascii="Times New Roman" w:hAnsi="Times New Roman" w:cs="Times New Roman"/>
          <w:sz w:val="24"/>
          <w:szCs w:val="24"/>
        </w:rPr>
        <w:t>atempada</w:t>
      </w:r>
      <w:r w:rsidR="00730536" w:rsidRPr="00B5582B">
        <w:rPr>
          <w:rFonts w:ascii="Times New Roman" w:hAnsi="Times New Roman" w:cs="Times New Roman"/>
          <w:sz w:val="24"/>
          <w:szCs w:val="24"/>
        </w:rPr>
        <w:t xml:space="preserve">, </w:t>
      </w:r>
      <w:r w:rsidR="00F15FA4" w:rsidRPr="00B5582B">
        <w:rPr>
          <w:rFonts w:ascii="Times New Roman" w:hAnsi="Times New Roman" w:cs="Times New Roman"/>
          <w:sz w:val="24"/>
          <w:szCs w:val="24"/>
        </w:rPr>
        <w:t>possíveis</w:t>
      </w:r>
      <w:r w:rsidR="00730536" w:rsidRPr="00B5582B">
        <w:rPr>
          <w:rFonts w:ascii="Times New Roman" w:hAnsi="Times New Roman" w:cs="Times New Roman"/>
          <w:sz w:val="24"/>
          <w:szCs w:val="24"/>
        </w:rPr>
        <w:t xml:space="preserve"> problemas provocados por determinadas operações, minimizando custos envolvidos com </w:t>
      </w:r>
      <w:r w:rsidR="00F15FA4" w:rsidRPr="00B5582B">
        <w:rPr>
          <w:rFonts w:ascii="Times New Roman" w:hAnsi="Times New Roman" w:cs="Times New Roman"/>
          <w:sz w:val="24"/>
          <w:szCs w:val="24"/>
        </w:rPr>
        <w:t>saúde</w:t>
      </w:r>
      <w:r w:rsidR="00730536" w:rsidRPr="00B5582B">
        <w:rPr>
          <w:rFonts w:ascii="Times New Roman" w:hAnsi="Times New Roman" w:cs="Times New Roman"/>
          <w:sz w:val="24"/>
          <w:szCs w:val="24"/>
        </w:rPr>
        <w:t xml:space="preserve">, </w:t>
      </w:r>
      <w:r w:rsidR="00F15FA4" w:rsidRPr="00B5582B">
        <w:rPr>
          <w:rFonts w:ascii="Times New Roman" w:hAnsi="Times New Roman" w:cs="Times New Roman"/>
          <w:sz w:val="24"/>
          <w:szCs w:val="24"/>
        </w:rPr>
        <w:t>reivindicações</w:t>
      </w:r>
      <w:r w:rsidR="00730536" w:rsidRPr="00B5582B">
        <w:rPr>
          <w:rFonts w:ascii="Times New Roman" w:hAnsi="Times New Roman" w:cs="Times New Roman"/>
          <w:sz w:val="24"/>
          <w:szCs w:val="24"/>
        </w:rPr>
        <w:t>, restauros, etc.</w:t>
      </w:r>
      <w:r w:rsidR="004706A8">
        <w:rPr>
          <w:rFonts w:ascii="Times New Roman" w:hAnsi="Times New Roman" w:cs="Times New Roman"/>
          <w:sz w:val="24"/>
          <w:szCs w:val="24"/>
        </w:rPr>
        <w:t xml:space="preserve"> </w:t>
      </w:r>
      <w:r w:rsidR="004706A8" w:rsidRPr="004706A8">
        <w:rPr>
          <w:rFonts w:ascii="Times New Roman" w:hAnsi="Times New Roman" w:cs="Times New Roman"/>
          <w:sz w:val="24"/>
          <w:szCs w:val="24"/>
        </w:rPr>
        <w:t xml:space="preserve">Portanto, a auditoria ambiental consiste </w:t>
      </w:r>
      <w:r w:rsidR="004706A8">
        <w:rPr>
          <w:rFonts w:ascii="Times New Roman" w:hAnsi="Times New Roman" w:cs="Times New Roman"/>
          <w:sz w:val="24"/>
          <w:szCs w:val="24"/>
        </w:rPr>
        <w:t>na verificação da solidez</w:t>
      </w:r>
      <w:r w:rsidR="004706A8" w:rsidRPr="004706A8">
        <w:rPr>
          <w:rFonts w:ascii="Times New Roman" w:hAnsi="Times New Roman" w:cs="Times New Roman"/>
          <w:sz w:val="24"/>
          <w:szCs w:val="24"/>
        </w:rPr>
        <w:t xml:space="preserve"> do sistema de relatórios e a precisão das informações em</w:t>
      </w:r>
      <w:r w:rsidR="004706A8">
        <w:rPr>
          <w:rFonts w:ascii="Times New Roman" w:hAnsi="Times New Roman" w:cs="Times New Roman"/>
          <w:sz w:val="24"/>
          <w:szCs w:val="24"/>
        </w:rPr>
        <w:t xml:space="preserve"> </w:t>
      </w:r>
      <w:r w:rsidR="004706A8" w:rsidRPr="004706A8">
        <w:rPr>
          <w:rFonts w:ascii="Times New Roman" w:hAnsi="Times New Roman" w:cs="Times New Roman"/>
          <w:sz w:val="24"/>
          <w:szCs w:val="24"/>
        </w:rPr>
        <w:t>relação a fa</w:t>
      </w:r>
      <w:r w:rsidR="004706A8">
        <w:rPr>
          <w:rFonts w:ascii="Times New Roman" w:hAnsi="Times New Roman" w:cs="Times New Roman"/>
          <w:sz w:val="24"/>
          <w:szCs w:val="24"/>
        </w:rPr>
        <w:t>c</w:t>
      </w:r>
      <w:r w:rsidR="004706A8" w:rsidRPr="004706A8">
        <w:rPr>
          <w:rFonts w:ascii="Times New Roman" w:hAnsi="Times New Roman" w:cs="Times New Roman"/>
          <w:sz w:val="24"/>
          <w:szCs w:val="24"/>
        </w:rPr>
        <w:t xml:space="preserve">tos específicos ou a relevância e </w:t>
      </w:r>
      <w:r w:rsidR="004706A8">
        <w:rPr>
          <w:rFonts w:ascii="Times New Roman" w:hAnsi="Times New Roman" w:cs="Times New Roman"/>
          <w:sz w:val="24"/>
          <w:szCs w:val="24"/>
        </w:rPr>
        <w:t xml:space="preserve">totalidade </w:t>
      </w:r>
      <w:r w:rsidR="004706A8" w:rsidRPr="004706A8">
        <w:rPr>
          <w:rFonts w:ascii="Times New Roman" w:hAnsi="Times New Roman" w:cs="Times New Roman"/>
          <w:sz w:val="24"/>
          <w:szCs w:val="24"/>
        </w:rPr>
        <w:t>das informações de acordo com</w:t>
      </w:r>
      <w:r w:rsidR="004706A8">
        <w:rPr>
          <w:rFonts w:ascii="Times New Roman" w:hAnsi="Times New Roman" w:cs="Times New Roman"/>
          <w:sz w:val="24"/>
          <w:szCs w:val="24"/>
        </w:rPr>
        <w:t xml:space="preserve"> </w:t>
      </w:r>
      <w:r w:rsidR="004706A8" w:rsidRPr="004706A8">
        <w:rPr>
          <w:rFonts w:ascii="Times New Roman" w:hAnsi="Times New Roman" w:cs="Times New Roman"/>
          <w:sz w:val="24"/>
          <w:szCs w:val="24"/>
        </w:rPr>
        <w:t>os obje</w:t>
      </w:r>
      <w:r w:rsidR="004706A8">
        <w:rPr>
          <w:rFonts w:ascii="Times New Roman" w:hAnsi="Times New Roman" w:cs="Times New Roman"/>
          <w:sz w:val="24"/>
          <w:szCs w:val="24"/>
        </w:rPr>
        <w:t>c</w:t>
      </w:r>
      <w:r w:rsidR="004706A8" w:rsidRPr="004706A8">
        <w:rPr>
          <w:rFonts w:ascii="Times New Roman" w:hAnsi="Times New Roman" w:cs="Times New Roman"/>
          <w:sz w:val="24"/>
          <w:szCs w:val="24"/>
        </w:rPr>
        <w:t>tivos da empresa ou das partes interessadas</w:t>
      </w:r>
      <w:r w:rsidR="004706A8">
        <w:rPr>
          <w:rFonts w:ascii="Times New Roman" w:hAnsi="Times New Roman" w:cs="Times New Roman"/>
          <w:sz w:val="24"/>
          <w:szCs w:val="24"/>
        </w:rPr>
        <w:t xml:space="preserve"> </w:t>
      </w:r>
      <w:r w:rsidR="004706A8">
        <w:rPr>
          <w:rFonts w:ascii="Times New Roman" w:hAnsi="Times New Roman" w:cs="Times New Roman"/>
          <w:sz w:val="24"/>
          <w:szCs w:val="24"/>
        </w:rPr>
        <w:t>(</w:t>
      </w:r>
      <w:proofErr w:type="spellStart"/>
      <w:r w:rsidR="004706A8" w:rsidRPr="00E50B69">
        <w:rPr>
          <w:rFonts w:ascii="Times New Roman" w:hAnsi="Times New Roman" w:cs="Times New Roman"/>
          <w:sz w:val="24"/>
          <w:szCs w:val="24"/>
        </w:rPr>
        <w:t>Ballou</w:t>
      </w:r>
      <w:proofErr w:type="spellEnd"/>
      <w:r w:rsidR="004706A8" w:rsidRPr="00E50B69">
        <w:rPr>
          <w:rFonts w:ascii="Times New Roman" w:hAnsi="Times New Roman" w:cs="Times New Roman"/>
          <w:sz w:val="24"/>
          <w:szCs w:val="24"/>
        </w:rPr>
        <w:t xml:space="preserve"> </w:t>
      </w:r>
      <w:proofErr w:type="spellStart"/>
      <w:r w:rsidR="004706A8" w:rsidRPr="00E50B69">
        <w:rPr>
          <w:rFonts w:ascii="Times New Roman" w:hAnsi="Times New Roman" w:cs="Times New Roman"/>
          <w:sz w:val="24"/>
          <w:szCs w:val="24"/>
        </w:rPr>
        <w:t>et</w:t>
      </w:r>
      <w:proofErr w:type="spellEnd"/>
      <w:r w:rsidR="004706A8" w:rsidRPr="00E50B69">
        <w:rPr>
          <w:rFonts w:ascii="Times New Roman" w:hAnsi="Times New Roman" w:cs="Times New Roman"/>
          <w:sz w:val="24"/>
          <w:szCs w:val="24"/>
        </w:rPr>
        <w:t xml:space="preserve"> al., 2018</w:t>
      </w:r>
      <w:r w:rsidR="004706A8">
        <w:rPr>
          <w:rFonts w:ascii="Times New Roman" w:hAnsi="Times New Roman" w:cs="Times New Roman"/>
          <w:sz w:val="24"/>
          <w:szCs w:val="24"/>
        </w:rPr>
        <w:t>).</w:t>
      </w:r>
    </w:p>
    <w:p w14:paraId="197F79E4" w14:textId="77777777" w:rsidR="00911F45" w:rsidRPr="00B5582B" w:rsidRDefault="00730536" w:rsidP="00FF59B6">
      <w:pPr>
        <w:spacing w:after="0" w:line="360" w:lineRule="auto"/>
        <w:ind w:firstLine="567"/>
        <w:jc w:val="both"/>
        <w:rPr>
          <w:rFonts w:ascii="Times New Roman" w:hAnsi="Times New Roman" w:cs="Times New Roman"/>
          <w:i/>
          <w:iCs/>
          <w:color w:val="5B5B60"/>
          <w:sz w:val="24"/>
          <w:szCs w:val="24"/>
        </w:rPr>
      </w:pPr>
      <w:r w:rsidRPr="00B5582B">
        <w:rPr>
          <w:rFonts w:ascii="Times New Roman" w:hAnsi="Times New Roman" w:cs="Times New Roman"/>
          <w:sz w:val="24"/>
          <w:szCs w:val="24"/>
        </w:rPr>
        <w:lastRenderedPageBreak/>
        <w:t xml:space="preserve">Em </w:t>
      </w:r>
      <w:r w:rsidR="0019459C" w:rsidRPr="00B5582B">
        <w:rPr>
          <w:rFonts w:ascii="Times New Roman" w:hAnsi="Times New Roman" w:cs="Times New Roman"/>
          <w:sz w:val="24"/>
          <w:szCs w:val="24"/>
        </w:rPr>
        <w:t>consequência</w:t>
      </w:r>
      <w:r w:rsidRPr="00B5582B">
        <w:rPr>
          <w:rFonts w:ascii="Times New Roman" w:hAnsi="Times New Roman" w:cs="Times New Roman"/>
          <w:sz w:val="24"/>
          <w:szCs w:val="24"/>
        </w:rPr>
        <w:t xml:space="preserve"> desta nova consciencialização, o parlamento Europeu, adoptou o projecto EMAS a 19 de </w:t>
      </w:r>
      <w:proofErr w:type="gramStart"/>
      <w:r w:rsidRPr="00B5582B">
        <w:rPr>
          <w:rFonts w:ascii="Times New Roman" w:hAnsi="Times New Roman" w:cs="Times New Roman"/>
          <w:sz w:val="24"/>
          <w:szCs w:val="24"/>
        </w:rPr>
        <w:t>Abril</w:t>
      </w:r>
      <w:proofErr w:type="gramEnd"/>
      <w:r w:rsidRPr="00B5582B">
        <w:rPr>
          <w:rFonts w:ascii="Times New Roman" w:hAnsi="Times New Roman" w:cs="Times New Roman"/>
          <w:sz w:val="24"/>
          <w:szCs w:val="24"/>
        </w:rPr>
        <w:t xml:space="preserve"> de 2004, que é </w:t>
      </w:r>
      <w:r w:rsidR="005244DD" w:rsidRPr="005244DD">
        <w:rPr>
          <w:rFonts w:ascii="Times New Roman" w:hAnsi="Times New Roman" w:cs="Times New Roman"/>
          <w:sz w:val="24"/>
          <w:szCs w:val="24"/>
        </w:rPr>
        <w:t>“</w:t>
      </w:r>
      <w:r w:rsidRPr="005244DD">
        <w:rPr>
          <w:rFonts w:ascii="Times New Roman" w:hAnsi="Times New Roman" w:cs="Times New Roman"/>
          <w:sz w:val="24"/>
          <w:szCs w:val="24"/>
        </w:rPr>
        <w:t>um mecanismo voluntário que visa promover a melhoria contínua do desempenho ambiental das organizações mediante o estabelecimento e a implementação de sistemas de gestão ambiental, bem como a disponibilização de informação relevante ao público e a outras partes interessadas</w:t>
      </w:r>
      <w:r w:rsidR="005244DD" w:rsidRPr="005244DD">
        <w:rPr>
          <w:rFonts w:ascii="Times New Roman" w:hAnsi="Times New Roman" w:cs="Times New Roman"/>
          <w:sz w:val="24"/>
          <w:szCs w:val="24"/>
        </w:rPr>
        <w:t>”</w:t>
      </w:r>
      <w:r w:rsidR="005244DD">
        <w:rPr>
          <w:rStyle w:val="Refdenotaderodap"/>
          <w:rFonts w:ascii="Times New Roman" w:hAnsi="Times New Roman" w:cs="Times New Roman"/>
          <w:color w:val="5B5B60"/>
          <w:sz w:val="24"/>
          <w:szCs w:val="24"/>
        </w:rPr>
        <w:footnoteReference w:id="2"/>
      </w:r>
      <w:r w:rsidR="005244DD">
        <w:rPr>
          <w:rFonts w:ascii="Times New Roman" w:hAnsi="Times New Roman" w:cs="Times New Roman"/>
          <w:sz w:val="24"/>
          <w:szCs w:val="24"/>
        </w:rPr>
        <w:t>.</w:t>
      </w:r>
    </w:p>
    <w:p w14:paraId="4A73DB52" w14:textId="60CD141C" w:rsidR="00902D2D" w:rsidRDefault="00902D2D" w:rsidP="00FF59B6">
      <w:pPr>
        <w:spacing w:after="0" w:line="360" w:lineRule="auto"/>
        <w:ind w:firstLine="567"/>
        <w:jc w:val="both"/>
        <w:rPr>
          <w:rFonts w:ascii="Times New Roman" w:hAnsi="Times New Roman" w:cs="Times New Roman"/>
          <w:sz w:val="24"/>
          <w:szCs w:val="24"/>
        </w:rPr>
      </w:pPr>
      <w:r w:rsidRPr="002608E1">
        <w:rPr>
          <w:rFonts w:ascii="Times New Roman" w:hAnsi="Times New Roman" w:cs="Times New Roman"/>
          <w:sz w:val="24"/>
          <w:szCs w:val="24"/>
        </w:rPr>
        <w:t xml:space="preserve">O EMAS incorpora os requisitos da ISO 14001:2015, mantendo simultaneamente importantes requisitos adicionais, tais como a Declaração Ambiental e o envolvimento dos funcionários. </w:t>
      </w:r>
      <w:r w:rsidR="007C622C">
        <w:rPr>
          <w:rFonts w:ascii="Times New Roman" w:hAnsi="Times New Roman" w:cs="Times New Roman"/>
          <w:sz w:val="24"/>
          <w:szCs w:val="24"/>
        </w:rPr>
        <w:t>“</w:t>
      </w:r>
      <w:r w:rsidRPr="002608E1">
        <w:rPr>
          <w:rFonts w:ascii="Times New Roman" w:hAnsi="Times New Roman" w:cs="Times New Roman"/>
          <w:sz w:val="24"/>
          <w:szCs w:val="24"/>
        </w:rPr>
        <w:t>A nova revisão da ISO 14001, enfatizando o desempenho ambiental organizacional, pode ser uma oportunidade significativa para aumentar a sustentabilidade, dado o fa</w:t>
      </w:r>
      <w:r w:rsidR="009C6A42">
        <w:rPr>
          <w:rFonts w:ascii="Times New Roman" w:hAnsi="Times New Roman" w:cs="Times New Roman"/>
          <w:sz w:val="24"/>
          <w:szCs w:val="24"/>
        </w:rPr>
        <w:t>c</w:t>
      </w:r>
      <w:r w:rsidRPr="002608E1">
        <w:rPr>
          <w:rFonts w:ascii="Times New Roman" w:hAnsi="Times New Roman" w:cs="Times New Roman"/>
          <w:sz w:val="24"/>
          <w:szCs w:val="24"/>
        </w:rPr>
        <w:t>to de que esse padrão internacional é mais amplamente implementado do que o EMAS</w:t>
      </w:r>
      <w:r w:rsidR="007C622C">
        <w:rPr>
          <w:rFonts w:ascii="Times New Roman" w:hAnsi="Times New Roman" w:cs="Times New Roman"/>
          <w:sz w:val="24"/>
          <w:szCs w:val="24"/>
        </w:rPr>
        <w:t xml:space="preserve">” </w:t>
      </w:r>
      <w:r>
        <w:rPr>
          <w:rFonts w:ascii="Times New Roman" w:hAnsi="Times New Roman" w:cs="Times New Roman"/>
          <w:sz w:val="24"/>
          <w:szCs w:val="24"/>
        </w:rPr>
        <w:t>(Florinda Martins</w:t>
      </w:r>
      <w:r w:rsidR="009C6A42">
        <w:rPr>
          <w:rFonts w:ascii="Times New Roman" w:hAnsi="Times New Roman" w:cs="Times New Roman"/>
          <w:sz w:val="24"/>
          <w:szCs w:val="24"/>
        </w:rPr>
        <w:t>,</w:t>
      </w:r>
      <w:r>
        <w:rPr>
          <w:rFonts w:ascii="Times New Roman" w:hAnsi="Times New Roman" w:cs="Times New Roman"/>
          <w:sz w:val="24"/>
          <w:szCs w:val="24"/>
        </w:rPr>
        <w:t xml:space="preserve"> Luis Fonseca, 2018)</w:t>
      </w:r>
      <w:r w:rsidR="007C622C">
        <w:rPr>
          <w:rFonts w:ascii="Times New Roman" w:hAnsi="Times New Roman" w:cs="Times New Roman"/>
          <w:sz w:val="24"/>
          <w:szCs w:val="24"/>
        </w:rPr>
        <w:t>.</w:t>
      </w:r>
    </w:p>
    <w:p w14:paraId="59B1BB2B" w14:textId="362B599C" w:rsidR="0046609B" w:rsidRPr="009C6A42" w:rsidRDefault="00730536" w:rsidP="000968C2">
      <w:pPr>
        <w:spacing w:after="0" w:line="360" w:lineRule="auto"/>
        <w:ind w:firstLine="567"/>
        <w:jc w:val="both"/>
        <w:rPr>
          <w:rFonts w:ascii="Times New Roman" w:hAnsi="Times New Roman" w:cs="Times New Roman"/>
          <w:color w:val="000000"/>
          <w:sz w:val="24"/>
          <w:szCs w:val="24"/>
        </w:rPr>
      </w:pPr>
      <w:r w:rsidRPr="00B5582B">
        <w:rPr>
          <w:rFonts w:ascii="Times New Roman" w:hAnsi="Times New Roman" w:cs="Times New Roman"/>
          <w:color w:val="000000"/>
          <w:sz w:val="24"/>
          <w:szCs w:val="24"/>
        </w:rPr>
        <w:t>Falamos assim das normas e padrões relacionados aos sistemas de gestão de Me</w:t>
      </w:r>
      <w:r w:rsidR="00F060FA" w:rsidRPr="00B5582B">
        <w:rPr>
          <w:rFonts w:ascii="Times New Roman" w:hAnsi="Times New Roman" w:cs="Times New Roman"/>
          <w:color w:val="000000"/>
          <w:sz w:val="24"/>
          <w:szCs w:val="24"/>
        </w:rPr>
        <w:t>lh</w:t>
      </w:r>
      <w:r w:rsidRPr="00B5582B">
        <w:rPr>
          <w:rFonts w:ascii="Times New Roman" w:hAnsi="Times New Roman" w:cs="Times New Roman"/>
          <w:color w:val="000000"/>
          <w:sz w:val="24"/>
          <w:szCs w:val="24"/>
        </w:rPr>
        <w:t>or</w:t>
      </w:r>
      <w:r w:rsidR="00F060FA" w:rsidRPr="00B5582B">
        <w:rPr>
          <w:rFonts w:ascii="Times New Roman" w:hAnsi="Times New Roman" w:cs="Times New Roman"/>
          <w:color w:val="000000"/>
          <w:sz w:val="24"/>
          <w:szCs w:val="24"/>
        </w:rPr>
        <w:t>ia</w:t>
      </w:r>
      <w:r w:rsidRPr="00B5582B">
        <w:rPr>
          <w:rFonts w:ascii="Times New Roman" w:hAnsi="Times New Roman" w:cs="Times New Roman"/>
          <w:color w:val="000000"/>
          <w:sz w:val="24"/>
          <w:szCs w:val="24"/>
        </w:rPr>
        <w:t xml:space="preserve"> Ambiente e Energia, nomeadamente a ISO 14001</w:t>
      </w:r>
      <w:r w:rsidR="00CB2898" w:rsidRPr="00B5582B">
        <w:rPr>
          <w:rFonts w:ascii="Times New Roman" w:hAnsi="Times New Roman" w:cs="Times New Roman"/>
          <w:color w:val="000000"/>
          <w:sz w:val="24"/>
          <w:szCs w:val="24"/>
        </w:rPr>
        <w:t xml:space="preserve">, </w:t>
      </w:r>
      <w:r w:rsidRPr="00B5582B">
        <w:rPr>
          <w:rFonts w:ascii="Times New Roman" w:hAnsi="Times New Roman" w:cs="Times New Roman"/>
          <w:color w:val="000000"/>
          <w:sz w:val="24"/>
          <w:szCs w:val="24"/>
        </w:rPr>
        <w:t>ISO 50001</w:t>
      </w:r>
      <w:r w:rsidR="00CB2898" w:rsidRPr="00B5582B">
        <w:rPr>
          <w:rFonts w:ascii="Times New Roman" w:hAnsi="Times New Roman" w:cs="Times New Roman"/>
          <w:color w:val="000000"/>
          <w:sz w:val="24"/>
          <w:szCs w:val="24"/>
        </w:rPr>
        <w:t>/EN 16001 a braços com a ISO 19011 – Linhas de orientação para auditorias a sistemas de gestão.</w:t>
      </w:r>
      <w:r w:rsidR="007C622C">
        <w:rPr>
          <w:rFonts w:ascii="Times New Roman" w:hAnsi="Times New Roman" w:cs="Times New Roman"/>
          <w:color w:val="000000"/>
          <w:sz w:val="24"/>
          <w:szCs w:val="24"/>
        </w:rPr>
        <w:t xml:space="preserve"> </w:t>
      </w:r>
      <w:r w:rsidR="003B55EC" w:rsidRPr="00B5582B">
        <w:rPr>
          <w:rFonts w:ascii="Times New Roman" w:hAnsi="Times New Roman" w:cs="Times New Roman"/>
          <w:sz w:val="24"/>
          <w:szCs w:val="24"/>
        </w:rPr>
        <w:t xml:space="preserve">É neste sentido que, em Portugal, o tema da auditoria ambiental e da implementação da NP EN ISO 14001:2015 começou a ganhar novos contornos, apostando cada vez mais nas vantagens da adopção destas medidas face aos pedidos de consumidores e fornecedores mais exigentes e </w:t>
      </w:r>
      <w:r w:rsidR="00733FDC">
        <w:rPr>
          <w:rFonts w:ascii="Times New Roman" w:hAnsi="Times New Roman" w:cs="Times New Roman"/>
          <w:sz w:val="24"/>
          <w:szCs w:val="24"/>
        </w:rPr>
        <w:t>d</w:t>
      </w:r>
      <w:r w:rsidR="003B55EC" w:rsidRPr="00B5582B">
        <w:rPr>
          <w:rFonts w:ascii="Times New Roman" w:hAnsi="Times New Roman" w:cs="Times New Roman"/>
          <w:sz w:val="24"/>
          <w:szCs w:val="24"/>
        </w:rPr>
        <w:t xml:space="preserve">a necessidade de internacionalização das organizações nacionais. </w:t>
      </w:r>
      <w:r w:rsidR="00CB2F83">
        <w:rPr>
          <w:rFonts w:ascii="Times New Roman" w:hAnsi="Times New Roman" w:cs="Times New Roman"/>
          <w:sz w:val="24"/>
          <w:szCs w:val="24"/>
        </w:rPr>
        <w:br/>
      </w:r>
      <w:r w:rsidR="00CB2F83">
        <w:rPr>
          <w:rFonts w:ascii="Times New Roman" w:hAnsi="Times New Roman" w:cs="Times New Roman"/>
          <w:sz w:val="24"/>
          <w:szCs w:val="24"/>
        </w:rPr>
        <w:tab/>
      </w:r>
    </w:p>
    <w:p w14:paraId="12664D6C" w14:textId="77777777" w:rsidR="00902D2D" w:rsidRPr="00B5582B" w:rsidRDefault="00902D2D" w:rsidP="002B7AD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b/>
      </w:r>
    </w:p>
    <w:p w14:paraId="79B4D1D1" w14:textId="77777777" w:rsidR="009A2EC6" w:rsidRPr="00B5582B" w:rsidRDefault="009A2EC6" w:rsidP="00B5582B">
      <w:pPr>
        <w:spacing w:after="0" w:line="360" w:lineRule="auto"/>
        <w:jc w:val="both"/>
        <w:rPr>
          <w:rFonts w:ascii="Times New Roman" w:hAnsi="Times New Roman" w:cs="Times New Roman"/>
          <w:color w:val="000000"/>
          <w:sz w:val="24"/>
          <w:szCs w:val="24"/>
        </w:rPr>
      </w:pPr>
    </w:p>
    <w:p w14:paraId="28E237DD" w14:textId="77777777" w:rsidR="002C1EFB" w:rsidRDefault="002C1EFB">
      <w:pPr>
        <w:spacing w:after="0" w:line="240" w:lineRule="auto"/>
        <w:rPr>
          <w:rFonts w:ascii="Times New Roman" w:eastAsiaTheme="majorEastAsia" w:hAnsi="Times New Roman" w:cs="Times New Roman"/>
          <w:b/>
          <w:color w:val="1F3763" w:themeColor="accent1" w:themeShade="7F"/>
          <w:sz w:val="24"/>
          <w:szCs w:val="24"/>
        </w:rPr>
      </w:pPr>
      <w:r>
        <w:rPr>
          <w:rFonts w:ascii="Times New Roman" w:hAnsi="Times New Roman" w:cs="Times New Roman"/>
          <w:b/>
        </w:rPr>
        <w:br w:type="page"/>
      </w:r>
    </w:p>
    <w:p w14:paraId="0985D35C" w14:textId="77777777" w:rsidR="003B55EC" w:rsidRPr="00344EA5" w:rsidRDefault="003B55EC" w:rsidP="00FF59B6">
      <w:pPr>
        <w:pStyle w:val="Ttulo2"/>
        <w:numPr>
          <w:ilvl w:val="1"/>
          <w:numId w:val="1"/>
        </w:numPr>
        <w:ind w:hanging="153"/>
        <w:rPr>
          <w:rFonts w:ascii="Times New Roman" w:hAnsi="Times New Roman" w:cs="Times New Roman"/>
          <w:b/>
          <w:color w:val="auto"/>
        </w:rPr>
      </w:pPr>
      <w:bookmarkStart w:id="65" w:name="_Toc46239797"/>
      <w:bookmarkStart w:id="66" w:name="_Toc51057460"/>
      <w:r w:rsidRPr="00344EA5">
        <w:rPr>
          <w:rFonts w:ascii="Times New Roman" w:hAnsi="Times New Roman" w:cs="Times New Roman"/>
          <w:b/>
          <w:color w:val="auto"/>
        </w:rPr>
        <w:lastRenderedPageBreak/>
        <w:t>Contributo de Portugal</w:t>
      </w:r>
      <w:bookmarkEnd w:id="65"/>
      <w:bookmarkEnd w:id="66"/>
    </w:p>
    <w:p w14:paraId="6E0A1B21" w14:textId="77777777" w:rsidR="003B55EC" w:rsidRPr="00B5582B" w:rsidRDefault="003B55EC" w:rsidP="00B5582B">
      <w:pPr>
        <w:spacing w:after="0" w:line="360" w:lineRule="auto"/>
        <w:rPr>
          <w:rFonts w:ascii="Times New Roman" w:hAnsi="Times New Roman" w:cs="Times New Roman"/>
          <w:sz w:val="24"/>
          <w:szCs w:val="24"/>
        </w:rPr>
      </w:pPr>
    </w:p>
    <w:p w14:paraId="14BFAF5C" w14:textId="4FDD3196" w:rsidR="0046609B" w:rsidRPr="00B5582B" w:rsidRDefault="0046609B"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Foi na transição para a década de 70, que o governo de Marcelo Caetano, elaborou e aprovou o </w:t>
      </w:r>
      <w:r w:rsidRPr="00B5582B">
        <w:rPr>
          <w:rFonts w:ascii="Times New Roman" w:hAnsi="Times New Roman" w:cs="Times New Roman"/>
          <w:i/>
          <w:sz w:val="24"/>
          <w:szCs w:val="24"/>
        </w:rPr>
        <w:t xml:space="preserve">III Plano de Fomento de 1968 – 1973, </w:t>
      </w:r>
      <w:r w:rsidRPr="00B5582B">
        <w:rPr>
          <w:rFonts w:ascii="Times New Roman" w:hAnsi="Times New Roman" w:cs="Times New Roman"/>
          <w:sz w:val="24"/>
          <w:szCs w:val="24"/>
        </w:rPr>
        <w:t xml:space="preserve">contendo as primeiras </w:t>
      </w:r>
      <w:r w:rsidR="00F15FA4" w:rsidRPr="00B5582B">
        <w:rPr>
          <w:rFonts w:ascii="Times New Roman" w:hAnsi="Times New Roman" w:cs="Times New Roman"/>
          <w:sz w:val="24"/>
          <w:szCs w:val="24"/>
        </w:rPr>
        <w:t>referências</w:t>
      </w:r>
      <w:r w:rsidRPr="00B5582B">
        <w:rPr>
          <w:rFonts w:ascii="Times New Roman" w:hAnsi="Times New Roman" w:cs="Times New Roman"/>
          <w:sz w:val="24"/>
          <w:szCs w:val="24"/>
        </w:rPr>
        <w:t xml:space="preserve"> </w:t>
      </w:r>
      <w:r w:rsidR="00D30F05" w:rsidRPr="00B5582B">
        <w:rPr>
          <w:rFonts w:ascii="Times New Roman" w:hAnsi="Times New Roman" w:cs="Times New Roman"/>
          <w:sz w:val="24"/>
          <w:szCs w:val="24"/>
        </w:rPr>
        <w:t>explícitas</w:t>
      </w:r>
      <w:r w:rsidRPr="00B5582B">
        <w:rPr>
          <w:rFonts w:ascii="Times New Roman" w:hAnsi="Times New Roman" w:cs="Times New Roman"/>
          <w:sz w:val="24"/>
          <w:szCs w:val="24"/>
        </w:rPr>
        <w:t xml:space="preserve"> e coerentes sobre as questões ambientais (Ramos Pinto, 2006). </w:t>
      </w:r>
    </w:p>
    <w:p w14:paraId="18B72554" w14:textId="77777777" w:rsidR="0046609B" w:rsidRPr="00B5582B" w:rsidRDefault="0046609B" w:rsidP="00537A94">
      <w:pPr>
        <w:spacing w:after="0" w:line="360" w:lineRule="auto"/>
        <w:ind w:firstLine="357"/>
        <w:jc w:val="both"/>
        <w:rPr>
          <w:rFonts w:ascii="Times New Roman" w:hAnsi="Times New Roman" w:cs="Times New Roman"/>
          <w:sz w:val="24"/>
          <w:szCs w:val="24"/>
        </w:rPr>
      </w:pPr>
      <w:r w:rsidRPr="00B5582B">
        <w:rPr>
          <w:rFonts w:ascii="Times New Roman" w:hAnsi="Times New Roman" w:cs="Times New Roman"/>
          <w:sz w:val="24"/>
          <w:szCs w:val="24"/>
        </w:rPr>
        <w:t>No in</w:t>
      </w:r>
      <w:r w:rsidR="009C6A42">
        <w:rPr>
          <w:rFonts w:ascii="Times New Roman" w:hAnsi="Times New Roman" w:cs="Times New Roman"/>
          <w:sz w:val="24"/>
          <w:szCs w:val="24"/>
        </w:rPr>
        <w:t>í</w:t>
      </w:r>
      <w:r w:rsidRPr="00B5582B">
        <w:rPr>
          <w:rFonts w:ascii="Times New Roman" w:hAnsi="Times New Roman" w:cs="Times New Roman"/>
          <w:sz w:val="24"/>
          <w:szCs w:val="24"/>
        </w:rPr>
        <w:t xml:space="preserve">cio dos anos 70, o </w:t>
      </w:r>
      <w:proofErr w:type="spellStart"/>
      <w:r w:rsidRPr="00B5582B">
        <w:rPr>
          <w:rFonts w:ascii="Times New Roman" w:hAnsi="Times New Roman" w:cs="Times New Roman"/>
          <w:sz w:val="24"/>
          <w:szCs w:val="24"/>
        </w:rPr>
        <w:t>IPAmb</w:t>
      </w:r>
      <w:proofErr w:type="spellEnd"/>
      <w:r w:rsidRPr="00B5582B">
        <w:rPr>
          <w:rFonts w:ascii="Times New Roman" w:hAnsi="Times New Roman" w:cs="Times New Roman"/>
          <w:sz w:val="24"/>
          <w:szCs w:val="24"/>
        </w:rPr>
        <w:t xml:space="preserve"> em Portugal, assumiu a responsabilidade de criar a Lei de Bases do Ambiente (LBA), após publicação da </w:t>
      </w:r>
      <w:r w:rsidRPr="00B5582B">
        <w:rPr>
          <w:rFonts w:ascii="Times New Roman" w:hAnsi="Times New Roman" w:cs="Times New Roman"/>
          <w:i/>
          <w:sz w:val="24"/>
          <w:szCs w:val="24"/>
        </w:rPr>
        <w:t xml:space="preserve">Monografia Nacional sobre problemas relativos ao Ambiente </w:t>
      </w:r>
      <w:r w:rsidRPr="00B5582B">
        <w:rPr>
          <w:rFonts w:ascii="Times New Roman" w:hAnsi="Times New Roman" w:cs="Times New Roman"/>
          <w:sz w:val="24"/>
          <w:szCs w:val="24"/>
        </w:rPr>
        <w:t xml:space="preserve">em 1971, sendo este o primeiro documento oficial que sintetiza os problemas ambientais que afectam Portugal, apontando como prioridades de apreensão, a poluição das águas, </w:t>
      </w:r>
      <w:r w:rsidR="00A92111">
        <w:rPr>
          <w:rFonts w:ascii="Times New Roman" w:hAnsi="Times New Roman" w:cs="Times New Roman"/>
          <w:sz w:val="24"/>
          <w:szCs w:val="24"/>
        </w:rPr>
        <w:t>a</w:t>
      </w:r>
      <w:r w:rsidRPr="00B5582B">
        <w:rPr>
          <w:rFonts w:ascii="Times New Roman" w:hAnsi="Times New Roman" w:cs="Times New Roman"/>
          <w:sz w:val="24"/>
          <w:szCs w:val="24"/>
        </w:rPr>
        <w:t xml:space="preserve"> contaminação radioactiva,</w:t>
      </w:r>
      <w:r w:rsidR="00A92111">
        <w:rPr>
          <w:rFonts w:ascii="Times New Roman" w:hAnsi="Times New Roman" w:cs="Times New Roman"/>
          <w:sz w:val="24"/>
          <w:szCs w:val="24"/>
        </w:rPr>
        <w:t xml:space="preserve"> o</w:t>
      </w:r>
      <w:r w:rsidRPr="00B5582B">
        <w:rPr>
          <w:rFonts w:ascii="Times New Roman" w:hAnsi="Times New Roman" w:cs="Times New Roman"/>
          <w:sz w:val="24"/>
          <w:szCs w:val="24"/>
        </w:rPr>
        <w:t xml:space="preserve"> uso de pesticidas e a protecção de animais migratórios (Fonseca </w:t>
      </w:r>
      <w:proofErr w:type="spellStart"/>
      <w:r w:rsidRPr="00B5582B">
        <w:rPr>
          <w:rFonts w:ascii="Times New Roman" w:hAnsi="Times New Roman" w:cs="Times New Roman"/>
          <w:sz w:val="24"/>
          <w:szCs w:val="24"/>
        </w:rPr>
        <w:t>et</w:t>
      </w:r>
      <w:proofErr w:type="spellEnd"/>
      <w:r w:rsidRPr="00B5582B">
        <w:rPr>
          <w:rFonts w:ascii="Times New Roman" w:hAnsi="Times New Roman" w:cs="Times New Roman"/>
          <w:sz w:val="24"/>
          <w:szCs w:val="24"/>
        </w:rPr>
        <w:t xml:space="preserve"> al., 2010).</w:t>
      </w:r>
    </w:p>
    <w:p w14:paraId="451FD73D" w14:textId="77777777" w:rsidR="00D00368" w:rsidRPr="00B5582B" w:rsidRDefault="00D00368" w:rsidP="00D36E7A">
      <w:pPr>
        <w:spacing w:after="0" w:line="360" w:lineRule="auto"/>
        <w:ind w:firstLine="708"/>
        <w:jc w:val="both"/>
        <w:rPr>
          <w:rFonts w:ascii="Times New Roman" w:hAnsi="Times New Roman" w:cs="Times New Roman"/>
          <w:sz w:val="24"/>
          <w:szCs w:val="24"/>
        </w:rPr>
      </w:pPr>
      <w:r w:rsidRPr="00B5582B">
        <w:rPr>
          <w:rFonts w:ascii="Times New Roman" w:hAnsi="Times New Roman" w:cs="Times New Roman"/>
          <w:sz w:val="24"/>
          <w:szCs w:val="24"/>
        </w:rPr>
        <w:t xml:space="preserve">A primeira área protegida foi o Parque Nacional da Peneda-Gerês, após promulgação da Lei </w:t>
      </w:r>
      <w:r w:rsidR="00344EA5" w:rsidRPr="00B5582B">
        <w:rPr>
          <w:rFonts w:ascii="Times New Roman" w:hAnsi="Times New Roman" w:cs="Times New Roman"/>
          <w:sz w:val="24"/>
          <w:szCs w:val="24"/>
        </w:rPr>
        <w:t>Básica</w:t>
      </w:r>
      <w:r w:rsidRPr="00B5582B">
        <w:rPr>
          <w:rFonts w:ascii="Times New Roman" w:hAnsi="Times New Roman" w:cs="Times New Roman"/>
          <w:sz w:val="24"/>
          <w:szCs w:val="24"/>
        </w:rPr>
        <w:t xml:space="preserve"> para a criação de Parques Nacionais e outro tipo de Reservas (Lei n.º 9/70, de 19 de </w:t>
      </w:r>
      <w:proofErr w:type="gramStart"/>
      <w:r w:rsidRPr="00B5582B">
        <w:rPr>
          <w:rFonts w:ascii="Times New Roman" w:hAnsi="Times New Roman" w:cs="Times New Roman"/>
          <w:sz w:val="24"/>
          <w:szCs w:val="24"/>
        </w:rPr>
        <w:t>Junho</w:t>
      </w:r>
      <w:proofErr w:type="gramEnd"/>
      <w:r w:rsidRPr="00B5582B">
        <w:rPr>
          <w:rFonts w:ascii="Times New Roman" w:hAnsi="Times New Roman" w:cs="Times New Roman"/>
          <w:sz w:val="24"/>
          <w:szCs w:val="24"/>
        </w:rPr>
        <w:t>), em 1970 (Ramos Pinto, 2006)</w:t>
      </w:r>
    </w:p>
    <w:p w14:paraId="71912330" w14:textId="77777777" w:rsidR="0046609B" w:rsidRPr="00B5582B" w:rsidRDefault="0046609B" w:rsidP="00D36E7A">
      <w:pPr>
        <w:spacing w:after="0" w:line="360" w:lineRule="auto"/>
        <w:ind w:firstLine="708"/>
        <w:jc w:val="both"/>
        <w:rPr>
          <w:rFonts w:ascii="Times New Roman" w:hAnsi="Times New Roman" w:cs="Times New Roman"/>
          <w:sz w:val="24"/>
          <w:szCs w:val="24"/>
        </w:rPr>
      </w:pPr>
      <w:r w:rsidRPr="00B5582B">
        <w:rPr>
          <w:rFonts w:ascii="Times New Roman" w:hAnsi="Times New Roman" w:cs="Times New Roman"/>
          <w:sz w:val="24"/>
          <w:szCs w:val="24"/>
        </w:rPr>
        <w:t>É através da preparação da Confer</w:t>
      </w:r>
      <w:r w:rsidR="00A92111">
        <w:rPr>
          <w:rFonts w:ascii="Times New Roman" w:hAnsi="Times New Roman" w:cs="Times New Roman"/>
          <w:sz w:val="24"/>
          <w:szCs w:val="24"/>
        </w:rPr>
        <w:t>ê</w:t>
      </w:r>
      <w:r w:rsidRPr="00B5582B">
        <w:rPr>
          <w:rFonts w:ascii="Times New Roman" w:hAnsi="Times New Roman" w:cs="Times New Roman"/>
          <w:sz w:val="24"/>
          <w:szCs w:val="24"/>
        </w:rPr>
        <w:t>ncia de Estocolmo em 1972 que o governo de Marcelo Caetano sentiu necessidade de centralizar todas as questões ambientais (Soromenho-Marques, 1998)</w:t>
      </w:r>
      <w:r w:rsidR="005B4EE9" w:rsidRPr="00B5582B">
        <w:rPr>
          <w:rFonts w:ascii="Times New Roman" w:hAnsi="Times New Roman" w:cs="Times New Roman"/>
          <w:sz w:val="24"/>
          <w:szCs w:val="24"/>
        </w:rPr>
        <w:t xml:space="preserve">, dando o mote para a criação </w:t>
      </w:r>
      <w:r w:rsidR="00F12178" w:rsidRPr="00B5582B">
        <w:rPr>
          <w:rFonts w:ascii="Times New Roman" w:hAnsi="Times New Roman" w:cs="Times New Roman"/>
          <w:sz w:val="24"/>
          <w:szCs w:val="24"/>
        </w:rPr>
        <w:t>de um órgão que tutelasse as questões ambientais: a Comissão Nacional do Ambiente.</w:t>
      </w:r>
    </w:p>
    <w:p w14:paraId="67FFD515" w14:textId="77777777" w:rsidR="00F12178" w:rsidRPr="00B5582B" w:rsidRDefault="00F12178" w:rsidP="00D36E7A">
      <w:pPr>
        <w:spacing w:after="0" w:line="360" w:lineRule="auto"/>
        <w:ind w:firstLine="708"/>
        <w:jc w:val="both"/>
        <w:rPr>
          <w:rFonts w:ascii="Times New Roman" w:hAnsi="Times New Roman" w:cs="Times New Roman"/>
          <w:sz w:val="24"/>
          <w:szCs w:val="24"/>
        </w:rPr>
      </w:pPr>
      <w:r w:rsidRPr="00B5582B">
        <w:rPr>
          <w:rFonts w:ascii="Times New Roman" w:hAnsi="Times New Roman" w:cs="Times New Roman"/>
          <w:sz w:val="24"/>
          <w:szCs w:val="24"/>
        </w:rPr>
        <w:t xml:space="preserve">É nos primeiros anos da democracia (1975) que é criada a Secretaria de Estado do Ambiente </w:t>
      </w:r>
      <w:r w:rsidR="003B55EC" w:rsidRPr="00B5582B">
        <w:rPr>
          <w:rFonts w:ascii="Times New Roman" w:hAnsi="Times New Roman" w:cs="Times New Roman"/>
          <w:sz w:val="24"/>
          <w:szCs w:val="24"/>
        </w:rPr>
        <w:t>integrada na estrutura do Ministério do Equipamento Social e Ambiente, reestruturad</w:t>
      </w:r>
      <w:r w:rsidR="000418BF">
        <w:rPr>
          <w:rFonts w:ascii="Times New Roman" w:hAnsi="Times New Roman" w:cs="Times New Roman"/>
          <w:sz w:val="24"/>
          <w:szCs w:val="24"/>
        </w:rPr>
        <w:t>a</w:t>
      </w:r>
      <w:r w:rsidR="003B55EC" w:rsidRPr="00B5582B">
        <w:rPr>
          <w:rFonts w:ascii="Times New Roman" w:hAnsi="Times New Roman" w:cs="Times New Roman"/>
          <w:sz w:val="24"/>
          <w:szCs w:val="24"/>
        </w:rPr>
        <w:t xml:space="preserve"> a Comissão Nacional do Ambiente (CNA) e </w:t>
      </w:r>
      <w:r w:rsidR="00657EEA">
        <w:rPr>
          <w:rFonts w:ascii="Times New Roman" w:hAnsi="Times New Roman" w:cs="Times New Roman"/>
          <w:sz w:val="24"/>
          <w:szCs w:val="24"/>
        </w:rPr>
        <w:t xml:space="preserve">criado </w:t>
      </w:r>
      <w:r w:rsidR="003B55EC" w:rsidRPr="00B5582B">
        <w:rPr>
          <w:rFonts w:ascii="Times New Roman" w:hAnsi="Times New Roman" w:cs="Times New Roman"/>
          <w:sz w:val="24"/>
          <w:szCs w:val="24"/>
        </w:rPr>
        <w:t>o Serviço Nacional de Participação das Populações (Pinto,2004).</w:t>
      </w:r>
    </w:p>
    <w:p w14:paraId="5C9E6F27" w14:textId="77777777" w:rsidR="00D00368" w:rsidRPr="00B5582B" w:rsidRDefault="00D00368"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Em 197</w:t>
      </w:r>
      <w:r w:rsidR="00D4596D" w:rsidRPr="00B5582B">
        <w:rPr>
          <w:rFonts w:ascii="Times New Roman" w:hAnsi="Times New Roman" w:cs="Times New Roman"/>
          <w:sz w:val="24"/>
          <w:szCs w:val="24"/>
        </w:rPr>
        <w:t>6</w:t>
      </w:r>
      <w:r w:rsidRPr="00B5582B">
        <w:rPr>
          <w:rFonts w:ascii="Times New Roman" w:hAnsi="Times New Roman" w:cs="Times New Roman"/>
          <w:sz w:val="24"/>
          <w:szCs w:val="24"/>
        </w:rPr>
        <w:t xml:space="preserve"> é consagrado no artigo 66º da </w:t>
      </w:r>
      <w:r w:rsidR="00657EEA">
        <w:rPr>
          <w:rFonts w:ascii="Times New Roman" w:hAnsi="Times New Roman" w:cs="Times New Roman"/>
          <w:sz w:val="24"/>
          <w:szCs w:val="24"/>
        </w:rPr>
        <w:t>C</w:t>
      </w:r>
      <w:r w:rsidRPr="00B5582B">
        <w:rPr>
          <w:rFonts w:ascii="Times New Roman" w:hAnsi="Times New Roman" w:cs="Times New Roman"/>
          <w:sz w:val="24"/>
          <w:szCs w:val="24"/>
        </w:rPr>
        <w:t xml:space="preserve">onstituição da </w:t>
      </w:r>
      <w:r w:rsidR="00344EA5" w:rsidRPr="00B5582B">
        <w:rPr>
          <w:rFonts w:ascii="Times New Roman" w:hAnsi="Times New Roman" w:cs="Times New Roman"/>
          <w:sz w:val="24"/>
          <w:szCs w:val="24"/>
        </w:rPr>
        <w:t>República</w:t>
      </w:r>
      <w:r w:rsidRPr="00B5582B">
        <w:rPr>
          <w:rFonts w:ascii="Times New Roman" w:hAnsi="Times New Roman" w:cs="Times New Roman"/>
          <w:sz w:val="24"/>
          <w:szCs w:val="24"/>
        </w:rPr>
        <w:t xml:space="preserve"> Portuguesa, o direito fundamental ao ambiente</w:t>
      </w:r>
      <w:r w:rsidR="00D4596D" w:rsidRPr="00B5582B">
        <w:rPr>
          <w:rFonts w:ascii="Times New Roman" w:hAnsi="Times New Roman" w:cs="Times New Roman"/>
          <w:sz w:val="24"/>
          <w:szCs w:val="24"/>
        </w:rPr>
        <w:t xml:space="preserve"> (Soromenho-Marques, 2005) e em 1978 é promovido pelo </w:t>
      </w:r>
      <w:r w:rsidR="00344EA5" w:rsidRPr="00B5582B">
        <w:rPr>
          <w:rFonts w:ascii="Times New Roman" w:hAnsi="Times New Roman" w:cs="Times New Roman"/>
          <w:sz w:val="24"/>
          <w:szCs w:val="24"/>
        </w:rPr>
        <w:t>Conselho</w:t>
      </w:r>
      <w:r w:rsidR="00D4596D" w:rsidRPr="00B5582B">
        <w:rPr>
          <w:rFonts w:ascii="Times New Roman" w:hAnsi="Times New Roman" w:cs="Times New Roman"/>
          <w:sz w:val="24"/>
          <w:szCs w:val="24"/>
        </w:rPr>
        <w:t xml:space="preserve"> da Europa um seminário </w:t>
      </w:r>
      <w:proofErr w:type="spellStart"/>
      <w:r w:rsidR="00D4596D" w:rsidRPr="00B5582B">
        <w:rPr>
          <w:rFonts w:ascii="Times New Roman" w:hAnsi="Times New Roman" w:cs="Times New Roman"/>
          <w:sz w:val="24"/>
          <w:szCs w:val="24"/>
        </w:rPr>
        <w:t>afecto</w:t>
      </w:r>
      <w:proofErr w:type="spellEnd"/>
      <w:r w:rsidR="00D4596D" w:rsidRPr="00B5582B">
        <w:rPr>
          <w:rFonts w:ascii="Times New Roman" w:hAnsi="Times New Roman" w:cs="Times New Roman"/>
          <w:sz w:val="24"/>
          <w:szCs w:val="24"/>
        </w:rPr>
        <w:t xml:space="preserve"> ao tema </w:t>
      </w:r>
      <w:r w:rsidR="00D4596D" w:rsidRPr="00B5582B">
        <w:rPr>
          <w:rFonts w:ascii="Times New Roman" w:hAnsi="Times New Roman" w:cs="Times New Roman"/>
          <w:i/>
          <w:sz w:val="24"/>
          <w:szCs w:val="24"/>
        </w:rPr>
        <w:t xml:space="preserve">“Educação em </w:t>
      </w:r>
      <w:r w:rsidR="00344EA5" w:rsidRPr="00B5582B">
        <w:rPr>
          <w:rFonts w:ascii="Times New Roman" w:hAnsi="Times New Roman" w:cs="Times New Roman"/>
          <w:i/>
          <w:sz w:val="24"/>
          <w:szCs w:val="24"/>
        </w:rPr>
        <w:t>Matéria</w:t>
      </w:r>
      <w:r w:rsidR="00D4596D" w:rsidRPr="00B5582B">
        <w:rPr>
          <w:rFonts w:ascii="Times New Roman" w:hAnsi="Times New Roman" w:cs="Times New Roman"/>
          <w:i/>
          <w:sz w:val="24"/>
          <w:szCs w:val="24"/>
        </w:rPr>
        <w:t xml:space="preserve"> de Ambiente na </w:t>
      </w:r>
      <w:r w:rsidR="00344EA5" w:rsidRPr="00B5582B">
        <w:rPr>
          <w:rFonts w:ascii="Times New Roman" w:hAnsi="Times New Roman" w:cs="Times New Roman"/>
          <w:i/>
          <w:sz w:val="24"/>
          <w:szCs w:val="24"/>
        </w:rPr>
        <w:t>Região</w:t>
      </w:r>
      <w:r w:rsidR="00D4596D" w:rsidRPr="00B5582B">
        <w:rPr>
          <w:rFonts w:ascii="Times New Roman" w:hAnsi="Times New Roman" w:cs="Times New Roman"/>
          <w:i/>
          <w:sz w:val="24"/>
          <w:szCs w:val="24"/>
        </w:rPr>
        <w:t xml:space="preserve"> da Europa Meridional” </w:t>
      </w:r>
      <w:r w:rsidR="00D4596D" w:rsidRPr="00B5582B">
        <w:rPr>
          <w:rFonts w:ascii="Times New Roman" w:hAnsi="Times New Roman" w:cs="Times New Roman"/>
          <w:sz w:val="24"/>
          <w:szCs w:val="24"/>
        </w:rPr>
        <w:t>(Ramos Pinto, 2004).</w:t>
      </w:r>
    </w:p>
    <w:p w14:paraId="451B13EB" w14:textId="77777777" w:rsidR="00D4596D" w:rsidRPr="00B5582B" w:rsidRDefault="00D4596D"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A década de 80 foi marcada pela extinção do CNA</w:t>
      </w:r>
      <w:r w:rsidR="00B3224D" w:rsidRPr="00B5582B">
        <w:rPr>
          <w:rFonts w:ascii="Times New Roman" w:hAnsi="Times New Roman" w:cs="Times New Roman"/>
          <w:sz w:val="24"/>
          <w:szCs w:val="24"/>
        </w:rPr>
        <w:t xml:space="preserve">, </w:t>
      </w:r>
      <w:r w:rsidRPr="00B5582B">
        <w:rPr>
          <w:rFonts w:ascii="Times New Roman" w:hAnsi="Times New Roman" w:cs="Times New Roman"/>
          <w:sz w:val="24"/>
          <w:szCs w:val="24"/>
        </w:rPr>
        <w:t xml:space="preserve">a criação do </w:t>
      </w:r>
      <w:r w:rsidR="00B3224D" w:rsidRPr="00B5582B">
        <w:rPr>
          <w:rFonts w:ascii="Times New Roman" w:hAnsi="Times New Roman" w:cs="Times New Roman"/>
          <w:sz w:val="24"/>
          <w:szCs w:val="24"/>
        </w:rPr>
        <w:t>Serviço</w:t>
      </w:r>
      <w:r w:rsidRPr="00B5582B">
        <w:rPr>
          <w:rFonts w:ascii="Times New Roman" w:hAnsi="Times New Roman" w:cs="Times New Roman"/>
          <w:sz w:val="24"/>
          <w:szCs w:val="24"/>
        </w:rPr>
        <w:t xml:space="preserve"> Nacional dos Parques, Reservas e Conservação da Natureza (SNPRCN)</w:t>
      </w:r>
      <w:r w:rsidR="00B3224D" w:rsidRPr="00B5582B">
        <w:rPr>
          <w:rFonts w:ascii="Times New Roman" w:hAnsi="Times New Roman" w:cs="Times New Roman"/>
          <w:sz w:val="24"/>
          <w:szCs w:val="24"/>
        </w:rPr>
        <w:t xml:space="preserve"> e pela entrada de Portugal na </w:t>
      </w:r>
      <w:r w:rsidR="00C938B6" w:rsidRPr="00B5582B">
        <w:rPr>
          <w:rFonts w:ascii="Times New Roman" w:hAnsi="Times New Roman" w:cs="Times New Roman"/>
          <w:sz w:val="24"/>
          <w:szCs w:val="24"/>
        </w:rPr>
        <w:t>União</w:t>
      </w:r>
      <w:r w:rsidR="00B3224D" w:rsidRPr="00B5582B">
        <w:rPr>
          <w:rFonts w:ascii="Times New Roman" w:hAnsi="Times New Roman" w:cs="Times New Roman"/>
          <w:sz w:val="24"/>
          <w:szCs w:val="24"/>
        </w:rPr>
        <w:t xml:space="preserve"> Europeia, abrindo portas para a publicação de dois diplomas legais fundamentais: Lei de Bases do Ambiente (Lei 11/87, de 7 de abril)</w:t>
      </w:r>
      <w:r w:rsidR="00B3224D" w:rsidRPr="00B5582B">
        <w:rPr>
          <w:rStyle w:val="Refdenotaderodap"/>
          <w:rFonts w:ascii="Times New Roman" w:hAnsi="Times New Roman" w:cs="Times New Roman"/>
          <w:sz w:val="24"/>
          <w:szCs w:val="24"/>
        </w:rPr>
        <w:footnoteReference w:id="3"/>
      </w:r>
      <w:r w:rsidR="00C938B6" w:rsidRPr="00B5582B">
        <w:rPr>
          <w:rFonts w:ascii="Times New Roman" w:hAnsi="Times New Roman" w:cs="Times New Roman"/>
          <w:sz w:val="24"/>
          <w:szCs w:val="24"/>
        </w:rPr>
        <w:t xml:space="preserve"> e a lei das </w:t>
      </w:r>
      <w:proofErr w:type="spellStart"/>
      <w:r w:rsidR="004437B2" w:rsidRPr="00B5582B">
        <w:rPr>
          <w:rFonts w:ascii="Times New Roman" w:hAnsi="Times New Roman" w:cs="Times New Roman"/>
          <w:sz w:val="24"/>
          <w:szCs w:val="24"/>
        </w:rPr>
        <w:t>ONG</w:t>
      </w:r>
      <w:r w:rsidR="00344EA5">
        <w:rPr>
          <w:rFonts w:ascii="Times New Roman" w:hAnsi="Times New Roman" w:cs="Times New Roman"/>
          <w:sz w:val="24"/>
          <w:szCs w:val="24"/>
        </w:rPr>
        <w:t>A</w:t>
      </w:r>
      <w:r w:rsidR="004437B2" w:rsidRPr="00B5582B">
        <w:rPr>
          <w:rFonts w:ascii="Times New Roman" w:hAnsi="Times New Roman" w:cs="Times New Roman"/>
          <w:sz w:val="24"/>
          <w:szCs w:val="24"/>
        </w:rPr>
        <w:t>’s</w:t>
      </w:r>
      <w:proofErr w:type="spellEnd"/>
      <w:r w:rsidR="004437B2" w:rsidRPr="00B5582B">
        <w:rPr>
          <w:rFonts w:ascii="Times New Roman" w:hAnsi="Times New Roman" w:cs="Times New Roman"/>
          <w:sz w:val="24"/>
          <w:szCs w:val="24"/>
        </w:rPr>
        <w:t xml:space="preserve"> </w:t>
      </w:r>
      <w:r w:rsidR="00C938B6" w:rsidRPr="00B5582B">
        <w:rPr>
          <w:rFonts w:ascii="Times New Roman" w:hAnsi="Times New Roman" w:cs="Times New Roman"/>
          <w:sz w:val="24"/>
          <w:szCs w:val="24"/>
        </w:rPr>
        <w:t>(Lei nº 10/87, de 4 de abril)</w:t>
      </w:r>
      <w:r w:rsidR="00C938B6" w:rsidRPr="00B5582B">
        <w:rPr>
          <w:rStyle w:val="Refdenotaderodap"/>
          <w:rFonts w:ascii="Times New Roman" w:hAnsi="Times New Roman" w:cs="Times New Roman"/>
          <w:sz w:val="24"/>
          <w:szCs w:val="24"/>
        </w:rPr>
        <w:footnoteReference w:id="4"/>
      </w:r>
      <w:r w:rsidR="00006BC7">
        <w:rPr>
          <w:rFonts w:ascii="Times New Roman" w:hAnsi="Times New Roman" w:cs="Times New Roman"/>
          <w:sz w:val="24"/>
          <w:szCs w:val="24"/>
        </w:rPr>
        <w:t>.</w:t>
      </w:r>
    </w:p>
    <w:p w14:paraId="3AD7F5AA" w14:textId="77777777" w:rsidR="000613F9" w:rsidRPr="00B5582B" w:rsidRDefault="008F717C"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lastRenderedPageBreak/>
        <w:t>Em 1993</w:t>
      </w:r>
      <w:r w:rsidR="000613F9" w:rsidRPr="00B5582B">
        <w:rPr>
          <w:rFonts w:ascii="Times New Roman" w:hAnsi="Times New Roman" w:cs="Times New Roman"/>
          <w:sz w:val="24"/>
          <w:szCs w:val="24"/>
        </w:rPr>
        <w:t xml:space="preserve"> são atribuídos fundos comunitários a Portugal para o financiamento de projectos de educação ambiental orientados por escolas e associações de defesa do ambiente (Pinto, 2004)</w:t>
      </w:r>
      <w:r w:rsidR="00006BC7">
        <w:rPr>
          <w:rFonts w:ascii="Times New Roman" w:hAnsi="Times New Roman" w:cs="Times New Roman"/>
          <w:sz w:val="24"/>
          <w:szCs w:val="24"/>
        </w:rPr>
        <w:t>.</w:t>
      </w:r>
    </w:p>
    <w:p w14:paraId="09F845B1" w14:textId="73C4187D" w:rsidR="008F717C" w:rsidRDefault="000613F9"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É no ano de 1995, que todos os atentados contra o bem jurídico ‘ambiente’ passa</w:t>
      </w:r>
      <w:r w:rsidR="009702ED" w:rsidRPr="00B5582B">
        <w:rPr>
          <w:rFonts w:ascii="Times New Roman" w:hAnsi="Times New Roman" w:cs="Times New Roman"/>
          <w:sz w:val="24"/>
          <w:szCs w:val="24"/>
        </w:rPr>
        <w:t>m</w:t>
      </w:r>
      <w:r w:rsidRPr="00B5582B">
        <w:rPr>
          <w:rFonts w:ascii="Times New Roman" w:hAnsi="Times New Roman" w:cs="Times New Roman"/>
          <w:sz w:val="24"/>
          <w:szCs w:val="24"/>
        </w:rPr>
        <w:t xml:space="preserve"> a ser prevista</w:t>
      </w:r>
      <w:r w:rsidR="009702ED" w:rsidRPr="00B5582B">
        <w:rPr>
          <w:rFonts w:ascii="Times New Roman" w:hAnsi="Times New Roman" w:cs="Times New Roman"/>
          <w:sz w:val="24"/>
          <w:szCs w:val="24"/>
        </w:rPr>
        <w:t>s</w:t>
      </w:r>
      <w:r w:rsidRPr="00B5582B">
        <w:rPr>
          <w:rFonts w:ascii="Times New Roman" w:hAnsi="Times New Roman" w:cs="Times New Roman"/>
          <w:sz w:val="24"/>
          <w:szCs w:val="24"/>
        </w:rPr>
        <w:t xml:space="preserve"> no </w:t>
      </w:r>
      <w:r w:rsidR="009702ED" w:rsidRPr="00B5582B">
        <w:rPr>
          <w:rFonts w:ascii="Times New Roman" w:hAnsi="Times New Roman" w:cs="Times New Roman"/>
          <w:sz w:val="24"/>
          <w:szCs w:val="24"/>
        </w:rPr>
        <w:t xml:space="preserve">Código </w:t>
      </w:r>
      <w:r w:rsidRPr="00B5582B">
        <w:rPr>
          <w:rFonts w:ascii="Times New Roman" w:hAnsi="Times New Roman" w:cs="Times New Roman"/>
          <w:sz w:val="24"/>
          <w:szCs w:val="24"/>
        </w:rPr>
        <w:t>Penal</w:t>
      </w:r>
      <w:r w:rsidRPr="00B5582B">
        <w:rPr>
          <w:rStyle w:val="Refdenotaderodap"/>
          <w:rFonts w:ascii="Times New Roman" w:hAnsi="Times New Roman" w:cs="Times New Roman"/>
          <w:sz w:val="24"/>
          <w:szCs w:val="24"/>
        </w:rPr>
        <w:footnoteReference w:id="5"/>
      </w:r>
      <w:r w:rsidRPr="00B5582B">
        <w:rPr>
          <w:rFonts w:ascii="Times New Roman" w:hAnsi="Times New Roman" w:cs="Times New Roman"/>
          <w:sz w:val="24"/>
          <w:szCs w:val="24"/>
        </w:rPr>
        <w:t>.</w:t>
      </w:r>
      <w:r w:rsidR="009702ED" w:rsidRPr="00B5582B">
        <w:rPr>
          <w:rFonts w:ascii="Times New Roman" w:hAnsi="Times New Roman" w:cs="Times New Roman"/>
          <w:sz w:val="24"/>
          <w:szCs w:val="24"/>
        </w:rPr>
        <w:t xml:space="preserve"> Ainda neste ano, desencadeia-se uma forte necessidade de fiscalização nas obras </w:t>
      </w:r>
      <w:r w:rsidR="00D30F05">
        <w:rPr>
          <w:rFonts w:ascii="Times New Roman" w:hAnsi="Times New Roman" w:cs="Times New Roman"/>
          <w:sz w:val="24"/>
          <w:szCs w:val="24"/>
        </w:rPr>
        <w:t>incluindo a utilização dos recursos</w:t>
      </w:r>
      <w:r w:rsidR="009702ED" w:rsidRPr="00B5582B">
        <w:rPr>
          <w:rFonts w:ascii="Times New Roman" w:hAnsi="Times New Roman" w:cs="Times New Roman"/>
          <w:sz w:val="24"/>
          <w:szCs w:val="24"/>
        </w:rPr>
        <w:t>, uma vez que era persistente a existência de obras e tecnologias mal dimensionadas ou desadequadas e falta de formação dos técnicos (Melo-Baptista e Matos, 1995).</w:t>
      </w:r>
    </w:p>
    <w:p w14:paraId="14963CFE" w14:textId="77777777" w:rsidR="00966A58" w:rsidRPr="00B5582B" w:rsidRDefault="00966A58" w:rsidP="00534B1D">
      <w:pPr>
        <w:spacing w:after="0" w:line="360" w:lineRule="auto"/>
        <w:ind w:firstLine="567"/>
        <w:jc w:val="both"/>
        <w:rPr>
          <w:rFonts w:ascii="Times New Roman" w:hAnsi="Times New Roman" w:cs="Times New Roman"/>
          <w:sz w:val="24"/>
          <w:szCs w:val="24"/>
        </w:rPr>
      </w:pPr>
    </w:p>
    <w:p w14:paraId="62AE9DC2" w14:textId="782A7945" w:rsidR="00966A58" w:rsidRPr="00966A58" w:rsidRDefault="00966A58" w:rsidP="00966A58">
      <w:pPr>
        <w:spacing w:after="0" w:line="360" w:lineRule="auto"/>
        <w:ind w:left="2268" w:firstLine="1"/>
        <w:jc w:val="both"/>
        <w:rPr>
          <w:rFonts w:ascii="Times New Roman" w:hAnsi="Times New Roman" w:cs="Times New Roman"/>
          <w:sz w:val="24"/>
          <w:szCs w:val="24"/>
        </w:rPr>
      </w:pPr>
      <w:r w:rsidRPr="00966A58">
        <w:rPr>
          <w:rFonts w:ascii="Times New Roman" w:hAnsi="Times New Roman" w:cs="Times New Roman"/>
          <w:sz w:val="20"/>
          <w:szCs w:val="20"/>
        </w:rPr>
        <w:t>O</w:t>
      </w:r>
      <w:r w:rsidR="00BB6F77" w:rsidRPr="00966A58">
        <w:rPr>
          <w:rFonts w:ascii="Times New Roman" w:hAnsi="Times New Roman" w:cs="Times New Roman"/>
          <w:sz w:val="20"/>
          <w:szCs w:val="20"/>
        </w:rPr>
        <w:t xml:space="preserve"> número de organizações certificadas em Portugal na </w:t>
      </w:r>
      <w:r w:rsidR="000A1FD7" w:rsidRPr="00966A58">
        <w:rPr>
          <w:rFonts w:ascii="Times New Roman" w:hAnsi="Times New Roman" w:cs="Times New Roman"/>
          <w:sz w:val="20"/>
          <w:szCs w:val="20"/>
        </w:rPr>
        <w:t>norma ISO 14001</w:t>
      </w:r>
      <w:r w:rsidR="000B79F1">
        <w:rPr>
          <w:rFonts w:ascii="Times New Roman" w:hAnsi="Times New Roman" w:cs="Times New Roman"/>
          <w:sz w:val="20"/>
          <w:szCs w:val="20"/>
        </w:rPr>
        <w:t xml:space="preserve"> </w:t>
      </w:r>
      <w:r w:rsidR="000A1FD7" w:rsidRPr="00966A58">
        <w:rPr>
          <w:rFonts w:ascii="Times New Roman" w:hAnsi="Times New Roman" w:cs="Times New Roman"/>
          <w:sz w:val="20"/>
          <w:szCs w:val="20"/>
        </w:rPr>
        <w:t>quase triplicou ao aumentar de 404 em 2004 para 1.091 em 2014. No final de 2015, existiam 1.107 organizações certificadas de acordo com a ISO 14001 e de acordo com a base de dados nacional de sistema de gestão certificados, do Instituto Português de Acreditação (IPAC), em abril de 2016 existiam 1.105 organizações certificadas por esta norma em Portugal</w:t>
      </w:r>
      <w:r w:rsidR="000A1FD7" w:rsidRPr="00966A58">
        <w:rPr>
          <w:rFonts w:ascii="Times New Roman" w:hAnsi="Times New Roman" w:cs="Times New Roman"/>
          <w:sz w:val="24"/>
          <w:szCs w:val="24"/>
        </w:rPr>
        <w:t>.</w:t>
      </w:r>
      <w:r w:rsidR="000B79F1">
        <w:rPr>
          <w:rFonts w:ascii="Times New Roman" w:hAnsi="Times New Roman" w:cs="Times New Roman"/>
          <w:sz w:val="24"/>
          <w:szCs w:val="24"/>
        </w:rPr>
        <w:t xml:space="preserve"> </w:t>
      </w:r>
      <w:r w:rsidRPr="002341BF">
        <w:rPr>
          <w:rFonts w:ascii="Times New Roman" w:hAnsi="Times New Roman" w:cs="Times New Roman"/>
          <w:sz w:val="20"/>
          <w:szCs w:val="20"/>
        </w:rPr>
        <w:t>(REA, 2016)</w:t>
      </w:r>
    </w:p>
    <w:p w14:paraId="5FE7123C" w14:textId="77777777" w:rsidR="00966A58" w:rsidRDefault="00966A58" w:rsidP="001420D7">
      <w:pPr>
        <w:spacing w:after="0" w:line="360" w:lineRule="auto"/>
        <w:ind w:firstLine="567"/>
        <w:jc w:val="both"/>
        <w:rPr>
          <w:rFonts w:ascii="Times New Roman" w:hAnsi="Times New Roman" w:cs="Times New Roman"/>
          <w:iCs/>
          <w:sz w:val="24"/>
          <w:szCs w:val="24"/>
        </w:rPr>
      </w:pPr>
    </w:p>
    <w:p w14:paraId="3EB3842E" w14:textId="4BD9728D" w:rsidR="009702ED" w:rsidRPr="00B5582B" w:rsidRDefault="001420D7" w:rsidP="00534B1D">
      <w:pPr>
        <w:spacing w:after="0" w:line="360" w:lineRule="auto"/>
        <w:ind w:firstLine="567"/>
        <w:jc w:val="both"/>
        <w:rPr>
          <w:rFonts w:ascii="Times New Roman" w:hAnsi="Times New Roman" w:cs="Times New Roman"/>
          <w:sz w:val="24"/>
          <w:szCs w:val="24"/>
        </w:rPr>
      </w:pPr>
      <w:r>
        <w:rPr>
          <w:rFonts w:ascii="Times New Roman" w:hAnsi="Times New Roman" w:cs="Times New Roman"/>
          <w:iCs/>
          <w:sz w:val="24"/>
          <w:szCs w:val="24"/>
        </w:rPr>
        <w:t xml:space="preserve">Dados </w:t>
      </w:r>
      <w:r w:rsidR="00A8302B">
        <w:rPr>
          <w:rFonts w:ascii="Times New Roman" w:hAnsi="Times New Roman" w:cs="Times New Roman"/>
          <w:iCs/>
          <w:sz w:val="24"/>
          <w:szCs w:val="24"/>
        </w:rPr>
        <w:t>do</w:t>
      </w:r>
      <w:r>
        <w:rPr>
          <w:rFonts w:ascii="Times New Roman" w:hAnsi="Times New Roman" w:cs="Times New Roman"/>
          <w:iCs/>
          <w:sz w:val="24"/>
          <w:szCs w:val="24"/>
        </w:rPr>
        <w:t xml:space="preserve"> REA (2018), </w:t>
      </w:r>
      <w:r w:rsidR="00D30F05">
        <w:rPr>
          <w:rFonts w:ascii="Times New Roman" w:hAnsi="Times New Roman" w:cs="Times New Roman"/>
          <w:iCs/>
          <w:sz w:val="24"/>
          <w:szCs w:val="24"/>
        </w:rPr>
        <w:t xml:space="preserve">evidenciam </w:t>
      </w:r>
      <w:r>
        <w:rPr>
          <w:rFonts w:ascii="Times New Roman" w:hAnsi="Times New Roman" w:cs="Times New Roman"/>
          <w:iCs/>
          <w:sz w:val="24"/>
          <w:szCs w:val="24"/>
        </w:rPr>
        <w:t>que “</w:t>
      </w:r>
      <w:r w:rsidRPr="001420D7">
        <w:rPr>
          <w:rFonts w:ascii="Times New Roman" w:hAnsi="Times New Roman" w:cs="Times New Roman"/>
          <w:iCs/>
          <w:sz w:val="24"/>
          <w:szCs w:val="24"/>
        </w:rPr>
        <w:t>o número de organizações certificadas pela Norma ISO 14001 cresceu</w:t>
      </w:r>
      <w:r w:rsidR="007C622C">
        <w:rPr>
          <w:rFonts w:ascii="Times New Roman" w:hAnsi="Times New Roman" w:cs="Times New Roman"/>
          <w:iCs/>
          <w:sz w:val="24"/>
          <w:szCs w:val="24"/>
        </w:rPr>
        <w:t xml:space="preserve"> </w:t>
      </w:r>
      <w:r w:rsidRPr="001420D7">
        <w:rPr>
          <w:rFonts w:ascii="Times New Roman" w:hAnsi="Times New Roman" w:cs="Times New Roman"/>
          <w:iCs/>
          <w:sz w:val="24"/>
          <w:szCs w:val="24"/>
        </w:rPr>
        <w:t>sustentadamente: de 649 em 2010 para 1174 em 2017.</w:t>
      </w:r>
      <w:r w:rsidR="000B79F1">
        <w:rPr>
          <w:rFonts w:ascii="Times New Roman" w:hAnsi="Times New Roman" w:cs="Times New Roman"/>
          <w:iCs/>
          <w:sz w:val="24"/>
          <w:szCs w:val="24"/>
        </w:rPr>
        <w:t xml:space="preserve"> </w:t>
      </w:r>
      <w:r w:rsidRPr="001420D7">
        <w:rPr>
          <w:rFonts w:ascii="Times New Roman" w:hAnsi="Times New Roman" w:cs="Times New Roman"/>
          <w:iCs/>
          <w:sz w:val="24"/>
          <w:szCs w:val="24"/>
        </w:rPr>
        <w:t>Por outro lado, embora o número de organizações registadas no EMAS tenha vindo a decrescer em Portugal</w:t>
      </w:r>
      <w:r w:rsidR="000B79F1">
        <w:rPr>
          <w:rFonts w:ascii="Times New Roman" w:hAnsi="Times New Roman" w:cs="Times New Roman"/>
          <w:iCs/>
          <w:sz w:val="24"/>
          <w:szCs w:val="24"/>
        </w:rPr>
        <w:t xml:space="preserve"> </w:t>
      </w:r>
      <w:r w:rsidRPr="001420D7">
        <w:rPr>
          <w:rFonts w:ascii="Times New Roman" w:hAnsi="Times New Roman" w:cs="Times New Roman"/>
          <w:iCs/>
          <w:sz w:val="24"/>
          <w:szCs w:val="24"/>
        </w:rPr>
        <w:t>(77 em 2010 e 54 em 2017), verifica-se nos últimos anos</w:t>
      </w:r>
      <w:r w:rsidR="000B79F1">
        <w:rPr>
          <w:rFonts w:ascii="Times New Roman" w:hAnsi="Times New Roman" w:cs="Times New Roman"/>
          <w:iCs/>
          <w:sz w:val="24"/>
          <w:szCs w:val="24"/>
        </w:rPr>
        <w:t xml:space="preserve"> </w:t>
      </w:r>
      <w:r w:rsidRPr="001420D7">
        <w:rPr>
          <w:rFonts w:ascii="Times New Roman" w:hAnsi="Times New Roman" w:cs="Times New Roman"/>
          <w:iCs/>
          <w:sz w:val="24"/>
          <w:szCs w:val="24"/>
        </w:rPr>
        <w:t>uma certa estabilização</w:t>
      </w:r>
      <w:r>
        <w:rPr>
          <w:rFonts w:ascii="Times New Roman" w:hAnsi="Times New Roman" w:cs="Times New Roman"/>
          <w:iCs/>
          <w:sz w:val="24"/>
          <w:szCs w:val="24"/>
        </w:rPr>
        <w:t xml:space="preserve">”. </w:t>
      </w:r>
      <w:r w:rsidR="00BB6F77" w:rsidRPr="00B5582B">
        <w:rPr>
          <w:rFonts w:ascii="Times New Roman" w:hAnsi="Times New Roman" w:cs="Times New Roman"/>
          <w:sz w:val="24"/>
          <w:szCs w:val="24"/>
        </w:rPr>
        <w:t xml:space="preserve">Portugal </w:t>
      </w:r>
      <w:r w:rsidR="00BB6F77" w:rsidRPr="002B7ADD">
        <w:rPr>
          <w:rFonts w:ascii="Times New Roman" w:hAnsi="Times New Roman" w:cs="Times New Roman"/>
          <w:sz w:val="24"/>
          <w:szCs w:val="24"/>
        </w:rPr>
        <w:t xml:space="preserve">ocupa assim </w:t>
      </w:r>
      <w:r w:rsidR="002B7ADD">
        <w:rPr>
          <w:rFonts w:ascii="Times New Roman" w:hAnsi="Times New Roman" w:cs="Times New Roman"/>
          <w:sz w:val="24"/>
          <w:szCs w:val="24"/>
        </w:rPr>
        <w:t>“</w:t>
      </w:r>
      <w:r w:rsidR="00BB6F77" w:rsidRPr="002B7ADD">
        <w:rPr>
          <w:rFonts w:ascii="Times New Roman" w:hAnsi="Times New Roman" w:cs="Times New Roman"/>
          <w:sz w:val="24"/>
          <w:szCs w:val="24"/>
        </w:rPr>
        <w:t xml:space="preserve">o 6º lugar na UE, no âmbito do Sistema Comunitário de </w:t>
      </w:r>
      <w:r w:rsidR="00344EA5" w:rsidRPr="002B7ADD">
        <w:rPr>
          <w:rFonts w:ascii="Times New Roman" w:hAnsi="Times New Roman" w:cs="Times New Roman"/>
          <w:sz w:val="24"/>
          <w:szCs w:val="24"/>
        </w:rPr>
        <w:t>Ecogestão</w:t>
      </w:r>
      <w:r w:rsidR="00BB6F77" w:rsidRPr="002B7ADD">
        <w:rPr>
          <w:rFonts w:ascii="Times New Roman" w:hAnsi="Times New Roman" w:cs="Times New Roman"/>
          <w:sz w:val="24"/>
          <w:szCs w:val="24"/>
        </w:rPr>
        <w:t xml:space="preserve"> e Auditoria (EMAS). Tem 1.105 organizações certificadas com a norma ambiental ISO 14001 e 13 empresas com rótulo ecológico europeu.</w:t>
      </w:r>
      <w:r w:rsidR="002B7ADD">
        <w:rPr>
          <w:rFonts w:ascii="Times New Roman" w:hAnsi="Times New Roman" w:cs="Times New Roman"/>
          <w:sz w:val="24"/>
          <w:szCs w:val="24"/>
        </w:rPr>
        <w:t>”</w:t>
      </w:r>
      <w:r w:rsidR="000B79F1">
        <w:rPr>
          <w:rFonts w:ascii="Times New Roman" w:hAnsi="Times New Roman" w:cs="Times New Roman"/>
          <w:sz w:val="24"/>
          <w:szCs w:val="24"/>
        </w:rPr>
        <w:t xml:space="preserve"> </w:t>
      </w:r>
      <w:r w:rsidR="002B7ADD">
        <w:rPr>
          <w:rFonts w:ascii="Times New Roman" w:hAnsi="Times New Roman" w:cs="Times New Roman"/>
          <w:iCs/>
          <w:sz w:val="24"/>
          <w:szCs w:val="24"/>
        </w:rPr>
        <w:t>(</w:t>
      </w:r>
      <w:r w:rsidR="00BB6F77" w:rsidRPr="002B7ADD">
        <w:rPr>
          <w:rFonts w:ascii="Times New Roman" w:hAnsi="Times New Roman" w:cs="Times New Roman"/>
          <w:iCs/>
          <w:sz w:val="24"/>
          <w:szCs w:val="24"/>
        </w:rPr>
        <w:t xml:space="preserve">Sistema Comunitário de </w:t>
      </w:r>
      <w:r w:rsidR="00344EA5" w:rsidRPr="002B7ADD">
        <w:rPr>
          <w:rFonts w:ascii="Times New Roman" w:hAnsi="Times New Roman" w:cs="Times New Roman"/>
          <w:iCs/>
          <w:sz w:val="24"/>
          <w:szCs w:val="24"/>
        </w:rPr>
        <w:t>Ecogestão</w:t>
      </w:r>
      <w:r w:rsidR="00BB6F77" w:rsidRPr="002B7ADD">
        <w:rPr>
          <w:rFonts w:ascii="Times New Roman" w:hAnsi="Times New Roman" w:cs="Times New Roman"/>
          <w:iCs/>
          <w:sz w:val="24"/>
          <w:szCs w:val="24"/>
        </w:rPr>
        <w:t xml:space="preserve"> e Auditoria </w:t>
      </w:r>
      <w:r w:rsidR="002B7ADD">
        <w:rPr>
          <w:rFonts w:ascii="Times New Roman" w:hAnsi="Times New Roman" w:cs="Times New Roman"/>
          <w:iCs/>
          <w:sz w:val="24"/>
          <w:szCs w:val="24"/>
        </w:rPr>
        <w:t>[</w:t>
      </w:r>
      <w:r w:rsidR="00BB6F77" w:rsidRPr="002B7ADD">
        <w:rPr>
          <w:rFonts w:ascii="Times New Roman" w:hAnsi="Times New Roman" w:cs="Times New Roman"/>
          <w:iCs/>
          <w:sz w:val="24"/>
          <w:szCs w:val="24"/>
        </w:rPr>
        <w:t>EMAS</w:t>
      </w:r>
      <w:r w:rsidR="002B7ADD">
        <w:rPr>
          <w:rFonts w:ascii="Times New Roman" w:hAnsi="Times New Roman" w:cs="Times New Roman"/>
          <w:iCs/>
          <w:sz w:val="24"/>
          <w:szCs w:val="24"/>
        </w:rPr>
        <w:t>], 2018)</w:t>
      </w:r>
      <w:r w:rsidR="00BB6F77" w:rsidRPr="00B5582B">
        <w:rPr>
          <w:rFonts w:ascii="Times New Roman" w:hAnsi="Times New Roman" w:cs="Times New Roman"/>
          <w:i/>
          <w:sz w:val="24"/>
          <w:szCs w:val="24"/>
        </w:rPr>
        <w:t>,</w:t>
      </w:r>
      <w:r w:rsidR="00BB6F77" w:rsidRPr="00B5582B">
        <w:rPr>
          <w:rFonts w:ascii="Times New Roman" w:hAnsi="Times New Roman" w:cs="Times New Roman"/>
          <w:sz w:val="24"/>
          <w:szCs w:val="24"/>
        </w:rPr>
        <w:t xml:space="preserve"> o que permite verificar o esforço que actualmente se desenvolve por parte das organizações na minimização e redução dos impactos ambientais.</w:t>
      </w:r>
      <w:r w:rsidR="00A8302B">
        <w:rPr>
          <w:rFonts w:ascii="Times New Roman" w:hAnsi="Times New Roman" w:cs="Times New Roman"/>
          <w:sz w:val="24"/>
          <w:szCs w:val="24"/>
        </w:rPr>
        <w:t xml:space="preserve"> Todavia, o mais recente REA (2019) evidência que </w:t>
      </w:r>
      <w:r w:rsidR="00A8302B" w:rsidRPr="003C371B">
        <w:rPr>
          <w:rFonts w:ascii="Times New Roman" w:hAnsi="Times New Roman" w:cs="Times New Roman"/>
          <w:sz w:val="24"/>
          <w:szCs w:val="24"/>
        </w:rPr>
        <w:t>“</w:t>
      </w:r>
      <w:r w:rsidR="00A8302B" w:rsidRPr="0017571D">
        <w:rPr>
          <w:rFonts w:ascii="Times New Roman" w:hAnsi="Times New Roman" w:cs="Times New Roman"/>
          <w:sz w:val="24"/>
          <w:szCs w:val="24"/>
        </w:rPr>
        <w:t>n</w:t>
      </w:r>
      <w:r w:rsidR="00A8302B" w:rsidRPr="004F7584">
        <w:rPr>
          <w:rFonts w:ascii="Times New Roman" w:hAnsi="Times New Roman" w:cs="Times New Roman"/>
          <w:sz w:val="24"/>
          <w:szCs w:val="24"/>
        </w:rPr>
        <w:t xml:space="preserve">o final de 2018 estavam registadas 51 organizações nacionais no Sistema Comunitário de Ecogestão e Auditoria (EMAS), menos três do que no ano anterior; </w:t>
      </w:r>
      <w:proofErr w:type="gramStart"/>
      <w:r w:rsidR="00A8302B" w:rsidRPr="004F7584">
        <w:rPr>
          <w:rFonts w:ascii="Times New Roman" w:hAnsi="Times New Roman" w:cs="Times New Roman"/>
          <w:sz w:val="24"/>
          <w:szCs w:val="24"/>
        </w:rPr>
        <w:t>No</w:t>
      </w:r>
      <w:proofErr w:type="gramEnd"/>
      <w:r w:rsidR="00A8302B" w:rsidRPr="004F7584">
        <w:rPr>
          <w:rFonts w:ascii="Times New Roman" w:hAnsi="Times New Roman" w:cs="Times New Roman"/>
          <w:sz w:val="24"/>
          <w:szCs w:val="24"/>
        </w:rPr>
        <w:t xml:space="preserve"> mesmo ano, o número de organizações certificadas pela Norma ISO 14001, em Portugal, foi de 1145, menos 29 do que em 2017;</w:t>
      </w:r>
    </w:p>
    <w:p w14:paraId="07E2A045" w14:textId="02D1EF2F" w:rsidR="00BB6F77" w:rsidRPr="004F7584" w:rsidRDefault="00C96EDE"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Assim, </w:t>
      </w:r>
      <w:r w:rsidR="00890150">
        <w:rPr>
          <w:rFonts w:ascii="Times New Roman" w:hAnsi="Times New Roman" w:cs="Times New Roman"/>
          <w:sz w:val="24"/>
          <w:szCs w:val="24"/>
        </w:rPr>
        <w:t xml:space="preserve">apesar do aumento verificado </w:t>
      </w:r>
      <w:r w:rsidR="000E0FCB">
        <w:rPr>
          <w:rFonts w:ascii="Times New Roman" w:hAnsi="Times New Roman" w:cs="Times New Roman"/>
          <w:sz w:val="24"/>
          <w:szCs w:val="24"/>
        </w:rPr>
        <w:t>na</w:t>
      </w:r>
      <w:r w:rsidR="00890150" w:rsidRPr="00B5582B">
        <w:rPr>
          <w:rFonts w:ascii="Times New Roman" w:hAnsi="Times New Roman" w:cs="Times New Roman"/>
          <w:sz w:val="24"/>
          <w:szCs w:val="24"/>
        </w:rPr>
        <w:t xml:space="preserve"> identificação e desenvolvimento de tecnologias ‘verdes’ </w:t>
      </w:r>
      <w:r w:rsidR="00890150">
        <w:rPr>
          <w:rFonts w:ascii="Times New Roman" w:hAnsi="Times New Roman" w:cs="Times New Roman"/>
          <w:sz w:val="24"/>
          <w:szCs w:val="24"/>
        </w:rPr>
        <w:t xml:space="preserve">em 2017, </w:t>
      </w:r>
      <w:r w:rsidR="000E0FCB">
        <w:rPr>
          <w:rFonts w:ascii="Times New Roman" w:hAnsi="Times New Roman" w:cs="Times New Roman"/>
          <w:sz w:val="24"/>
          <w:szCs w:val="24"/>
        </w:rPr>
        <w:t xml:space="preserve">no final de 2018 </w:t>
      </w:r>
      <w:r w:rsidR="000E0FCB" w:rsidRPr="003C371B">
        <w:rPr>
          <w:rFonts w:ascii="Times New Roman" w:hAnsi="Times New Roman" w:cs="Times New Roman"/>
          <w:sz w:val="24"/>
          <w:szCs w:val="24"/>
        </w:rPr>
        <w:t>“</w:t>
      </w:r>
      <w:r w:rsidR="000E0FCB" w:rsidRPr="004F7584">
        <w:rPr>
          <w:rFonts w:ascii="Times New Roman" w:hAnsi="Times New Roman" w:cs="Times New Roman"/>
          <w:sz w:val="24"/>
          <w:szCs w:val="24"/>
        </w:rPr>
        <w:t xml:space="preserve">estavam registadas 51 organizações </w:t>
      </w:r>
      <w:r w:rsidR="000E0FCB" w:rsidRPr="004F7584">
        <w:rPr>
          <w:rFonts w:ascii="Times New Roman" w:hAnsi="Times New Roman" w:cs="Times New Roman"/>
          <w:sz w:val="24"/>
          <w:szCs w:val="24"/>
        </w:rPr>
        <w:lastRenderedPageBreak/>
        <w:t>nacionais no Sistema Comunitário de Ecogestão e Auditoria (EMAS), menos três do que no ano anterior; No mesmo ano, o número de organizações certificadas pela Norma ISO 14001, em Portugal, foi de 1145, menos 29 do que em 2017</w:t>
      </w:r>
      <w:r w:rsidR="000E0FCB">
        <w:rPr>
          <w:rFonts w:ascii="Times New Roman" w:hAnsi="Times New Roman" w:cs="Times New Roman"/>
          <w:sz w:val="24"/>
          <w:szCs w:val="24"/>
        </w:rPr>
        <w:t xml:space="preserve">” </w:t>
      </w:r>
      <w:r w:rsidR="000E0FCB" w:rsidRPr="000E0FCB">
        <w:rPr>
          <w:rFonts w:ascii="Times New Roman" w:hAnsi="Times New Roman" w:cs="Times New Roman"/>
          <w:sz w:val="24"/>
          <w:szCs w:val="24"/>
        </w:rPr>
        <w:t>(REA, 201</w:t>
      </w:r>
      <w:r w:rsidR="000E0FCB">
        <w:rPr>
          <w:rFonts w:ascii="Times New Roman" w:hAnsi="Times New Roman" w:cs="Times New Roman"/>
          <w:sz w:val="24"/>
          <w:szCs w:val="24"/>
        </w:rPr>
        <w:t>9</w:t>
      </w:r>
      <w:r w:rsidR="000E0FCB" w:rsidRPr="000E0FCB">
        <w:rPr>
          <w:rFonts w:ascii="Times New Roman" w:hAnsi="Times New Roman" w:cs="Times New Roman"/>
          <w:sz w:val="24"/>
          <w:szCs w:val="24"/>
        </w:rPr>
        <w:t>)</w:t>
      </w:r>
    </w:p>
    <w:p w14:paraId="1C2B3C74" w14:textId="77777777" w:rsidR="00C96EDE" w:rsidRPr="00B5582B" w:rsidRDefault="00C96EDE"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Tendo em conta que as tecnologias emergentes foram ou serão protegidas por patentes, as bases de dados das mesmas poderão ser potenciais fontes de informação.  </w:t>
      </w:r>
    </w:p>
    <w:p w14:paraId="41BAE942" w14:textId="4404BED3" w:rsidR="00C96EDE" w:rsidRPr="00B5582B" w:rsidRDefault="00C96EDE" w:rsidP="00534B1D">
      <w:pPr>
        <w:spacing w:after="0" w:line="360" w:lineRule="auto"/>
        <w:ind w:firstLine="567"/>
        <w:jc w:val="both"/>
        <w:rPr>
          <w:rFonts w:ascii="Times New Roman" w:hAnsi="Times New Roman" w:cs="Times New Roman"/>
          <w:i/>
          <w:sz w:val="24"/>
          <w:szCs w:val="24"/>
        </w:rPr>
      </w:pPr>
      <w:r w:rsidRPr="00B5582B">
        <w:rPr>
          <w:rFonts w:ascii="Times New Roman" w:hAnsi="Times New Roman" w:cs="Times New Roman"/>
          <w:sz w:val="24"/>
          <w:szCs w:val="24"/>
        </w:rPr>
        <w:t xml:space="preserve">Segundo dados do </w:t>
      </w:r>
      <w:r w:rsidR="00723458" w:rsidRPr="00B5582B">
        <w:rPr>
          <w:rFonts w:ascii="Times New Roman" w:hAnsi="Times New Roman" w:cs="Times New Roman"/>
          <w:sz w:val="24"/>
          <w:szCs w:val="24"/>
        </w:rPr>
        <w:t>INPI</w:t>
      </w:r>
      <w:r w:rsidRPr="00B5582B">
        <w:rPr>
          <w:rFonts w:ascii="Times New Roman" w:hAnsi="Times New Roman" w:cs="Times New Roman"/>
          <w:sz w:val="24"/>
          <w:szCs w:val="24"/>
        </w:rPr>
        <w:t xml:space="preserve">, </w:t>
      </w:r>
      <w:r w:rsidR="00B356E8" w:rsidRPr="00B356E8">
        <w:rPr>
          <w:rFonts w:ascii="Times New Roman" w:hAnsi="Times New Roman" w:cs="Times New Roman"/>
          <w:sz w:val="24"/>
          <w:szCs w:val="24"/>
        </w:rPr>
        <w:t>“</w:t>
      </w:r>
      <w:r w:rsidRPr="00B356E8">
        <w:rPr>
          <w:rFonts w:ascii="Times New Roman" w:hAnsi="Times New Roman" w:cs="Times New Roman"/>
          <w:sz w:val="24"/>
          <w:szCs w:val="24"/>
        </w:rPr>
        <w:t xml:space="preserve">verifica-se que, em 2017, as tecnologias ‘verdes’ </w:t>
      </w:r>
      <w:r w:rsidR="00D30F05">
        <w:rPr>
          <w:rFonts w:ascii="Times New Roman" w:hAnsi="Times New Roman" w:cs="Times New Roman"/>
          <w:sz w:val="24"/>
          <w:szCs w:val="24"/>
        </w:rPr>
        <w:t xml:space="preserve">com </w:t>
      </w:r>
      <w:r w:rsidR="000E0FCB">
        <w:rPr>
          <w:rFonts w:ascii="Times New Roman" w:hAnsi="Times New Roman" w:cs="Times New Roman"/>
          <w:sz w:val="24"/>
          <w:szCs w:val="24"/>
        </w:rPr>
        <w:t>ma</w:t>
      </w:r>
      <w:r w:rsidR="00D30F05">
        <w:rPr>
          <w:rFonts w:ascii="Times New Roman" w:hAnsi="Times New Roman" w:cs="Times New Roman"/>
          <w:sz w:val="24"/>
          <w:szCs w:val="24"/>
        </w:rPr>
        <w:t>ior incidência</w:t>
      </w:r>
      <w:r w:rsidRPr="00B356E8">
        <w:rPr>
          <w:rFonts w:ascii="Times New Roman" w:hAnsi="Times New Roman" w:cs="Times New Roman"/>
          <w:sz w:val="24"/>
          <w:szCs w:val="24"/>
        </w:rPr>
        <w:t xml:space="preserve"> em publicações nacionais de patente estão relacionadas com as áreas técnicas da energia, </w:t>
      </w:r>
      <w:r w:rsidR="00D30F05">
        <w:rPr>
          <w:rFonts w:ascii="Times New Roman" w:hAnsi="Times New Roman" w:cs="Times New Roman"/>
          <w:sz w:val="24"/>
          <w:szCs w:val="24"/>
        </w:rPr>
        <w:t>surgindo</w:t>
      </w:r>
      <w:r w:rsidRPr="00B356E8">
        <w:rPr>
          <w:rFonts w:ascii="Times New Roman" w:hAnsi="Times New Roman" w:cs="Times New Roman"/>
          <w:sz w:val="24"/>
          <w:szCs w:val="24"/>
        </w:rPr>
        <w:t xml:space="preserve"> em segundo lugar as tecnologias relacionadas com os resíduos</w:t>
      </w:r>
      <w:r w:rsidR="00723458" w:rsidRPr="00B356E8">
        <w:rPr>
          <w:rFonts w:ascii="Times New Roman" w:hAnsi="Times New Roman" w:cs="Times New Roman"/>
          <w:sz w:val="24"/>
          <w:szCs w:val="24"/>
        </w:rPr>
        <w:t xml:space="preserve"> (urbanos e sectoriais)</w:t>
      </w:r>
      <w:r w:rsidRPr="00B356E8">
        <w:rPr>
          <w:rFonts w:ascii="Times New Roman" w:hAnsi="Times New Roman" w:cs="Times New Roman"/>
          <w:sz w:val="24"/>
          <w:szCs w:val="24"/>
        </w:rPr>
        <w:t>.</w:t>
      </w:r>
      <w:r w:rsidR="00B356E8" w:rsidRPr="00B356E8">
        <w:rPr>
          <w:rFonts w:ascii="Times New Roman" w:hAnsi="Times New Roman" w:cs="Times New Roman"/>
          <w:sz w:val="24"/>
          <w:szCs w:val="24"/>
        </w:rPr>
        <w:t>”</w:t>
      </w:r>
    </w:p>
    <w:p w14:paraId="3A936EE1" w14:textId="77777777" w:rsidR="00BA546D" w:rsidRDefault="001E11B4"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Consagrada a 31 de </w:t>
      </w:r>
      <w:proofErr w:type="gramStart"/>
      <w:r w:rsidRPr="00B5582B">
        <w:rPr>
          <w:rFonts w:ascii="Times New Roman" w:hAnsi="Times New Roman" w:cs="Times New Roman"/>
          <w:sz w:val="24"/>
          <w:szCs w:val="24"/>
        </w:rPr>
        <w:t>Dezembro</w:t>
      </w:r>
      <w:proofErr w:type="gramEnd"/>
      <w:r w:rsidRPr="00B5582B">
        <w:rPr>
          <w:rFonts w:ascii="Times New Roman" w:hAnsi="Times New Roman" w:cs="Times New Roman"/>
          <w:sz w:val="24"/>
          <w:szCs w:val="24"/>
        </w:rPr>
        <w:t xml:space="preserve"> de 2014, a Reforma da Fiscalidade Verde </w:t>
      </w:r>
      <w:r w:rsidR="00344EA5" w:rsidRPr="00344EA5">
        <w:rPr>
          <w:rFonts w:ascii="Times New Roman" w:hAnsi="Times New Roman" w:cs="Times New Roman"/>
          <w:sz w:val="24"/>
          <w:szCs w:val="24"/>
        </w:rPr>
        <w:t>“</w:t>
      </w:r>
      <w:r w:rsidRPr="00344EA5">
        <w:rPr>
          <w:rFonts w:ascii="Times New Roman" w:hAnsi="Times New Roman" w:cs="Times New Roman"/>
          <w:sz w:val="24"/>
          <w:szCs w:val="24"/>
        </w:rPr>
        <w:t>procede à alteração de um conjunto de normas fiscais ambientais nos se</w:t>
      </w:r>
      <w:r w:rsidR="00C66373">
        <w:rPr>
          <w:rFonts w:ascii="Times New Roman" w:hAnsi="Times New Roman" w:cs="Times New Roman"/>
          <w:sz w:val="24"/>
          <w:szCs w:val="24"/>
        </w:rPr>
        <w:t>c</w:t>
      </w:r>
      <w:r w:rsidRPr="00344EA5">
        <w:rPr>
          <w:rFonts w:ascii="Times New Roman" w:hAnsi="Times New Roman" w:cs="Times New Roman"/>
          <w:sz w:val="24"/>
          <w:szCs w:val="24"/>
        </w:rPr>
        <w:t>tores da energia e emissões, transportes, água, resíduos, ordenamento do território, florestas e biodiversidade, introduzindo ainda um regime de tributação dos sacos de plástico e um regime de incentivo ao abate de veículos em fim de vida</w:t>
      </w:r>
      <w:r w:rsidR="00344EA5" w:rsidRPr="00344EA5">
        <w:rPr>
          <w:rFonts w:ascii="Times New Roman" w:hAnsi="Times New Roman" w:cs="Times New Roman"/>
          <w:sz w:val="24"/>
          <w:szCs w:val="24"/>
        </w:rPr>
        <w:t>”</w:t>
      </w:r>
      <w:r w:rsidR="009B6BE0">
        <w:rPr>
          <w:rStyle w:val="Refdenotaderodap"/>
          <w:rFonts w:ascii="Times New Roman" w:hAnsi="Times New Roman" w:cs="Times New Roman"/>
          <w:sz w:val="24"/>
          <w:szCs w:val="24"/>
        </w:rPr>
        <w:footnoteReference w:id="6"/>
      </w:r>
      <w:r w:rsidRPr="00344EA5">
        <w:rPr>
          <w:rFonts w:ascii="Times New Roman" w:hAnsi="Times New Roman" w:cs="Times New Roman"/>
          <w:sz w:val="24"/>
          <w:szCs w:val="24"/>
        </w:rPr>
        <w:t>.</w:t>
      </w:r>
      <w:r w:rsidR="0070490C" w:rsidRPr="00B5582B">
        <w:rPr>
          <w:rFonts w:ascii="Times New Roman" w:hAnsi="Times New Roman" w:cs="Times New Roman"/>
          <w:sz w:val="24"/>
          <w:szCs w:val="24"/>
        </w:rPr>
        <w:t xml:space="preserve"> A referida reforma aprovada em Assembleia da </w:t>
      </w:r>
      <w:r w:rsidR="00344EA5" w:rsidRPr="00B5582B">
        <w:rPr>
          <w:rFonts w:ascii="Times New Roman" w:hAnsi="Times New Roman" w:cs="Times New Roman"/>
          <w:sz w:val="24"/>
          <w:szCs w:val="24"/>
        </w:rPr>
        <w:t>República</w:t>
      </w:r>
      <w:r w:rsidR="0070490C" w:rsidRPr="00B5582B">
        <w:rPr>
          <w:rFonts w:ascii="Times New Roman" w:hAnsi="Times New Roman" w:cs="Times New Roman"/>
          <w:sz w:val="24"/>
          <w:szCs w:val="24"/>
        </w:rPr>
        <w:t xml:space="preserve"> tem como objectivo reorientar </w:t>
      </w:r>
      <w:r w:rsidR="00AC2936" w:rsidRPr="00B5582B">
        <w:rPr>
          <w:rFonts w:ascii="Times New Roman" w:hAnsi="Times New Roman" w:cs="Times New Roman"/>
          <w:sz w:val="24"/>
          <w:szCs w:val="24"/>
        </w:rPr>
        <w:t>as práticas</w:t>
      </w:r>
      <w:r w:rsidR="0070490C" w:rsidRPr="00B5582B">
        <w:rPr>
          <w:rFonts w:ascii="Times New Roman" w:hAnsi="Times New Roman" w:cs="Times New Roman"/>
          <w:sz w:val="24"/>
          <w:szCs w:val="24"/>
        </w:rPr>
        <w:t xml:space="preserve"> dos cidadãos e empresas com vista a reduzir a carga fiscal, dando a possibilidade ao sujeito passivo</w:t>
      </w:r>
      <w:r w:rsidR="00AC2936" w:rsidRPr="00B5582B">
        <w:rPr>
          <w:rFonts w:ascii="Times New Roman" w:hAnsi="Times New Roman" w:cs="Times New Roman"/>
          <w:sz w:val="24"/>
          <w:szCs w:val="24"/>
        </w:rPr>
        <w:t xml:space="preserve"> de optar por comportamentos mais sustentáveis a </w:t>
      </w:r>
      <w:r w:rsidR="00647F12" w:rsidRPr="00B5582B">
        <w:rPr>
          <w:rFonts w:ascii="Times New Roman" w:hAnsi="Times New Roman" w:cs="Times New Roman"/>
          <w:sz w:val="24"/>
          <w:szCs w:val="24"/>
        </w:rPr>
        <w:t xml:space="preserve">nível ambiental e menos onerosos no que respeita a carga fiscal que teria de suportar. </w:t>
      </w:r>
    </w:p>
    <w:p w14:paraId="451188C7" w14:textId="77777777" w:rsidR="00647F12" w:rsidRPr="00B5582B" w:rsidRDefault="00647F12" w:rsidP="00534B1D">
      <w:pPr>
        <w:spacing w:after="0" w:line="360" w:lineRule="auto"/>
        <w:ind w:firstLine="567"/>
        <w:jc w:val="both"/>
        <w:rPr>
          <w:rFonts w:ascii="Times New Roman" w:hAnsi="Times New Roman" w:cs="Times New Roman"/>
          <w:sz w:val="24"/>
          <w:szCs w:val="24"/>
        </w:rPr>
      </w:pPr>
      <w:r w:rsidRPr="00B5582B">
        <w:rPr>
          <w:rFonts w:ascii="Times New Roman" w:hAnsi="Times New Roman" w:cs="Times New Roman"/>
          <w:sz w:val="24"/>
          <w:szCs w:val="24"/>
        </w:rPr>
        <w:t xml:space="preserve">Segundo os dados provisórios facultados pelo INE, em 2016 foram gerados 4.769 mil milhões de euros em receitas geradas </w:t>
      </w:r>
      <w:r w:rsidR="00526A9A" w:rsidRPr="00B5582B">
        <w:rPr>
          <w:rFonts w:ascii="Times New Roman" w:hAnsi="Times New Roman" w:cs="Times New Roman"/>
          <w:sz w:val="24"/>
          <w:szCs w:val="24"/>
        </w:rPr>
        <w:t>p</w:t>
      </w:r>
      <w:r w:rsidRPr="00B5582B">
        <w:rPr>
          <w:rFonts w:ascii="Times New Roman" w:hAnsi="Times New Roman" w:cs="Times New Roman"/>
          <w:sz w:val="24"/>
          <w:szCs w:val="24"/>
        </w:rPr>
        <w:t>elos impostos</w:t>
      </w:r>
      <w:r w:rsidR="00526A9A" w:rsidRPr="00B5582B">
        <w:rPr>
          <w:rFonts w:ascii="Times New Roman" w:hAnsi="Times New Roman" w:cs="Times New Roman"/>
          <w:sz w:val="24"/>
          <w:szCs w:val="24"/>
        </w:rPr>
        <w:t xml:space="preserve"> com </w:t>
      </w:r>
      <w:r w:rsidR="00B5582B" w:rsidRPr="00B5582B">
        <w:rPr>
          <w:rFonts w:ascii="Times New Roman" w:hAnsi="Times New Roman" w:cs="Times New Roman"/>
          <w:sz w:val="24"/>
          <w:szCs w:val="24"/>
        </w:rPr>
        <w:t>relevância</w:t>
      </w:r>
      <w:r w:rsidRPr="00B5582B">
        <w:rPr>
          <w:rFonts w:ascii="Times New Roman" w:hAnsi="Times New Roman" w:cs="Times New Roman"/>
          <w:sz w:val="24"/>
          <w:szCs w:val="24"/>
        </w:rPr>
        <w:t xml:space="preserve"> ambienta</w:t>
      </w:r>
      <w:r w:rsidR="00526A9A" w:rsidRPr="00B5582B">
        <w:rPr>
          <w:rFonts w:ascii="Times New Roman" w:hAnsi="Times New Roman" w:cs="Times New Roman"/>
          <w:sz w:val="24"/>
          <w:szCs w:val="24"/>
        </w:rPr>
        <w:t>l</w:t>
      </w:r>
      <w:r w:rsidR="00526A9A" w:rsidRPr="00B5582B">
        <w:rPr>
          <w:rStyle w:val="Refdenotaderodap"/>
          <w:rFonts w:ascii="Times New Roman" w:hAnsi="Times New Roman" w:cs="Times New Roman"/>
          <w:sz w:val="24"/>
          <w:szCs w:val="24"/>
        </w:rPr>
        <w:footnoteReference w:id="7"/>
      </w:r>
      <w:r w:rsidRPr="00B5582B">
        <w:rPr>
          <w:rFonts w:ascii="Times New Roman" w:hAnsi="Times New Roman" w:cs="Times New Roman"/>
          <w:sz w:val="24"/>
          <w:szCs w:val="24"/>
        </w:rPr>
        <w:t xml:space="preserve">, </w:t>
      </w:r>
      <w:r w:rsidR="00344EA5" w:rsidRPr="00344EA5">
        <w:rPr>
          <w:rFonts w:ascii="Times New Roman" w:hAnsi="Times New Roman" w:cs="Times New Roman"/>
          <w:sz w:val="24"/>
          <w:szCs w:val="24"/>
        </w:rPr>
        <w:t>“</w:t>
      </w:r>
      <w:r w:rsidRPr="00344EA5">
        <w:rPr>
          <w:rFonts w:ascii="Times New Roman" w:hAnsi="Times New Roman" w:cs="Times New Roman"/>
          <w:sz w:val="24"/>
          <w:szCs w:val="24"/>
        </w:rPr>
        <w:t>sendo este o quarto ano consecutivo em que a receita aumentou</w:t>
      </w:r>
      <w:r w:rsidR="00344EA5" w:rsidRPr="00344EA5">
        <w:rPr>
          <w:rFonts w:ascii="Times New Roman" w:hAnsi="Times New Roman" w:cs="Times New Roman"/>
          <w:sz w:val="24"/>
          <w:szCs w:val="24"/>
        </w:rPr>
        <w:t>”</w:t>
      </w:r>
      <w:r w:rsidRPr="00344EA5">
        <w:rPr>
          <w:rFonts w:ascii="Times New Roman" w:hAnsi="Times New Roman" w:cs="Times New Roman"/>
          <w:sz w:val="24"/>
          <w:szCs w:val="24"/>
        </w:rPr>
        <w:t xml:space="preserve">. Traduz-se assim num aumento de 10.5% face a 2015, </w:t>
      </w:r>
      <w:r w:rsidR="00344EA5" w:rsidRPr="00344EA5">
        <w:rPr>
          <w:rFonts w:ascii="Times New Roman" w:hAnsi="Times New Roman" w:cs="Times New Roman"/>
          <w:sz w:val="24"/>
          <w:szCs w:val="24"/>
        </w:rPr>
        <w:t>“</w:t>
      </w:r>
      <w:r w:rsidRPr="00344EA5">
        <w:rPr>
          <w:rFonts w:ascii="Times New Roman" w:hAnsi="Times New Roman" w:cs="Times New Roman"/>
          <w:sz w:val="24"/>
          <w:szCs w:val="24"/>
        </w:rPr>
        <w:t>revelando um aumento maior do que o observado para a totalidade da receita de impostos e contribuições sociais (+2.8%)</w:t>
      </w:r>
      <w:r w:rsidR="00344EA5" w:rsidRPr="00344EA5">
        <w:rPr>
          <w:rFonts w:ascii="Times New Roman" w:hAnsi="Times New Roman" w:cs="Times New Roman"/>
          <w:sz w:val="24"/>
          <w:szCs w:val="24"/>
        </w:rPr>
        <w:t>”</w:t>
      </w:r>
      <w:r w:rsidR="00526A9A" w:rsidRPr="00344EA5">
        <w:rPr>
          <w:rFonts w:ascii="Times New Roman" w:hAnsi="Times New Roman" w:cs="Times New Roman"/>
          <w:sz w:val="24"/>
          <w:szCs w:val="24"/>
        </w:rPr>
        <w:t>.</w:t>
      </w:r>
    </w:p>
    <w:p w14:paraId="4CB9085E" w14:textId="77777777" w:rsidR="00647F12" w:rsidRDefault="00647F12" w:rsidP="001C0F77">
      <w:pPr>
        <w:spacing w:after="0" w:line="240" w:lineRule="auto"/>
        <w:jc w:val="both"/>
        <w:rPr>
          <w:rFonts w:ascii="Times New Roman" w:hAnsi="Times New Roman" w:cs="Times New Roman"/>
          <w:sz w:val="24"/>
        </w:rPr>
      </w:pPr>
    </w:p>
    <w:p w14:paraId="7182E253" w14:textId="77777777" w:rsidR="001B4A33" w:rsidRDefault="00647F12" w:rsidP="001B4A33">
      <w:pPr>
        <w:keepNext/>
        <w:spacing w:after="0" w:line="240" w:lineRule="auto"/>
        <w:jc w:val="both"/>
      </w:pPr>
      <w:r>
        <w:rPr>
          <w:rFonts w:ascii="Times New Roman" w:hAnsi="Times New Roman" w:cs="Times New Roman"/>
          <w:noProof/>
          <w:sz w:val="24"/>
          <w:lang w:eastAsia="pt-PT"/>
        </w:rPr>
        <w:lastRenderedPageBreak/>
        <w:drawing>
          <wp:inline distT="0" distB="0" distL="0" distR="0" wp14:anchorId="750D3A23" wp14:editId="177C3678">
            <wp:extent cx="5391150" cy="3028950"/>
            <wp:effectExtent l="19050" t="19050" r="19050" b="1905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91150" cy="3028950"/>
                    </a:xfrm>
                    <a:prstGeom prst="rect">
                      <a:avLst/>
                    </a:prstGeom>
                    <a:noFill/>
                    <a:ln>
                      <a:solidFill>
                        <a:schemeClr val="tx1"/>
                      </a:solidFill>
                    </a:ln>
                  </pic:spPr>
                </pic:pic>
              </a:graphicData>
            </a:graphic>
          </wp:inline>
        </w:drawing>
      </w:r>
    </w:p>
    <w:p w14:paraId="453184BC" w14:textId="77777777" w:rsidR="001B4A33" w:rsidRPr="009B74F6" w:rsidRDefault="001B4A33" w:rsidP="003E0EE7">
      <w:pPr>
        <w:pStyle w:val="Legenda"/>
        <w:spacing w:before="0" w:after="0" w:line="240" w:lineRule="auto"/>
        <w:rPr>
          <w:rFonts w:ascii="Times New Roman" w:hAnsi="Times New Roman" w:cs="Times New Roman"/>
          <w:i w:val="0"/>
          <w:iCs w:val="0"/>
          <w:sz w:val="20"/>
          <w:szCs w:val="28"/>
        </w:rPr>
      </w:pPr>
      <w:r w:rsidRPr="009B74F6">
        <w:rPr>
          <w:rFonts w:ascii="Times New Roman" w:hAnsi="Times New Roman" w:cs="Times New Roman"/>
          <w:b/>
          <w:i w:val="0"/>
          <w:iCs w:val="0"/>
          <w:sz w:val="20"/>
          <w:szCs w:val="28"/>
        </w:rPr>
        <w:t xml:space="preserve">Quadro </w:t>
      </w:r>
      <w:r w:rsidR="003B57E1" w:rsidRPr="009B74F6">
        <w:rPr>
          <w:rFonts w:ascii="Times New Roman" w:hAnsi="Times New Roman" w:cs="Times New Roman"/>
          <w:b/>
          <w:i w:val="0"/>
          <w:iCs w:val="0"/>
          <w:sz w:val="20"/>
          <w:szCs w:val="28"/>
        </w:rPr>
        <w:fldChar w:fldCharType="begin"/>
      </w:r>
      <w:r w:rsidRPr="009B74F6">
        <w:rPr>
          <w:rFonts w:ascii="Times New Roman" w:hAnsi="Times New Roman" w:cs="Times New Roman"/>
          <w:b/>
          <w:i w:val="0"/>
          <w:iCs w:val="0"/>
          <w:sz w:val="20"/>
          <w:szCs w:val="28"/>
        </w:rPr>
        <w:instrText xml:space="preserve"> SEQ Quadro \* ARABIC </w:instrText>
      </w:r>
      <w:r w:rsidR="003B57E1" w:rsidRPr="009B74F6">
        <w:rPr>
          <w:rFonts w:ascii="Times New Roman" w:hAnsi="Times New Roman" w:cs="Times New Roman"/>
          <w:b/>
          <w:i w:val="0"/>
          <w:iCs w:val="0"/>
          <w:sz w:val="20"/>
          <w:szCs w:val="28"/>
        </w:rPr>
        <w:fldChar w:fldCharType="separate"/>
      </w:r>
      <w:r w:rsidRPr="009B74F6">
        <w:rPr>
          <w:rFonts w:ascii="Times New Roman" w:hAnsi="Times New Roman" w:cs="Times New Roman"/>
          <w:b/>
          <w:i w:val="0"/>
          <w:iCs w:val="0"/>
          <w:noProof/>
          <w:sz w:val="20"/>
          <w:szCs w:val="28"/>
        </w:rPr>
        <w:t>1</w:t>
      </w:r>
      <w:r w:rsidR="003B57E1" w:rsidRPr="009B74F6">
        <w:rPr>
          <w:rFonts w:ascii="Times New Roman" w:hAnsi="Times New Roman" w:cs="Times New Roman"/>
          <w:b/>
          <w:i w:val="0"/>
          <w:iCs w:val="0"/>
          <w:sz w:val="20"/>
          <w:szCs w:val="28"/>
        </w:rPr>
        <w:fldChar w:fldCharType="end"/>
      </w:r>
      <w:r w:rsidRPr="009B74F6">
        <w:rPr>
          <w:rFonts w:ascii="Times New Roman" w:hAnsi="Times New Roman" w:cs="Times New Roman"/>
          <w:i w:val="0"/>
          <w:iCs w:val="0"/>
          <w:sz w:val="20"/>
          <w:szCs w:val="28"/>
        </w:rPr>
        <w:t xml:space="preserve"> - Evolução da receita referente a impostos com relevância ambiental em Portugal</w:t>
      </w:r>
    </w:p>
    <w:p w14:paraId="17BE006F" w14:textId="3A402607" w:rsidR="001B4A33" w:rsidRPr="009B74F6" w:rsidRDefault="001B4A33" w:rsidP="003E0EE7">
      <w:pPr>
        <w:pStyle w:val="Legenda"/>
        <w:spacing w:before="0" w:after="0" w:line="240" w:lineRule="auto"/>
        <w:rPr>
          <w:rFonts w:ascii="Times New Roman" w:hAnsi="Times New Roman" w:cs="Times New Roman"/>
          <w:i w:val="0"/>
          <w:iCs w:val="0"/>
          <w:sz w:val="20"/>
          <w:szCs w:val="28"/>
        </w:rPr>
      </w:pPr>
      <w:r w:rsidRPr="009B74F6">
        <w:rPr>
          <w:rFonts w:ascii="Times New Roman" w:hAnsi="Times New Roman" w:cs="Times New Roman"/>
          <w:b/>
          <w:i w:val="0"/>
          <w:iCs w:val="0"/>
          <w:sz w:val="20"/>
          <w:szCs w:val="28"/>
        </w:rPr>
        <w:t>Fonte:</w:t>
      </w:r>
      <w:r w:rsidRPr="009B74F6">
        <w:rPr>
          <w:rFonts w:ascii="Times New Roman" w:hAnsi="Times New Roman" w:cs="Times New Roman"/>
          <w:i w:val="0"/>
          <w:iCs w:val="0"/>
          <w:sz w:val="20"/>
          <w:szCs w:val="28"/>
        </w:rPr>
        <w:t xml:space="preserve"> INE, 29-12-2017(versão rectificada)</w:t>
      </w:r>
    </w:p>
    <w:p w14:paraId="714D8A0E" w14:textId="77777777" w:rsidR="00C344E4" w:rsidRDefault="00C344E4" w:rsidP="00534B1D">
      <w:pPr>
        <w:spacing w:after="0" w:line="360" w:lineRule="auto"/>
        <w:ind w:firstLine="567"/>
        <w:jc w:val="both"/>
        <w:rPr>
          <w:rFonts w:ascii="Times New Roman" w:hAnsi="Times New Roman" w:cs="Times New Roman"/>
          <w:sz w:val="24"/>
        </w:rPr>
      </w:pPr>
    </w:p>
    <w:p w14:paraId="63AAE00D" w14:textId="1098FFC8" w:rsidR="00C344E4" w:rsidRDefault="00C344E4" w:rsidP="003C371B">
      <w:pPr>
        <w:spacing w:after="0" w:line="360" w:lineRule="auto"/>
        <w:ind w:firstLine="567"/>
        <w:jc w:val="both"/>
        <w:rPr>
          <w:rFonts w:ascii="Times New Roman" w:hAnsi="Times New Roman" w:cs="Times New Roman"/>
          <w:sz w:val="24"/>
        </w:rPr>
      </w:pPr>
      <w:r>
        <w:rPr>
          <w:rFonts w:ascii="Times New Roman" w:hAnsi="Times New Roman" w:cs="Times New Roman"/>
          <w:sz w:val="24"/>
        </w:rPr>
        <w:t>Dados recentes do INE, em 2018 as “d</w:t>
      </w:r>
      <w:r w:rsidRPr="00C344E4">
        <w:rPr>
          <w:rFonts w:ascii="Times New Roman" w:hAnsi="Times New Roman" w:cs="Times New Roman"/>
          <w:sz w:val="24"/>
        </w:rPr>
        <w:t>espesas em ambiente e receitas provenientes de impostos ambientais ating</w:t>
      </w:r>
      <w:r w:rsidR="003C371B">
        <w:rPr>
          <w:rFonts w:ascii="Times New Roman" w:hAnsi="Times New Roman" w:cs="Times New Roman"/>
          <w:sz w:val="24"/>
        </w:rPr>
        <w:t>iram</w:t>
      </w:r>
      <w:r w:rsidRPr="00C344E4">
        <w:rPr>
          <w:rFonts w:ascii="Times New Roman" w:hAnsi="Times New Roman" w:cs="Times New Roman"/>
          <w:sz w:val="24"/>
        </w:rPr>
        <w:t xml:space="preserve"> novos máximos em</w:t>
      </w:r>
      <w:r>
        <w:rPr>
          <w:rFonts w:ascii="Times New Roman" w:hAnsi="Times New Roman" w:cs="Times New Roman"/>
          <w:sz w:val="24"/>
        </w:rPr>
        <w:t xml:space="preserve"> </w:t>
      </w:r>
      <w:r w:rsidRPr="00C344E4">
        <w:rPr>
          <w:rFonts w:ascii="Times New Roman" w:hAnsi="Times New Roman" w:cs="Times New Roman"/>
          <w:sz w:val="24"/>
        </w:rPr>
        <w:t>2018</w:t>
      </w:r>
      <w:r w:rsidR="003C371B">
        <w:rPr>
          <w:rFonts w:ascii="Times New Roman" w:hAnsi="Times New Roman" w:cs="Times New Roman"/>
          <w:sz w:val="24"/>
        </w:rPr>
        <w:t xml:space="preserve"> (…) na ordem do </w:t>
      </w:r>
      <w:r w:rsidR="003C371B" w:rsidRPr="003C371B">
        <w:rPr>
          <w:rFonts w:ascii="Times New Roman" w:hAnsi="Times New Roman" w:cs="Times New Roman"/>
          <w:sz w:val="24"/>
        </w:rPr>
        <w:t>5,3 mil milhões</w:t>
      </w:r>
      <w:r w:rsidR="003C371B">
        <w:rPr>
          <w:rFonts w:ascii="Times New Roman" w:hAnsi="Times New Roman" w:cs="Times New Roman"/>
          <w:sz w:val="24"/>
        </w:rPr>
        <w:t xml:space="preserve"> d</w:t>
      </w:r>
      <w:r w:rsidR="003C371B" w:rsidRPr="003C371B">
        <w:rPr>
          <w:rFonts w:ascii="Times New Roman" w:hAnsi="Times New Roman" w:cs="Times New Roman"/>
          <w:sz w:val="24"/>
        </w:rPr>
        <w:t>e euros arrecadada em</w:t>
      </w:r>
      <w:r w:rsidR="003C371B">
        <w:rPr>
          <w:rFonts w:ascii="Times New Roman" w:hAnsi="Times New Roman" w:cs="Times New Roman"/>
          <w:sz w:val="24"/>
        </w:rPr>
        <w:t xml:space="preserve"> </w:t>
      </w:r>
      <w:r w:rsidR="003C371B" w:rsidRPr="003C371B">
        <w:rPr>
          <w:rFonts w:ascii="Times New Roman" w:hAnsi="Times New Roman" w:cs="Times New Roman"/>
          <w:sz w:val="24"/>
        </w:rPr>
        <w:t>impostos ambientais</w:t>
      </w:r>
      <w:r w:rsidR="003C371B">
        <w:rPr>
          <w:rFonts w:ascii="Times New Roman" w:hAnsi="Times New Roman" w:cs="Times New Roman"/>
          <w:sz w:val="24"/>
        </w:rPr>
        <w:t>”</w:t>
      </w:r>
    </w:p>
    <w:p w14:paraId="6F235785" w14:textId="57D6BA03" w:rsidR="00AC2936" w:rsidRDefault="00B12593" w:rsidP="00534B1D">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É neste </w:t>
      </w:r>
      <w:r w:rsidR="00DB71AD">
        <w:rPr>
          <w:rFonts w:ascii="Times New Roman" w:hAnsi="Times New Roman" w:cs="Times New Roman"/>
          <w:sz w:val="24"/>
        </w:rPr>
        <w:t>âmbito</w:t>
      </w:r>
      <w:r>
        <w:rPr>
          <w:rFonts w:ascii="Times New Roman" w:hAnsi="Times New Roman" w:cs="Times New Roman"/>
          <w:sz w:val="24"/>
        </w:rPr>
        <w:t xml:space="preserve"> que se torna impreterível promover em </w:t>
      </w:r>
      <w:r w:rsidR="00827627">
        <w:rPr>
          <w:rFonts w:ascii="Times New Roman" w:hAnsi="Times New Roman" w:cs="Times New Roman"/>
          <w:sz w:val="24"/>
        </w:rPr>
        <w:t>P</w:t>
      </w:r>
      <w:r>
        <w:rPr>
          <w:rFonts w:ascii="Times New Roman" w:hAnsi="Times New Roman" w:cs="Times New Roman"/>
          <w:sz w:val="24"/>
        </w:rPr>
        <w:t>ortugal a competitividade económica em conjunto com a sustentabilidade ambienta</w:t>
      </w:r>
      <w:r w:rsidR="000D48CC">
        <w:rPr>
          <w:rFonts w:ascii="Times New Roman" w:hAnsi="Times New Roman" w:cs="Times New Roman"/>
          <w:sz w:val="24"/>
        </w:rPr>
        <w:t>l</w:t>
      </w:r>
      <w:r>
        <w:rPr>
          <w:rFonts w:ascii="Times New Roman" w:hAnsi="Times New Roman" w:cs="Times New Roman"/>
          <w:sz w:val="24"/>
        </w:rPr>
        <w:t xml:space="preserve"> através de uma maior eficiência na utilização dos recursos, desenhando uma </w:t>
      </w:r>
      <w:r w:rsidR="00DC62D6">
        <w:rPr>
          <w:rFonts w:ascii="Times New Roman" w:hAnsi="Times New Roman" w:cs="Times New Roman"/>
          <w:sz w:val="24"/>
        </w:rPr>
        <w:t>política</w:t>
      </w:r>
      <w:r>
        <w:rPr>
          <w:rFonts w:ascii="Times New Roman" w:hAnsi="Times New Roman" w:cs="Times New Roman"/>
          <w:sz w:val="24"/>
        </w:rPr>
        <w:t xml:space="preserve"> fiscal que contribua para a consolidação orçamental e o desenvolvimento sustentável. </w:t>
      </w:r>
    </w:p>
    <w:p w14:paraId="39E1882C" w14:textId="46B639DD" w:rsidR="00730536" w:rsidRDefault="000D48CC" w:rsidP="00534B1D">
      <w:pPr>
        <w:spacing w:after="0" w:line="360" w:lineRule="auto"/>
        <w:ind w:firstLine="567"/>
        <w:jc w:val="both"/>
        <w:rPr>
          <w:rFonts w:ascii="Times New Roman" w:hAnsi="Times New Roman" w:cs="Times New Roman"/>
          <w:sz w:val="24"/>
        </w:rPr>
      </w:pPr>
      <w:r>
        <w:rPr>
          <w:rFonts w:ascii="Times New Roman" w:hAnsi="Times New Roman" w:cs="Times New Roman"/>
          <w:sz w:val="24"/>
        </w:rPr>
        <w:t>Encontra-se assim projectado para um horizonte temporal de 2014-2020</w:t>
      </w:r>
      <w:r w:rsidR="00CB1578">
        <w:rPr>
          <w:rFonts w:ascii="Times New Roman" w:hAnsi="Times New Roman" w:cs="Times New Roman"/>
          <w:sz w:val="24"/>
        </w:rPr>
        <w:t xml:space="preserve"> uma </w:t>
      </w:r>
      <w:r w:rsidR="0091440B">
        <w:rPr>
          <w:rFonts w:ascii="Times New Roman" w:hAnsi="Times New Roman" w:cs="Times New Roman"/>
          <w:sz w:val="24"/>
        </w:rPr>
        <w:t>Estratégia</w:t>
      </w:r>
      <w:r w:rsidR="00CB1578">
        <w:rPr>
          <w:rFonts w:ascii="Times New Roman" w:hAnsi="Times New Roman" w:cs="Times New Roman"/>
          <w:sz w:val="24"/>
        </w:rPr>
        <w:t xml:space="preserve"> Nacional de Adaptação </w:t>
      </w:r>
      <w:r w:rsidR="00030E1B">
        <w:rPr>
          <w:rFonts w:ascii="Times New Roman" w:hAnsi="Times New Roman" w:cs="Times New Roman"/>
          <w:sz w:val="24"/>
        </w:rPr>
        <w:t>à</w:t>
      </w:r>
      <w:r w:rsidR="00CB1578">
        <w:rPr>
          <w:rFonts w:ascii="Times New Roman" w:hAnsi="Times New Roman" w:cs="Times New Roman"/>
          <w:sz w:val="24"/>
        </w:rPr>
        <w:t xml:space="preserve">s </w:t>
      </w:r>
      <w:r w:rsidR="00BA546D">
        <w:rPr>
          <w:rFonts w:ascii="Times New Roman" w:hAnsi="Times New Roman" w:cs="Times New Roman"/>
          <w:sz w:val="24"/>
        </w:rPr>
        <w:t>Alterações</w:t>
      </w:r>
      <w:r w:rsidR="00C344E4">
        <w:rPr>
          <w:rFonts w:ascii="Times New Roman" w:hAnsi="Times New Roman" w:cs="Times New Roman"/>
          <w:sz w:val="24"/>
        </w:rPr>
        <w:t xml:space="preserve"> </w:t>
      </w:r>
      <w:r w:rsidR="00BA546D">
        <w:rPr>
          <w:rFonts w:ascii="Times New Roman" w:hAnsi="Times New Roman" w:cs="Times New Roman"/>
          <w:sz w:val="24"/>
        </w:rPr>
        <w:t>Climáticas</w:t>
      </w:r>
      <w:r w:rsidR="00CB1578">
        <w:rPr>
          <w:rFonts w:ascii="Times New Roman" w:hAnsi="Times New Roman" w:cs="Times New Roman"/>
          <w:sz w:val="24"/>
        </w:rPr>
        <w:t xml:space="preserve"> (ENAAC), onde se optou por uma reflexão sectorial, identificando </w:t>
      </w:r>
      <w:r w:rsidR="006B610B">
        <w:rPr>
          <w:rFonts w:ascii="Times New Roman" w:hAnsi="Times New Roman" w:cs="Times New Roman"/>
          <w:i/>
          <w:sz w:val="24"/>
        </w:rPr>
        <w:t>à</w:t>
      </w:r>
      <w:r w:rsidR="00CB1578" w:rsidRPr="00CB1578">
        <w:rPr>
          <w:rFonts w:ascii="Times New Roman" w:hAnsi="Times New Roman" w:cs="Times New Roman"/>
          <w:i/>
          <w:sz w:val="24"/>
        </w:rPr>
        <w:t xml:space="preserve"> priori</w:t>
      </w:r>
      <w:r w:rsidR="00CB1578">
        <w:rPr>
          <w:rFonts w:ascii="Times New Roman" w:hAnsi="Times New Roman" w:cs="Times New Roman"/>
          <w:sz w:val="24"/>
        </w:rPr>
        <w:t xml:space="preserve"> alguns sectores sobre os quais se possam identificar medidas de adaptação mais consistentes, nomeadamente o Ordenamento do </w:t>
      </w:r>
      <w:r w:rsidR="0091440B">
        <w:rPr>
          <w:rFonts w:ascii="Times New Roman" w:hAnsi="Times New Roman" w:cs="Times New Roman"/>
          <w:sz w:val="24"/>
        </w:rPr>
        <w:t>Território</w:t>
      </w:r>
      <w:r w:rsidR="00CB1578">
        <w:rPr>
          <w:rFonts w:ascii="Times New Roman" w:hAnsi="Times New Roman" w:cs="Times New Roman"/>
          <w:sz w:val="24"/>
        </w:rPr>
        <w:t xml:space="preserve"> e Cidades; Recursos </w:t>
      </w:r>
      <w:r w:rsidR="0091440B">
        <w:rPr>
          <w:rFonts w:ascii="Times New Roman" w:hAnsi="Times New Roman" w:cs="Times New Roman"/>
          <w:sz w:val="24"/>
        </w:rPr>
        <w:t>Hídricos</w:t>
      </w:r>
      <w:r w:rsidR="00CB1578">
        <w:rPr>
          <w:rFonts w:ascii="Times New Roman" w:hAnsi="Times New Roman" w:cs="Times New Roman"/>
          <w:sz w:val="24"/>
        </w:rPr>
        <w:t xml:space="preserve">; </w:t>
      </w:r>
      <w:r w:rsidR="0091440B">
        <w:rPr>
          <w:rFonts w:ascii="Times New Roman" w:hAnsi="Times New Roman" w:cs="Times New Roman"/>
          <w:sz w:val="24"/>
        </w:rPr>
        <w:t>Segurança</w:t>
      </w:r>
      <w:r w:rsidR="00CB1578">
        <w:rPr>
          <w:rFonts w:ascii="Times New Roman" w:hAnsi="Times New Roman" w:cs="Times New Roman"/>
          <w:sz w:val="24"/>
        </w:rPr>
        <w:t xml:space="preserve"> de Pessoas e Bens; </w:t>
      </w:r>
      <w:r w:rsidR="0091440B">
        <w:rPr>
          <w:rFonts w:ascii="Times New Roman" w:hAnsi="Times New Roman" w:cs="Times New Roman"/>
          <w:sz w:val="24"/>
        </w:rPr>
        <w:t>Saúde</w:t>
      </w:r>
      <w:r w:rsidR="00CB1578">
        <w:rPr>
          <w:rFonts w:ascii="Times New Roman" w:hAnsi="Times New Roman" w:cs="Times New Roman"/>
          <w:sz w:val="24"/>
        </w:rPr>
        <w:t xml:space="preserve"> Humana; Energia e industria; Turismo; Agricultura, Florestas e Pescas; Zonas Costeiras e </w:t>
      </w:r>
      <w:r w:rsidR="00344EA5">
        <w:rPr>
          <w:rFonts w:ascii="Times New Roman" w:hAnsi="Times New Roman" w:cs="Times New Roman"/>
          <w:sz w:val="24"/>
        </w:rPr>
        <w:t>Biodiversidade</w:t>
      </w:r>
      <w:r w:rsidR="008B0E7D">
        <w:rPr>
          <w:rFonts w:ascii="Times New Roman" w:hAnsi="Times New Roman" w:cs="Times New Roman"/>
          <w:sz w:val="24"/>
        </w:rPr>
        <w:t>.</w:t>
      </w:r>
    </w:p>
    <w:p w14:paraId="1C31C765" w14:textId="77777777" w:rsidR="008B0E7D" w:rsidRDefault="008B0E7D" w:rsidP="00B5582B">
      <w:pPr>
        <w:spacing w:after="0" w:line="360" w:lineRule="auto"/>
        <w:ind w:firstLine="360"/>
        <w:jc w:val="both"/>
        <w:rPr>
          <w:rFonts w:ascii="Times New Roman" w:hAnsi="Times New Roman" w:cs="Times New Roman"/>
          <w:sz w:val="24"/>
        </w:rPr>
      </w:pPr>
    </w:p>
    <w:p w14:paraId="3CBB2524" w14:textId="77777777" w:rsidR="008B0E7D" w:rsidRPr="006703EF" w:rsidRDefault="008B0E7D" w:rsidP="00B5582B">
      <w:pPr>
        <w:spacing w:after="0" w:line="360" w:lineRule="auto"/>
        <w:ind w:firstLine="360"/>
        <w:jc w:val="both"/>
        <w:rPr>
          <w:rFonts w:ascii="Times New Roman" w:hAnsi="Times New Roman" w:cs="Times New Roman"/>
          <w:sz w:val="24"/>
        </w:rPr>
      </w:pPr>
    </w:p>
    <w:p w14:paraId="728C9970" w14:textId="77777777" w:rsidR="00911F45" w:rsidRDefault="00911F45">
      <w:pPr>
        <w:jc w:val="both"/>
        <w:rPr>
          <w:rFonts w:ascii="Times New Roman" w:hAnsi="Times New Roman" w:cs="Times New Roman"/>
          <w:sz w:val="24"/>
          <w:szCs w:val="24"/>
        </w:rPr>
      </w:pPr>
    </w:p>
    <w:p w14:paraId="5A546FC0" w14:textId="77777777" w:rsidR="0017571D" w:rsidRDefault="0017571D">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16E742D8" w14:textId="33BC4FF6" w:rsidR="00911F45" w:rsidRPr="00344EA5" w:rsidRDefault="00CF59D5" w:rsidP="006B610B">
      <w:pPr>
        <w:pStyle w:val="PargrafodaLista"/>
        <w:numPr>
          <w:ilvl w:val="1"/>
          <w:numId w:val="1"/>
        </w:numPr>
        <w:spacing w:after="0" w:line="360" w:lineRule="auto"/>
        <w:ind w:hanging="153"/>
        <w:jc w:val="both"/>
        <w:outlineLvl w:val="1"/>
        <w:rPr>
          <w:rFonts w:ascii="Times New Roman" w:hAnsi="Times New Roman" w:cs="Times New Roman"/>
          <w:b/>
          <w:sz w:val="24"/>
          <w:szCs w:val="24"/>
        </w:rPr>
      </w:pPr>
      <w:bookmarkStart w:id="67" w:name="_Toc46239798"/>
      <w:bookmarkStart w:id="68" w:name="_Toc51057461"/>
      <w:r w:rsidRPr="00344EA5">
        <w:rPr>
          <w:rFonts w:ascii="Times New Roman" w:hAnsi="Times New Roman" w:cs="Times New Roman"/>
          <w:b/>
          <w:sz w:val="24"/>
          <w:szCs w:val="24"/>
        </w:rPr>
        <w:lastRenderedPageBreak/>
        <w:t xml:space="preserve">Tipos de </w:t>
      </w:r>
      <w:r w:rsidR="000967F2">
        <w:rPr>
          <w:rFonts w:ascii="Times New Roman" w:hAnsi="Times New Roman" w:cs="Times New Roman"/>
          <w:b/>
          <w:sz w:val="24"/>
          <w:szCs w:val="24"/>
        </w:rPr>
        <w:t>A</w:t>
      </w:r>
      <w:r w:rsidRPr="00344EA5">
        <w:rPr>
          <w:rFonts w:ascii="Times New Roman" w:hAnsi="Times New Roman" w:cs="Times New Roman"/>
          <w:b/>
          <w:sz w:val="24"/>
          <w:szCs w:val="24"/>
        </w:rPr>
        <w:t>u</w:t>
      </w:r>
      <w:r w:rsidR="00730536" w:rsidRPr="00344EA5">
        <w:rPr>
          <w:rFonts w:ascii="Times New Roman" w:hAnsi="Times New Roman" w:cs="Times New Roman"/>
          <w:b/>
          <w:sz w:val="24"/>
          <w:szCs w:val="24"/>
        </w:rPr>
        <w:t xml:space="preserve">ditoria </w:t>
      </w:r>
      <w:r w:rsidR="000967F2">
        <w:rPr>
          <w:rFonts w:ascii="Times New Roman" w:hAnsi="Times New Roman" w:cs="Times New Roman"/>
          <w:b/>
          <w:sz w:val="24"/>
          <w:szCs w:val="24"/>
        </w:rPr>
        <w:t>A</w:t>
      </w:r>
      <w:r w:rsidR="00730536" w:rsidRPr="00344EA5">
        <w:rPr>
          <w:rFonts w:ascii="Times New Roman" w:hAnsi="Times New Roman" w:cs="Times New Roman"/>
          <w:b/>
          <w:sz w:val="24"/>
          <w:szCs w:val="24"/>
        </w:rPr>
        <w:t>mbiental</w:t>
      </w:r>
      <w:bookmarkEnd w:id="67"/>
      <w:bookmarkEnd w:id="68"/>
    </w:p>
    <w:p w14:paraId="40FC1456" w14:textId="77777777" w:rsidR="00DC62D6" w:rsidRDefault="00DC62D6" w:rsidP="00DC62D6">
      <w:pPr>
        <w:spacing w:after="0" w:line="360" w:lineRule="auto"/>
        <w:jc w:val="both"/>
        <w:rPr>
          <w:rFonts w:ascii="Times New Roman" w:hAnsi="Times New Roman" w:cs="Times New Roman"/>
          <w:sz w:val="24"/>
          <w:szCs w:val="24"/>
        </w:rPr>
      </w:pPr>
    </w:p>
    <w:p w14:paraId="21A5061B" w14:textId="014BC484" w:rsidR="00730536" w:rsidRPr="00DC62D6" w:rsidRDefault="00280A4B" w:rsidP="003D34A4">
      <w:pPr>
        <w:spacing w:after="0" w:line="360" w:lineRule="auto"/>
        <w:ind w:firstLine="567"/>
        <w:jc w:val="both"/>
        <w:rPr>
          <w:rFonts w:ascii="Times New Roman" w:hAnsi="Times New Roman" w:cs="Times New Roman"/>
          <w:color w:val="FF0000"/>
          <w:sz w:val="24"/>
          <w:szCs w:val="24"/>
        </w:rPr>
      </w:pPr>
      <w:r w:rsidRPr="00DC62D6">
        <w:rPr>
          <w:rFonts w:ascii="Times New Roman" w:hAnsi="Times New Roman" w:cs="Times New Roman"/>
          <w:sz w:val="24"/>
          <w:szCs w:val="24"/>
        </w:rPr>
        <w:t>Há</w:t>
      </w:r>
      <w:r w:rsidR="00914C06" w:rsidRPr="00DC62D6">
        <w:rPr>
          <w:rFonts w:ascii="Times New Roman" w:hAnsi="Times New Roman" w:cs="Times New Roman"/>
          <w:sz w:val="24"/>
          <w:szCs w:val="24"/>
        </w:rPr>
        <w:t xml:space="preserve"> sensivelmente </w:t>
      </w:r>
      <w:r w:rsidR="001A313A">
        <w:rPr>
          <w:rFonts w:ascii="Times New Roman" w:hAnsi="Times New Roman" w:cs="Times New Roman"/>
          <w:sz w:val="24"/>
          <w:szCs w:val="24"/>
        </w:rPr>
        <w:t>4</w:t>
      </w:r>
      <w:r w:rsidR="00914C06" w:rsidRPr="00DC62D6">
        <w:rPr>
          <w:rFonts w:ascii="Times New Roman" w:hAnsi="Times New Roman" w:cs="Times New Roman"/>
          <w:sz w:val="24"/>
          <w:szCs w:val="24"/>
        </w:rPr>
        <w:t xml:space="preserve"> </w:t>
      </w:r>
      <w:r w:rsidR="002B2AE8" w:rsidRPr="00DC62D6">
        <w:rPr>
          <w:rFonts w:ascii="Times New Roman" w:hAnsi="Times New Roman" w:cs="Times New Roman"/>
          <w:sz w:val="24"/>
          <w:szCs w:val="24"/>
        </w:rPr>
        <w:t>décadas</w:t>
      </w:r>
      <w:r w:rsidR="00914C06" w:rsidRPr="00DC62D6">
        <w:rPr>
          <w:rFonts w:ascii="Times New Roman" w:hAnsi="Times New Roman" w:cs="Times New Roman"/>
          <w:sz w:val="24"/>
          <w:szCs w:val="24"/>
        </w:rPr>
        <w:t xml:space="preserve"> atr</w:t>
      </w:r>
      <w:r w:rsidRPr="00DC62D6">
        <w:rPr>
          <w:rFonts w:ascii="Times New Roman" w:hAnsi="Times New Roman" w:cs="Times New Roman"/>
          <w:sz w:val="24"/>
          <w:szCs w:val="24"/>
        </w:rPr>
        <w:t>á</w:t>
      </w:r>
      <w:r w:rsidR="00914C06" w:rsidRPr="00DC62D6">
        <w:rPr>
          <w:rFonts w:ascii="Times New Roman" w:hAnsi="Times New Roman" w:cs="Times New Roman"/>
          <w:sz w:val="24"/>
          <w:szCs w:val="24"/>
        </w:rPr>
        <w:t xml:space="preserve">s, Portugal via-se preocupado com o ordenamento territorial, a poluição e actividades danosas contra o ambiente que precisavam de regulamentação. Hoje em dia, o tema das alterações climáticas, fiscalidade verde e </w:t>
      </w:r>
      <w:r w:rsidR="002B2AE8" w:rsidRPr="00DC62D6">
        <w:rPr>
          <w:rFonts w:ascii="Times New Roman" w:hAnsi="Times New Roman" w:cs="Times New Roman"/>
          <w:sz w:val="24"/>
          <w:szCs w:val="24"/>
        </w:rPr>
        <w:t>sustentabilidade</w:t>
      </w:r>
      <w:r w:rsidR="00914C06" w:rsidRPr="00DC62D6">
        <w:rPr>
          <w:rFonts w:ascii="Times New Roman" w:hAnsi="Times New Roman" w:cs="Times New Roman"/>
          <w:sz w:val="24"/>
          <w:szCs w:val="24"/>
        </w:rPr>
        <w:t xml:space="preserve"> lideram a nova Lei de Bases do Ambiente</w:t>
      </w:r>
      <w:r w:rsidR="00425C4A" w:rsidRPr="00DC62D6">
        <w:rPr>
          <w:rFonts w:ascii="Times New Roman" w:hAnsi="Times New Roman" w:cs="Times New Roman"/>
          <w:sz w:val="24"/>
          <w:szCs w:val="24"/>
        </w:rPr>
        <w:t xml:space="preserve"> (2014), que substitui o pioneiro diploma de 1987, o qual identificava e define os nove tipo</w:t>
      </w:r>
      <w:r w:rsidR="007F660E">
        <w:rPr>
          <w:rFonts w:ascii="Times New Roman" w:hAnsi="Times New Roman" w:cs="Times New Roman"/>
          <w:sz w:val="24"/>
          <w:szCs w:val="24"/>
        </w:rPr>
        <w:t>s</w:t>
      </w:r>
      <w:r w:rsidR="00425C4A" w:rsidRPr="00DC62D6">
        <w:rPr>
          <w:rFonts w:ascii="Times New Roman" w:hAnsi="Times New Roman" w:cs="Times New Roman"/>
          <w:sz w:val="24"/>
          <w:szCs w:val="24"/>
        </w:rPr>
        <w:t xml:space="preserve"> de ofensa ecológica: </w:t>
      </w:r>
      <w:r w:rsidR="00730536" w:rsidRPr="00DC62D6">
        <w:rPr>
          <w:rFonts w:ascii="Times New Roman" w:hAnsi="Times New Roman" w:cs="Times New Roman"/>
          <w:sz w:val="24"/>
          <w:szCs w:val="24"/>
        </w:rPr>
        <w:t>a poluição atmosférica; a perturbação dos níveis de luminosidade; a poluição hídrica; a danificação do solo ou do subsolo; a danificação da flora; a danificação da fauna; a ofensa da paisagem; a poluição sonora; a poluição química.</w:t>
      </w:r>
    </w:p>
    <w:p w14:paraId="52E7EBA3" w14:textId="744FFB5A" w:rsidR="00914C06" w:rsidRPr="00DC62D6" w:rsidRDefault="00425C4A" w:rsidP="003D34A4">
      <w:pPr>
        <w:spacing w:after="0" w:line="360" w:lineRule="auto"/>
        <w:ind w:firstLine="567"/>
        <w:jc w:val="both"/>
        <w:rPr>
          <w:rFonts w:ascii="Times New Roman" w:hAnsi="Times New Roman" w:cs="Times New Roman"/>
          <w:color w:val="222222"/>
          <w:sz w:val="24"/>
          <w:szCs w:val="24"/>
          <w:shd w:val="clear" w:color="auto" w:fill="FFFFFF"/>
        </w:rPr>
      </w:pPr>
      <w:r w:rsidRPr="00DC62D6">
        <w:rPr>
          <w:rFonts w:ascii="Times New Roman" w:hAnsi="Times New Roman" w:cs="Times New Roman"/>
          <w:color w:val="222222"/>
          <w:sz w:val="24"/>
          <w:szCs w:val="24"/>
          <w:shd w:val="clear" w:color="auto" w:fill="FFFFFF"/>
        </w:rPr>
        <w:t>Machado (2004, p.97) salienta que “para qu</w:t>
      </w:r>
      <w:r w:rsidR="00D87C59" w:rsidRPr="00DC62D6">
        <w:rPr>
          <w:rFonts w:ascii="Times New Roman" w:hAnsi="Times New Roman" w:cs="Times New Roman"/>
          <w:color w:val="222222"/>
          <w:sz w:val="24"/>
          <w:szCs w:val="24"/>
          <w:shd w:val="clear" w:color="auto" w:fill="FFFFFF"/>
        </w:rPr>
        <w:t>e</w:t>
      </w:r>
      <w:r w:rsidRPr="00DC62D6">
        <w:rPr>
          <w:rFonts w:ascii="Times New Roman" w:hAnsi="Times New Roman" w:cs="Times New Roman"/>
          <w:color w:val="222222"/>
          <w:sz w:val="24"/>
          <w:szCs w:val="24"/>
          <w:shd w:val="clear" w:color="auto" w:fill="FFFFFF"/>
        </w:rPr>
        <w:t xml:space="preserve"> as </w:t>
      </w:r>
      <w:r w:rsidR="00D87C59" w:rsidRPr="00DC62D6">
        <w:rPr>
          <w:rFonts w:ascii="Times New Roman" w:hAnsi="Times New Roman" w:cs="Times New Roman"/>
          <w:color w:val="222222"/>
          <w:sz w:val="24"/>
          <w:szCs w:val="24"/>
          <w:shd w:val="clear" w:color="auto" w:fill="FFFFFF"/>
        </w:rPr>
        <w:t>g</w:t>
      </w:r>
      <w:r w:rsidRPr="00DC62D6">
        <w:rPr>
          <w:rFonts w:ascii="Times New Roman" w:hAnsi="Times New Roman" w:cs="Times New Roman"/>
          <w:color w:val="222222"/>
          <w:sz w:val="24"/>
          <w:szCs w:val="24"/>
          <w:shd w:val="clear" w:color="auto" w:fill="FFFFFF"/>
        </w:rPr>
        <w:t>era</w:t>
      </w:r>
      <w:r w:rsidR="00D87C59" w:rsidRPr="00DC62D6">
        <w:rPr>
          <w:rFonts w:ascii="Times New Roman" w:hAnsi="Times New Roman" w:cs="Times New Roman"/>
          <w:color w:val="222222"/>
          <w:sz w:val="24"/>
          <w:szCs w:val="24"/>
          <w:shd w:val="clear" w:color="auto" w:fill="FFFFFF"/>
        </w:rPr>
        <w:t>çõ</w:t>
      </w:r>
      <w:r w:rsidRPr="00DC62D6">
        <w:rPr>
          <w:rFonts w:ascii="Times New Roman" w:hAnsi="Times New Roman" w:cs="Times New Roman"/>
          <w:color w:val="222222"/>
          <w:sz w:val="24"/>
          <w:szCs w:val="24"/>
          <w:shd w:val="clear" w:color="auto" w:fill="FFFFFF"/>
        </w:rPr>
        <w:t xml:space="preserve">es futuras possam encontrar recursos ambientais </w:t>
      </w:r>
      <w:r w:rsidR="00D87C59" w:rsidRPr="00DC62D6">
        <w:rPr>
          <w:rFonts w:ascii="Times New Roman" w:hAnsi="Times New Roman" w:cs="Times New Roman"/>
          <w:color w:val="222222"/>
          <w:sz w:val="24"/>
          <w:szCs w:val="24"/>
          <w:shd w:val="clear" w:color="auto" w:fill="FFFFFF"/>
        </w:rPr>
        <w:t>utilizáveis</w:t>
      </w:r>
      <w:r w:rsidRPr="00DC62D6">
        <w:rPr>
          <w:rFonts w:ascii="Times New Roman" w:hAnsi="Times New Roman" w:cs="Times New Roman"/>
          <w:color w:val="222222"/>
          <w:sz w:val="24"/>
          <w:szCs w:val="24"/>
          <w:shd w:val="clear" w:color="auto" w:fill="FFFFFF"/>
        </w:rPr>
        <w:t>, que n</w:t>
      </w:r>
      <w:r w:rsidR="00324DCA">
        <w:rPr>
          <w:rFonts w:ascii="Times New Roman" w:hAnsi="Times New Roman" w:cs="Times New Roman"/>
          <w:color w:val="222222"/>
          <w:sz w:val="24"/>
          <w:szCs w:val="24"/>
          <w:shd w:val="clear" w:color="auto" w:fill="FFFFFF"/>
        </w:rPr>
        <w:t>ã</w:t>
      </w:r>
      <w:r w:rsidRPr="00DC62D6">
        <w:rPr>
          <w:rFonts w:ascii="Times New Roman" w:hAnsi="Times New Roman" w:cs="Times New Roman"/>
          <w:color w:val="222222"/>
          <w:sz w:val="24"/>
          <w:szCs w:val="24"/>
          <w:shd w:val="clear" w:color="auto" w:fill="FFFFFF"/>
        </w:rPr>
        <w:t>o tenham sido esgotad</w:t>
      </w:r>
      <w:r w:rsidR="00D87C59" w:rsidRPr="00DC62D6">
        <w:rPr>
          <w:rFonts w:ascii="Times New Roman" w:hAnsi="Times New Roman" w:cs="Times New Roman"/>
          <w:color w:val="222222"/>
          <w:sz w:val="24"/>
          <w:szCs w:val="24"/>
          <w:shd w:val="clear" w:color="auto" w:fill="FFFFFF"/>
        </w:rPr>
        <w:t>o</w:t>
      </w:r>
      <w:r w:rsidRPr="00DC62D6">
        <w:rPr>
          <w:rFonts w:ascii="Times New Roman" w:hAnsi="Times New Roman" w:cs="Times New Roman"/>
          <w:color w:val="222222"/>
          <w:sz w:val="24"/>
          <w:szCs w:val="24"/>
          <w:shd w:val="clear" w:color="auto" w:fill="FFFFFF"/>
        </w:rPr>
        <w:t>s, corrompidos ou poluídos pelas gerações presentes, novos me</w:t>
      </w:r>
      <w:r w:rsidR="00197058" w:rsidRPr="00DC62D6">
        <w:rPr>
          <w:rFonts w:ascii="Times New Roman" w:hAnsi="Times New Roman" w:cs="Times New Roman"/>
          <w:color w:val="222222"/>
          <w:sz w:val="24"/>
          <w:szCs w:val="24"/>
          <w:shd w:val="clear" w:color="auto" w:fill="FFFFFF"/>
        </w:rPr>
        <w:t>c</w:t>
      </w:r>
      <w:r w:rsidRPr="00DC62D6">
        <w:rPr>
          <w:rFonts w:ascii="Times New Roman" w:hAnsi="Times New Roman" w:cs="Times New Roman"/>
          <w:color w:val="222222"/>
          <w:sz w:val="24"/>
          <w:szCs w:val="24"/>
          <w:shd w:val="clear" w:color="auto" w:fill="FFFFFF"/>
        </w:rPr>
        <w:t>anismos de controle ambienta</w:t>
      </w:r>
      <w:r w:rsidR="00D87C59" w:rsidRPr="00DC62D6">
        <w:rPr>
          <w:rFonts w:ascii="Times New Roman" w:hAnsi="Times New Roman" w:cs="Times New Roman"/>
          <w:color w:val="222222"/>
          <w:sz w:val="24"/>
          <w:szCs w:val="24"/>
          <w:shd w:val="clear" w:color="auto" w:fill="FFFFFF"/>
        </w:rPr>
        <w:t>l</w:t>
      </w:r>
      <w:r w:rsidRPr="00DC62D6">
        <w:rPr>
          <w:rFonts w:ascii="Times New Roman" w:hAnsi="Times New Roman" w:cs="Times New Roman"/>
          <w:color w:val="222222"/>
          <w:sz w:val="24"/>
          <w:szCs w:val="24"/>
          <w:shd w:val="clear" w:color="auto" w:fill="FFFFFF"/>
        </w:rPr>
        <w:t xml:space="preserve"> foram concebidos e </w:t>
      </w:r>
      <w:r w:rsidR="00D87C59" w:rsidRPr="00DC62D6">
        <w:rPr>
          <w:rFonts w:ascii="Times New Roman" w:hAnsi="Times New Roman" w:cs="Times New Roman"/>
          <w:color w:val="222222"/>
          <w:sz w:val="24"/>
          <w:szCs w:val="24"/>
          <w:shd w:val="clear" w:color="auto" w:fill="FFFFFF"/>
        </w:rPr>
        <w:t>estão</w:t>
      </w:r>
      <w:r w:rsidR="0017571D">
        <w:rPr>
          <w:rFonts w:ascii="Times New Roman" w:hAnsi="Times New Roman" w:cs="Times New Roman"/>
          <w:color w:val="222222"/>
          <w:sz w:val="24"/>
          <w:szCs w:val="24"/>
          <w:shd w:val="clear" w:color="auto" w:fill="FFFFFF"/>
        </w:rPr>
        <w:t xml:space="preserve"> </w:t>
      </w:r>
      <w:r w:rsidR="00D87C59" w:rsidRPr="00DC62D6">
        <w:rPr>
          <w:rFonts w:ascii="Times New Roman" w:hAnsi="Times New Roman" w:cs="Times New Roman"/>
          <w:color w:val="222222"/>
          <w:sz w:val="24"/>
          <w:szCs w:val="24"/>
          <w:shd w:val="clear" w:color="auto" w:fill="FFFFFF"/>
        </w:rPr>
        <w:t>a ser</w:t>
      </w:r>
      <w:r w:rsidRPr="00DC62D6">
        <w:rPr>
          <w:rFonts w:ascii="Times New Roman" w:hAnsi="Times New Roman" w:cs="Times New Roman"/>
          <w:color w:val="222222"/>
          <w:sz w:val="24"/>
          <w:szCs w:val="24"/>
          <w:shd w:val="clear" w:color="auto" w:fill="FFFFFF"/>
        </w:rPr>
        <w:t xml:space="preserve"> introdu</w:t>
      </w:r>
      <w:r w:rsidR="00197058" w:rsidRPr="00DC62D6">
        <w:rPr>
          <w:rFonts w:ascii="Times New Roman" w:hAnsi="Times New Roman" w:cs="Times New Roman"/>
          <w:color w:val="222222"/>
          <w:sz w:val="24"/>
          <w:szCs w:val="24"/>
          <w:shd w:val="clear" w:color="auto" w:fill="FFFFFF"/>
        </w:rPr>
        <w:t>z</w:t>
      </w:r>
      <w:r w:rsidRPr="00DC62D6">
        <w:rPr>
          <w:rFonts w:ascii="Times New Roman" w:hAnsi="Times New Roman" w:cs="Times New Roman"/>
          <w:color w:val="222222"/>
          <w:sz w:val="24"/>
          <w:szCs w:val="24"/>
          <w:shd w:val="clear" w:color="auto" w:fill="FFFFFF"/>
        </w:rPr>
        <w:t>idos nas legisla</w:t>
      </w:r>
      <w:r w:rsidR="00197058" w:rsidRPr="00DC62D6">
        <w:rPr>
          <w:rFonts w:ascii="Times New Roman" w:hAnsi="Times New Roman" w:cs="Times New Roman"/>
          <w:color w:val="222222"/>
          <w:sz w:val="24"/>
          <w:szCs w:val="24"/>
          <w:shd w:val="clear" w:color="auto" w:fill="FFFFFF"/>
        </w:rPr>
        <w:t>çõ</w:t>
      </w:r>
      <w:r w:rsidRPr="00DC62D6">
        <w:rPr>
          <w:rFonts w:ascii="Times New Roman" w:hAnsi="Times New Roman" w:cs="Times New Roman"/>
          <w:color w:val="222222"/>
          <w:sz w:val="24"/>
          <w:szCs w:val="24"/>
          <w:shd w:val="clear" w:color="auto" w:fill="FFFFFF"/>
        </w:rPr>
        <w:t>es”</w:t>
      </w:r>
      <w:r w:rsidR="00383508" w:rsidRPr="00DC62D6">
        <w:rPr>
          <w:rFonts w:ascii="Times New Roman" w:hAnsi="Times New Roman" w:cs="Times New Roman"/>
          <w:color w:val="222222"/>
          <w:sz w:val="24"/>
          <w:szCs w:val="24"/>
          <w:shd w:val="clear" w:color="auto" w:fill="FFFFFF"/>
        </w:rPr>
        <w:t>.</w:t>
      </w:r>
    </w:p>
    <w:p w14:paraId="26479E0A" w14:textId="77777777" w:rsidR="00383508" w:rsidRPr="00DC62D6" w:rsidRDefault="00383508" w:rsidP="003D34A4">
      <w:pPr>
        <w:spacing w:after="0" w:line="360" w:lineRule="auto"/>
        <w:ind w:firstLine="567"/>
        <w:jc w:val="both"/>
        <w:rPr>
          <w:rFonts w:ascii="Times New Roman" w:hAnsi="Times New Roman" w:cs="Times New Roman"/>
          <w:color w:val="222222"/>
          <w:sz w:val="24"/>
          <w:szCs w:val="24"/>
          <w:shd w:val="clear" w:color="auto" w:fill="FFFFFF"/>
        </w:rPr>
      </w:pPr>
      <w:r w:rsidRPr="00DC62D6">
        <w:rPr>
          <w:rFonts w:ascii="Times New Roman" w:hAnsi="Times New Roman" w:cs="Times New Roman"/>
          <w:color w:val="222222"/>
          <w:sz w:val="24"/>
          <w:szCs w:val="24"/>
          <w:shd w:val="clear" w:color="auto" w:fill="FFFFFF"/>
        </w:rPr>
        <w:t xml:space="preserve">De forma a </w:t>
      </w:r>
      <w:r w:rsidR="0091440B" w:rsidRPr="00DC62D6">
        <w:rPr>
          <w:rFonts w:ascii="Times New Roman" w:hAnsi="Times New Roman" w:cs="Times New Roman"/>
          <w:color w:val="222222"/>
          <w:sz w:val="24"/>
          <w:szCs w:val="24"/>
          <w:shd w:val="clear" w:color="auto" w:fill="FFFFFF"/>
        </w:rPr>
        <w:t>sensibilizar</w:t>
      </w:r>
      <w:r w:rsidRPr="00DC62D6">
        <w:rPr>
          <w:rFonts w:ascii="Times New Roman" w:hAnsi="Times New Roman" w:cs="Times New Roman"/>
          <w:color w:val="222222"/>
          <w:sz w:val="24"/>
          <w:szCs w:val="24"/>
          <w:shd w:val="clear" w:color="auto" w:fill="FFFFFF"/>
        </w:rPr>
        <w:t xml:space="preserve"> as empresas neste âmbito, tornou-se imprescindível que se tivesse em consideração as matérias ambientais aquando dos trabalho</w:t>
      </w:r>
      <w:r w:rsidR="00324DCA">
        <w:rPr>
          <w:rFonts w:ascii="Times New Roman" w:hAnsi="Times New Roman" w:cs="Times New Roman"/>
          <w:color w:val="222222"/>
          <w:sz w:val="24"/>
          <w:szCs w:val="24"/>
          <w:shd w:val="clear" w:color="auto" w:fill="FFFFFF"/>
        </w:rPr>
        <w:t>s</w:t>
      </w:r>
      <w:r w:rsidRPr="00DC62D6">
        <w:rPr>
          <w:rFonts w:ascii="Times New Roman" w:hAnsi="Times New Roman" w:cs="Times New Roman"/>
          <w:color w:val="222222"/>
          <w:sz w:val="24"/>
          <w:szCs w:val="24"/>
          <w:shd w:val="clear" w:color="auto" w:fill="FFFFFF"/>
        </w:rPr>
        <w:t xml:space="preserve"> de revisão/auditoria das demonstrações financeiras.  </w:t>
      </w:r>
    </w:p>
    <w:p w14:paraId="2486A699" w14:textId="610C47D6" w:rsidR="008A06E8" w:rsidRPr="00DC62D6" w:rsidRDefault="0017571D" w:rsidP="006B610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Até 2010 vigorava a</w:t>
      </w:r>
      <w:r w:rsidRPr="00DC62D6">
        <w:rPr>
          <w:rFonts w:ascii="Times New Roman" w:hAnsi="Times New Roman" w:cs="Times New Roman"/>
          <w:sz w:val="24"/>
          <w:szCs w:val="24"/>
        </w:rPr>
        <w:t xml:space="preserve"> DRA 700 – Relatório de Revisão/ Autoria, </w:t>
      </w:r>
      <w:r>
        <w:rPr>
          <w:rFonts w:ascii="Times New Roman" w:hAnsi="Times New Roman" w:cs="Times New Roman"/>
          <w:sz w:val="24"/>
          <w:szCs w:val="24"/>
        </w:rPr>
        <w:t>que afirmava no paragrafo 6</w:t>
      </w:r>
      <w:r w:rsidRPr="00DC62D6">
        <w:rPr>
          <w:rFonts w:ascii="Times New Roman" w:hAnsi="Times New Roman" w:cs="Times New Roman"/>
          <w:sz w:val="24"/>
          <w:szCs w:val="24"/>
        </w:rPr>
        <w:t>, “tal trabalho consiste num exame destinado a proporcionar um nível de segurança aceitável que permita ao Revisor/</w:t>
      </w:r>
      <w:r>
        <w:rPr>
          <w:rFonts w:ascii="Times New Roman" w:hAnsi="Times New Roman" w:cs="Times New Roman"/>
          <w:sz w:val="24"/>
          <w:szCs w:val="24"/>
        </w:rPr>
        <w:t>A</w:t>
      </w:r>
      <w:r w:rsidRPr="00DC62D6">
        <w:rPr>
          <w:rFonts w:ascii="Times New Roman" w:hAnsi="Times New Roman" w:cs="Times New Roman"/>
          <w:sz w:val="24"/>
          <w:szCs w:val="24"/>
        </w:rPr>
        <w:t>uditor expressar, de uma forma positiva, a sua opinião sobre se tais demonstrações financeiras tomadas como um todo estão, ou não, isentas de distorções materialmente relevantes”. Neste sentido e para que o auditor possa expressar a sua opinião, o mesmo terá de recolher provas suficientes e apropriadas das asserções contidas no relatório de contas, incluindo das matérias ambientais</w:t>
      </w:r>
    </w:p>
    <w:p w14:paraId="63459A47" w14:textId="67E72B97" w:rsidR="0017571D" w:rsidRDefault="0017571D" w:rsidP="0017571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Paralelamente até ao período da sua revogação (</w:t>
      </w:r>
      <w:r w:rsidRPr="00BA1DC0">
        <w:rPr>
          <w:rFonts w:ascii="Times New Roman" w:hAnsi="Times New Roman" w:cs="Times New Roman"/>
          <w:sz w:val="24"/>
          <w:szCs w:val="24"/>
        </w:rPr>
        <w:t>aquando da entrada em vigor do Sistema de</w:t>
      </w:r>
      <w:r>
        <w:rPr>
          <w:rFonts w:ascii="Times New Roman" w:hAnsi="Times New Roman" w:cs="Times New Roman"/>
          <w:sz w:val="24"/>
          <w:szCs w:val="24"/>
        </w:rPr>
        <w:t xml:space="preserve"> </w:t>
      </w:r>
      <w:r w:rsidRPr="00BA1DC0">
        <w:rPr>
          <w:rFonts w:ascii="Times New Roman" w:hAnsi="Times New Roman" w:cs="Times New Roman"/>
          <w:sz w:val="24"/>
          <w:szCs w:val="24"/>
        </w:rPr>
        <w:t>Normalização Contabilística)</w:t>
      </w:r>
      <w:r>
        <w:rPr>
          <w:rFonts w:ascii="Times New Roman" w:hAnsi="Times New Roman" w:cs="Times New Roman"/>
          <w:sz w:val="24"/>
          <w:szCs w:val="24"/>
        </w:rPr>
        <w:t>,</w:t>
      </w:r>
      <w:r w:rsidRPr="00DC62D6">
        <w:rPr>
          <w:rFonts w:ascii="Times New Roman" w:hAnsi="Times New Roman" w:cs="Times New Roman"/>
          <w:sz w:val="24"/>
          <w:szCs w:val="24"/>
        </w:rPr>
        <w:t xml:space="preserve"> dois normativos contabilísticos portugueses </w:t>
      </w:r>
      <w:r>
        <w:rPr>
          <w:rFonts w:ascii="Times New Roman" w:hAnsi="Times New Roman" w:cs="Times New Roman"/>
          <w:sz w:val="24"/>
          <w:szCs w:val="24"/>
        </w:rPr>
        <w:t>sugeriam</w:t>
      </w:r>
      <w:r w:rsidRPr="00DC62D6">
        <w:rPr>
          <w:rFonts w:ascii="Times New Roman" w:hAnsi="Times New Roman" w:cs="Times New Roman"/>
          <w:sz w:val="24"/>
          <w:szCs w:val="24"/>
        </w:rPr>
        <w:t xml:space="preserve"> a divulgação de informação ambiental no relatório de contas, sempre que essa informação </w:t>
      </w:r>
      <w:r>
        <w:rPr>
          <w:rFonts w:ascii="Times New Roman" w:hAnsi="Times New Roman" w:cs="Times New Roman"/>
          <w:sz w:val="24"/>
          <w:szCs w:val="24"/>
        </w:rPr>
        <w:t>fosse</w:t>
      </w:r>
      <w:r w:rsidRPr="00DC62D6">
        <w:rPr>
          <w:rFonts w:ascii="Times New Roman" w:hAnsi="Times New Roman" w:cs="Times New Roman"/>
          <w:sz w:val="24"/>
          <w:szCs w:val="24"/>
        </w:rPr>
        <w:t xml:space="preserve"> materialmente relevante, nomeadamente a Directriz Contabilística (DC) 29 – Matérias Ambientais (de aplicação aos exercícios que se iniciem em ou após 2006) e à Interpretação Técnica (IT) nº 4 – Direitos de emissão de gases com efeito de estufa – Contabilização das licenças de emissão (2006). Ambos os documentos </w:t>
      </w:r>
      <w:r>
        <w:rPr>
          <w:rFonts w:ascii="Times New Roman" w:hAnsi="Times New Roman" w:cs="Times New Roman"/>
          <w:sz w:val="24"/>
          <w:szCs w:val="24"/>
        </w:rPr>
        <w:t xml:space="preserve">foram </w:t>
      </w:r>
      <w:r w:rsidRPr="00DC62D6">
        <w:rPr>
          <w:rFonts w:ascii="Times New Roman" w:hAnsi="Times New Roman" w:cs="Times New Roman"/>
          <w:sz w:val="24"/>
          <w:szCs w:val="24"/>
        </w:rPr>
        <w:t>publicados pela Comissão de Normalização Contabilística (CNC).</w:t>
      </w:r>
    </w:p>
    <w:p w14:paraId="12A26E18" w14:textId="100B36FC" w:rsidR="0017571D" w:rsidRPr="00DC62D6" w:rsidRDefault="0017571D" w:rsidP="0017571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Actualmente e contemplado no SNC, vigora a NCRF 26 – Matérias Ambientais</w:t>
      </w:r>
      <w:r>
        <w:rPr>
          <w:rStyle w:val="Refdenotaderodap"/>
          <w:rFonts w:ascii="Times New Roman" w:hAnsi="Times New Roman" w:cs="Times New Roman"/>
          <w:sz w:val="24"/>
          <w:szCs w:val="24"/>
        </w:rPr>
        <w:footnoteReference w:id="8"/>
      </w:r>
      <w:r>
        <w:rPr>
          <w:rFonts w:ascii="Times New Roman" w:hAnsi="Times New Roman" w:cs="Times New Roman"/>
          <w:sz w:val="24"/>
          <w:szCs w:val="24"/>
        </w:rPr>
        <w:t xml:space="preserve">, que constitui parte integrante do normativo aplicável em Portugal, tecendo </w:t>
      </w:r>
      <w:r w:rsidRPr="00BA1DC0">
        <w:rPr>
          <w:rFonts w:ascii="Times New Roman" w:hAnsi="Times New Roman" w:cs="Times New Roman"/>
          <w:sz w:val="24"/>
          <w:szCs w:val="24"/>
        </w:rPr>
        <w:t>algumas considerações que se deve ter em conta na mensuração de</w:t>
      </w:r>
      <w:r>
        <w:rPr>
          <w:rFonts w:ascii="Times New Roman" w:hAnsi="Times New Roman" w:cs="Times New Roman"/>
          <w:sz w:val="24"/>
          <w:szCs w:val="24"/>
        </w:rPr>
        <w:t xml:space="preserve"> </w:t>
      </w:r>
      <w:r w:rsidRPr="00BA1DC0">
        <w:rPr>
          <w:rFonts w:ascii="Times New Roman" w:hAnsi="Times New Roman" w:cs="Times New Roman"/>
          <w:sz w:val="24"/>
          <w:szCs w:val="24"/>
        </w:rPr>
        <w:t>passivos ambientais</w:t>
      </w:r>
      <w:r>
        <w:rPr>
          <w:rFonts w:ascii="Times New Roman" w:hAnsi="Times New Roman" w:cs="Times New Roman"/>
          <w:sz w:val="24"/>
          <w:szCs w:val="24"/>
        </w:rPr>
        <w:t>, manifestando a perspectiva jurídica e indo além da questão meramente económica. “</w:t>
      </w:r>
      <w:r w:rsidRPr="00167B60">
        <w:rPr>
          <w:rFonts w:ascii="Times New Roman" w:hAnsi="Times New Roman" w:cs="Times New Roman"/>
          <w:sz w:val="24"/>
          <w:szCs w:val="24"/>
        </w:rPr>
        <w:t xml:space="preserve">As motivações para </w:t>
      </w:r>
      <w:r>
        <w:rPr>
          <w:rFonts w:ascii="Times New Roman" w:hAnsi="Times New Roman" w:cs="Times New Roman"/>
          <w:sz w:val="24"/>
          <w:szCs w:val="24"/>
        </w:rPr>
        <w:t xml:space="preserve">redigir </w:t>
      </w:r>
      <w:r w:rsidRPr="00167B60">
        <w:rPr>
          <w:rFonts w:ascii="Times New Roman" w:hAnsi="Times New Roman" w:cs="Times New Roman"/>
          <w:sz w:val="24"/>
          <w:szCs w:val="24"/>
        </w:rPr>
        <w:t xml:space="preserve">relatórios ambientais estão intrinsecamente relacionadas </w:t>
      </w:r>
      <w:r>
        <w:rPr>
          <w:rFonts w:ascii="Times New Roman" w:hAnsi="Times New Roman" w:cs="Times New Roman"/>
          <w:sz w:val="24"/>
          <w:szCs w:val="24"/>
        </w:rPr>
        <w:t>a factores internos de gestão de cada empresa (</w:t>
      </w:r>
      <w:r w:rsidRPr="00167B60">
        <w:rPr>
          <w:rFonts w:ascii="Times New Roman" w:hAnsi="Times New Roman" w:cs="Times New Roman"/>
          <w:sz w:val="24"/>
          <w:szCs w:val="24"/>
        </w:rPr>
        <w:t>tamanho,</w:t>
      </w:r>
      <w:r>
        <w:rPr>
          <w:rFonts w:ascii="Times New Roman" w:hAnsi="Times New Roman" w:cs="Times New Roman"/>
          <w:sz w:val="24"/>
          <w:szCs w:val="24"/>
        </w:rPr>
        <w:t xml:space="preserve"> </w:t>
      </w:r>
      <w:r w:rsidRPr="00167B60">
        <w:rPr>
          <w:rFonts w:ascii="Times New Roman" w:hAnsi="Times New Roman" w:cs="Times New Roman"/>
          <w:sz w:val="24"/>
          <w:szCs w:val="24"/>
        </w:rPr>
        <w:t>desempenho</w:t>
      </w:r>
      <w:r>
        <w:rPr>
          <w:rFonts w:ascii="Times New Roman" w:hAnsi="Times New Roman" w:cs="Times New Roman"/>
          <w:sz w:val="24"/>
          <w:szCs w:val="24"/>
        </w:rPr>
        <w:t xml:space="preserve"> organizacional</w:t>
      </w:r>
      <w:r w:rsidRPr="00167B60">
        <w:rPr>
          <w:rFonts w:ascii="Times New Roman" w:hAnsi="Times New Roman" w:cs="Times New Roman"/>
          <w:sz w:val="24"/>
          <w:szCs w:val="24"/>
        </w:rPr>
        <w:t>, posição na cadeia de valor</w:t>
      </w:r>
      <w:r>
        <w:rPr>
          <w:rFonts w:ascii="Times New Roman" w:hAnsi="Times New Roman" w:cs="Times New Roman"/>
          <w:sz w:val="24"/>
          <w:szCs w:val="24"/>
        </w:rPr>
        <w:t xml:space="preserve">, </w:t>
      </w:r>
      <w:proofErr w:type="spellStart"/>
      <w:r>
        <w:rPr>
          <w:rFonts w:ascii="Times New Roman" w:hAnsi="Times New Roman" w:cs="Times New Roman"/>
          <w:sz w:val="24"/>
          <w:szCs w:val="24"/>
        </w:rPr>
        <w:t>etc</w:t>
      </w:r>
      <w:proofErr w:type="spellEnd"/>
      <w:r w:rsidRPr="00167B60">
        <w:rPr>
          <w:rFonts w:ascii="Times New Roman" w:hAnsi="Times New Roman" w:cs="Times New Roman"/>
          <w:sz w:val="24"/>
          <w:szCs w:val="24"/>
        </w:rPr>
        <w:t xml:space="preserve">), </w:t>
      </w:r>
      <w:r>
        <w:rPr>
          <w:rFonts w:ascii="Times New Roman" w:hAnsi="Times New Roman" w:cs="Times New Roman"/>
          <w:sz w:val="24"/>
          <w:szCs w:val="24"/>
        </w:rPr>
        <w:t>às</w:t>
      </w:r>
      <w:r w:rsidRPr="00167B60">
        <w:rPr>
          <w:rFonts w:ascii="Times New Roman" w:hAnsi="Times New Roman" w:cs="Times New Roman"/>
          <w:sz w:val="24"/>
          <w:szCs w:val="24"/>
        </w:rPr>
        <w:t xml:space="preserve"> press</w:t>
      </w:r>
      <w:r>
        <w:rPr>
          <w:rFonts w:ascii="Times New Roman" w:hAnsi="Times New Roman" w:cs="Times New Roman"/>
          <w:sz w:val="24"/>
          <w:szCs w:val="24"/>
        </w:rPr>
        <w:t>ões</w:t>
      </w:r>
      <w:r w:rsidRPr="00167B60">
        <w:rPr>
          <w:rFonts w:ascii="Times New Roman" w:hAnsi="Times New Roman" w:cs="Times New Roman"/>
          <w:sz w:val="24"/>
          <w:szCs w:val="24"/>
        </w:rPr>
        <w:t xml:space="preserve"> das partes interessadas (m</w:t>
      </w:r>
      <w:r>
        <w:rPr>
          <w:rFonts w:ascii="Times New Roman" w:hAnsi="Times New Roman" w:cs="Times New Roman"/>
          <w:sz w:val="24"/>
          <w:szCs w:val="24"/>
        </w:rPr>
        <w:t>é</w:t>
      </w:r>
      <w:r w:rsidRPr="00167B60">
        <w:rPr>
          <w:rFonts w:ascii="Times New Roman" w:hAnsi="Times New Roman" w:cs="Times New Roman"/>
          <w:sz w:val="24"/>
          <w:szCs w:val="24"/>
        </w:rPr>
        <w:t>dia,</w:t>
      </w:r>
      <w:r>
        <w:rPr>
          <w:rFonts w:ascii="Times New Roman" w:hAnsi="Times New Roman" w:cs="Times New Roman"/>
          <w:sz w:val="24"/>
          <w:szCs w:val="24"/>
        </w:rPr>
        <w:t xml:space="preserve"> os </w:t>
      </w:r>
      <w:r w:rsidRPr="00167B60">
        <w:rPr>
          <w:rFonts w:ascii="Times New Roman" w:hAnsi="Times New Roman" w:cs="Times New Roman"/>
          <w:sz w:val="24"/>
          <w:szCs w:val="24"/>
        </w:rPr>
        <w:t>reguladores</w:t>
      </w:r>
      <w:r>
        <w:rPr>
          <w:rFonts w:ascii="Times New Roman" w:hAnsi="Times New Roman" w:cs="Times New Roman"/>
          <w:sz w:val="24"/>
          <w:szCs w:val="24"/>
        </w:rPr>
        <w:t>/mediadores</w:t>
      </w:r>
      <w:r w:rsidRPr="00167B60">
        <w:rPr>
          <w:rFonts w:ascii="Times New Roman" w:hAnsi="Times New Roman" w:cs="Times New Roman"/>
          <w:sz w:val="24"/>
          <w:szCs w:val="24"/>
        </w:rPr>
        <w:t xml:space="preserve">, clientes), </w:t>
      </w:r>
      <w:r>
        <w:rPr>
          <w:rFonts w:ascii="Times New Roman" w:hAnsi="Times New Roman" w:cs="Times New Roman"/>
          <w:sz w:val="24"/>
          <w:szCs w:val="24"/>
        </w:rPr>
        <w:t xml:space="preserve">a </w:t>
      </w:r>
      <w:r w:rsidRPr="00167B60">
        <w:rPr>
          <w:rFonts w:ascii="Times New Roman" w:hAnsi="Times New Roman" w:cs="Times New Roman"/>
          <w:sz w:val="24"/>
          <w:szCs w:val="24"/>
        </w:rPr>
        <w:t>acidentes ambientais, contribuições legislativas ou porque a organização</w:t>
      </w:r>
      <w:r>
        <w:rPr>
          <w:rFonts w:ascii="Times New Roman" w:hAnsi="Times New Roman" w:cs="Times New Roman"/>
          <w:sz w:val="24"/>
          <w:szCs w:val="24"/>
        </w:rPr>
        <w:t xml:space="preserve"> </w:t>
      </w:r>
      <w:r w:rsidRPr="00167B60">
        <w:rPr>
          <w:rFonts w:ascii="Times New Roman" w:hAnsi="Times New Roman" w:cs="Times New Roman"/>
          <w:sz w:val="24"/>
          <w:szCs w:val="24"/>
        </w:rPr>
        <w:t>possui um sistema de gestão ambiental</w:t>
      </w:r>
      <w:r>
        <w:rPr>
          <w:rFonts w:ascii="Times New Roman" w:hAnsi="Times New Roman" w:cs="Times New Roman"/>
          <w:sz w:val="24"/>
          <w:szCs w:val="24"/>
        </w:rPr>
        <w:t xml:space="preserve">” (Eugenia, T., </w:t>
      </w:r>
      <w:proofErr w:type="spellStart"/>
      <w:r w:rsidRPr="00224006">
        <w:rPr>
          <w:rFonts w:ascii="Times New Roman" w:hAnsi="Times New Roman" w:cs="Times New Roman"/>
          <w:i/>
          <w:iCs/>
          <w:sz w:val="24"/>
          <w:szCs w:val="24"/>
        </w:rPr>
        <w:t>et</w:t>
      </w:r>
      <w:proofErr w:type="spellEnd"/>
      <w:r w:rsidRPr="00224006">
        <w:rPr>
          <w:rFonts w:ascii="Times New Roman" w:hAnsi="Times New Roman" w:cs="Times New Roman"/>
          <w:i/>
          <w:iCs/>
          <w:sz w:val="24"/>
          <w:szCs w:val="24"/>
        </w:rPr>
        <w:t xml:space="preserve"> al,</w:t>
      </w:r>
      <w:r>
        <w:rPr>
          <w:rFonts w:ascii="Times New Roman" w:hAnsi="Times New Roman" w:cs="Times New Roman"/>
          <w:sz w:val="24"/>
          <w:szCs w:val="24"/>
        </w:rPr>
        <w:t xml:space="preserve"> 2018)</w:t>
      </w:r>
    </w:p>
    <w:p w14:paraId="33F2E42E" w14:textId="3B6AAD66" w:rsidR="00AD4A58" w:rsidRPr="00DC62D6" w:rsidRDefault="00CB2898" w:rsidP="003D34A4">
      <w:pPr>
        <w:spacing w:after="0" w:line="360" w:lineRule="auto"/>
        <w:ind w:firstLine="567"/>
        <w:jc w:val="both"/>
        <w:rPr>
          <w:rFonts w:ascii="Times New Roman" w:hAnsi="Times New Roman" w:cs="Times New Roman"/>
          <w:sz w:val="24"/>
          <w:szCs w:val="24"/>
        </w:rPr>
      </w:pPr>
      <w:r w:rsidRPr="00DC62D6">
        <w:rPr>
          <w:rFonts w:ascii="Times New Roman" w:hAnsi="Times New Roman" w:cs="Times New Roman"/>
          <w:sz w:val="24"/>
          <w:szCs w:val="24"/>
        </w:rPr>
        <w:t>Nesta</w:t>
      </w:r>
      <w:r w:rsidR="0017571D">
        <w:rPr>
          <w:rFonts w:ascii="Times New Roman" w:hAnsi="Times New Roman" w:cs="Times New Roman"/>
          <w:sz w:val="24"/>
          <w:szCs w:val="24"/>
        </w:rPr>
        <w:t xml:space="preserve"> </w:t>
      </w:r>
      <w:r w:rsidR="00AF7AEB" w:rsidRPr="00DC62D6">
        <w:rPr>
          <w:rFonts w:ascii="Times New Roman" w:hAnsi="Times New Roman" w:cs="Times New Roman"/>
          <w:sz w:val="24"/>
          <w:szCs w:val="24"/>
        </w:rPr>
        <w:t>perspe</w:t>
      </w:r>
      <w:r w:rsidR="00AF7AEB">
        <w:rPr>
          <w:rFonts w:ascii="Times New Roman" w:hAnsi="Times New Roman" w:cs="Times New Roman"/>
          <w:sz w:val="24"/>
          <w:szCs w:val="24"/>
        </w:rPr>
        <w:t>c</w:t>
      </w:r>
      <w:r w:rsidR="00AF7AEB" w:rsidRPr="00DC62D6">
        <w:rPr>
          <w:rFonts w:ascii="Times New Roman" w:hAnsi="Times New Roman" w:cs="Times New Roman"/>
          <w:sz w:val="24"/>
          <w:szCs w:val="24"/>
        </w:rPr>
        <w:t>tiva</w:t>
      </w:r>
      <w:r w:rsidR="00AD4A58" w:rsidRPr="00DC62D6">
        <w:rPr>
          <w:rFonts w:ascii="Times New Roman" w:hAnsi="Times New Roman" w:cs="Times New Roman"/>
          <w:sz w:val="24"/>
          <w:szCs w:val="24"/>
        </w:rPr>
        <w:t xml:space="preserve"> (de que as matérias ambientais possam assumir especial </w:t>
      </w:r>
      <w:r w:rsidR="00AF7AEB" w:rsidRPr="00DC62D6">
        <w:rPr>
          <w:rFonts w:ascii="Times New Roman" w:hAnsi="Times New Roman" w:cs="Times New Roman"/>
          <w:sz w:val="24"/>
          <w:szCs w:val="24"/>
        </w:rPr>
        <w:t>importância</w:t>
      </w:r>
      <w:r w:rsidR="00AD4A58" w:rsidRPr="00DC62D6">
        <w:rPr>
          <w:rFonts w:ascii="Times New Roman" w:hAnsi="Times New Roman" w:cs="Times New Roman"/>
          <w:sz w:val="24"/>
          <w:szCs w:val="24"/>
        </w:rPr>
        <w:t xml:space="preserve"> no contexto de uma auditoria </w:t>
      </w:r>
      <w:r w:rsidR="00464653">
        <w:rPr>
          <w:rFonts w:ascii="Times New Roman" w:hAnsi="Times New Roman" w:cs="Times New Roman"/>
          <w:sz w:val="24"/>
          <w:szCs w:val="24"/>
        </w:rPr>
        <w:t>à</w:t>
      </w:r>
      <w:r w:rsidR="00AD4A58" w:rsidRPr="00DC62D6">
        <w:rPr>
          <w:rFonts w:ascii="Times New Roman" w:hAnsi="Times New Roman" w:cs="Times New Roman"/>
          <w:sz w:val="24"/>
          <w:szCs w:val="24"/>
        </w:rPr>
        <w:t>s contas efectuadas pelo ROC)</w:t>
      </w:r>
      <w:r w:rsidR="00AD4A58" w:rsidRPr="00DC62D6">
        <w:rPr>
          <w:rStyle w:val="Refdenotaderodap"/>
          <w:rFonts w:ascii="Times New Roman" w:hAnsi="Times New Roman" w:cs="Times New Roman"/>
          <w:sz w:val="24"/>
          <w:szCs w:val="24"/>
        </w:rPr>
        <w:footnoteReference w:id="9"/>
      </w:r>
      <w:r w:rsidR="00AD4A58" w:rsidRPr="00DC62D6">
        <w:rPr>
          <w:rFonts w:ascii="Times New Roman" w:hAnsi="Times New Roman" w:cs="Times New Roman"/>
          <w:sz w:val="24"/>
          <w:szCs w:val="24"/>
        </w:rPr>
        <w:t xml:space="preserve">, </w:t>
      </w:r>
      <w:r w:rsidRPr="00DC62D6">
        <w:rPr>
          <w:rFonts w:ascii="Times New Roman" w:hAnsi="Times New Roman" w:cs="Times New Roman"/>
          <w:sz w:val="24"/>
          <w:szCs w:val="24"/>
        </w:rPr>
        <w:t xml:space="preserve">diretrizes como a ISO 14001 </w:t>
      </w:r>
      <w:r w:rsidR="0056393E" w:rsidRPr="00DC62D6">
        <w:rPr>
          <w:rFonts w:ascii="Times New Roman" w:hAnsi="Times New Roman" w:cs="Times New Roman"/>
          <w:sz w:val="24"/>
          <w:szCs w:val="24"/>
        </w:rPr>
        <w:t xml:space="preserve">e as suas subséries, foram </w:t>
      </w:r>
      <w:r w:rsidR="00AF7AEB" w:rsidRPr="00DC62D6">
        <w:rPr>
          <w:rFonts w:ascii="Times New Roman" w:hAnsi="Times New Roman" w:cs="Times New Roman"/>
          <w:sz w:val="24"/>
          <w:szCs w:val="24"/>
        </w:rPr>
        <w:t>responsáveis</w:t>
      </w:r>
      <w:r w:rsidR="0056393E" w:rsidRPr="00DC62D6">
        <w:rPr>
          <w:rFonts w:ascii="Times New Roman" w:hAnsi="Times New Roman" w:cs="Times New Roman"/>
          <w:sz w:val="24"/>
          <w:szCs w:val="24"/>
        </w:rPr>
        <w:t xml:space="preserve"> pelo surgimento de auditoria ambiental proporcionando “</w:t>
      </w:r>
      <w:r w:rsidR="00AF7AEB">
        <w:rPr>
          <w:rFonts w:ascii="Times New Roman" w:hAnsi="Times New Roman" w:cs="Times New Roman"/>
          <w:sz w:val="24"/>
          <w:szCs w:val="24"/>
        </w:rPr>
        <w:t>à</w:t>
      </w:r>
      <w:r w:rsidR="0056393E" w:rsidRPr="00DC62D6">
        <w:rPr>
          <w:rFonts w:ascii="Times New Roman" w:hAnsi="Times New Roman" w:cs="Times New Roman"/>
          <w:sz w:val="24"/>
          <w:szCs w:val="24"/>
        </w:rPr>
        <w:t xml:space="preserve">s </w:t>
      </w:r>
      <w:r w:rsidR="00AF7AEB" w:rsidRPr="00DC62D6">
        <w:rPr>
          <w:rFonts w:ascii="Times New Roman" w:hAnsi="Times New Roman" w:cs="Times New Roman"/>
          <w:sz w:val="24"/>
          <w:szCs w:val="24"/>
        </w:rPr>
        <w:t>Organizações</w:t>
      </w:r>
      <w:r w:rsidR="0056393E" w:rsidRPr="00DC62D6">
        <w:rPr>
          <w:rFonts w:ascii="Times New Roman" w:hAnsi="Times New Roman" w:cs="Times New Roman"/>
          <w:sz w:val="24"/>
          <w:szCs w:val="24"/>
        </w:rPr>
        <w:t xml:space="preserve"> um enquadramento para proteger o ambiente e responder </w:t>
      </w:r>
      <w:r w:rsidR="00A3045A">
        <w:rPr>
          <w:rFonts w:ascii="Times New Roman" w:hAnsi="Times New Roman" w:cs="Times New Roman"/>
          <w:sz w:val="24"/>
          <w:szCs w:val="24"/>
        </w:rPr>
        <w:t>à</w:t>
      </w:r>
      <w:r w:rsidR="0056393E" w:rsidRPr="00DC62D6">
        <w:rPr>
          <w:rFonts w:ascii="Times New Roman" w:hAnsi="Times New Roman" w:cs="Times New Roman"/>
          <w:sz w:val="24"/>
          <w:szCs w:val="24"/>
        </w:rPr>
        <w:t xml:space="preserve">s alterações das condições ambientais, </w:t>
      </w:r>
      <w:r w:rsidR="00A3045A">
        <w:rPr>
          <w:rFonts w:ascii="Times New Roman" w:hAnsi="Times New Roman" w:cs="Times New Roman"/>
          <w:sz w:val="24"/>
          <w:szCs w:val="24"/>
        </w:rPr>
        <w:t>e</w:t>
      </w:r>
      <w:r w:rsidR="0056393E" w:rsidRPr="00DC62D6">
        <w:rPr>
          <w:rFonts w:ascii="Times New Roman" w:hAnsi="Times New Roman" w:cs="Times New Roman"/>
          <w:sz w:val="24"/>
          <w:szCs w:val="24"/>
        </w:rPr>
        <w:t xml:space="preserve">m equilíbrio com as necessidades </w:t>
      </w:r>
      <w:r w:rsidR="00AF7AEB" w:rsidRPr="00DC62D6">
        <w:rPr>
          <w:rFonts w:ascii="Times New Roman" w:hAnsi="Times New Roman" w:cs="Times New Roman"/>
          <w:sz w:val="24"/>
          <w:szCs w:val="24"/>
        </w:rPr>
        <w:t>socioeconómicas</w:t>
      </w:r>
      <w:r w:rsidR="0056393E" w:rsidRPr="00DC62D6">
        <w:rPr>
          <w:rFonts w:ascii="Times New Roman" w:hAnsi="Times New Roman" w:cs="Times New Roman"/>
          <w:sz w:val="24"/>
          <w:szCs w:val="24"/>
        </w:rPr>
        <w:t>”</w:t>
      </w:r>
      <w:r w:rsidR="00A3045A">
        <w:rPr>
          <w:rStyle w:val="Refdenotaderodap"/>
          <w:rFonts w:ascii="Times New Roman" w:hAnsi="Times New Roman" w:cs="Times New Roman"/>
          <w:sz w:val="24"/>
          <w:szCs w:val="24"/>
        </w:rPr>
        <w:footnoteReference w:id="10"/>
      </w:r>
      <w:r w:rsidR="00A3045A">
        <w:rPr>
          <w:rFonts w:ascii="Times New Roman" w:hAnsi="Times New Roman" w:cs="Times New Roman"/>
          <w:sz w:val="24"/>
          <w:szCs w:val="24"/>
        </w:rPr>
        <w:t>.</w:t>
      </w:r>
    </w:p>
    <w:p w14:paraId="08287DA6" w14:textId="19492AC1" w:rsidR="00C239D4" w:rsidRPr="00DC62D6" w:rsidRDefault="00015EBF" w:rsidP="003D34A4">
      <w:pPr>
        <w:spacing w:after="0" w:line="360" w:lineRule="auto"/>
        <w:ind w:firstLine="567"/>
        <w:jc w:val="both"/>
        <w:rPr>
          <w:rFonts w:ascii="Times New Roman" w:hAnsi="Times New Roman" w:cs="Times New Roman"/>
          <w:sz w:val="24"/>
          <w:szCs w:val="24"/>
        </w:rPr>
      </w:pPr>
      <w:r w:rsidRPr="00DC62D6">
        <w:rPr>
          <w:rFonts w:ascii="Times New Roman" w:hAnsi="Times New Roman" w:cs="Times New Roman"/>
          <w:sz w:val="24"/>
          <w:szCs w:val="24"/>
        </w:rPr>
        <w:t xml:space="preserve">A expressão auditoria ambiental, na visão de </w:t>
      </w:r>
      <w:r w:rsidR="004B6952" w:rsidRPr="00DC62D6">
        <w:rPr>
          <w:rFonts w:ascii="Times New Roman" w:hAnsi="Times New Roman" w:cs="Times New Roman"/>
          <w:sz w:val="24"/>
          <w:szCs w:val="24"/>
        </w:rPr>
        <w:t>Pinheiro (2010, p.68) “ visa avaliar o cumprimento das normas ambientais em</w:t>
      </w:r>
      <w:r w:rsidR="0017571D">
        <w:rPr>
          <w:rFonts w:ascii="Times New Roman" w:hAnsi="Times New Roman" w:cs="Times New Roman"/>
          <w:sz w:val="24"/>
          <w:szCs w:val="24"/>
        </w:rPr>
        <w:t xml:space="preserve"> </w:t>
      </w:r>
      <w:r w:rsidR="004B6952" w:rsidRPr="00DC62D6">
        <w:rPr>
          <w:rFonts w:ascii="Times New Roman" w:hAnsi="Times New Roman" w:cs="Times New Roman"/>
          <w:sz w:val="24"/>
          <w:szCs w:val="24"/>
        </w:rPr>
        <w:t xml:space="preserve">vigor e a observância dos regulamentos e procedimentos estabelecidos pela Empresa-mãe”, consistindo segundo o mesmo “no </w:t>
      </w:r>
      <w:r w:rsidR="00411098">
        <w:rPr>
          <w:rFonts w:ascii="Times New Roman" w:hAnsi="Times New Roman" w:cs="Times New Roman"/>
          <w:sz w:val="24"/>
          <w:szCs w:val="24"/>
        </w:rPr>
        <w:t>l</w:t>
      </w:r>
      <w:r w:rsidR="004B6952" w:rsidRPr="00DC62D6">
        <w:rPr>
          <w:rFonts w:ascii="Times New Roman" w:hAnsi="Times New Roman" w:cs="Times New Roman"/>
          <w:sz w:val="24"/>
          <w:szCs w:val="24"/>
        </w:rPr>
        <w:t>evantamento sistemático, independente, rigoroso e documentado dos dados necessários a correcta an</w:t>
      </w:r>
      <w:r w:rsidR="00AF7AEB">
        <w:rPr>
          <w:rFonts w:ascii="Times New Roman" w:hAnsi="Times New Roman" w:cs="Times New Roman"/>
          <w:sz w:val="24"/>
          <w:szCs w:val="24"/>
        </w:rPr>
        <w:t>á</w:t>
      </w:r>
      <w:r w:rsidR="004B6952" w:rsidRPr="00DC62D6">
        <w:rPr>
          <w:rFonts w:ascii="Times New Roman" w:hAnsi="Times New Roman" w:cs="Times New Roman"/>
          <w:sz w:val="24"/>
          <w:szCs w:val="24"/>
        </w:rPr>
        <w:t xml:space="preserve">lise e </w:t>
      </w:r>
      <w:r w:rsidR="00AF7AEB" w:rsidRPr="00DC62D6">
        <w:rPr>
          <w:rFonts w:ascii="Times New Roman" w:hAnsi="Times New Roman" w:cs="Times New Roman"/>
          <w:sz w:val="24"/>
          <w:szCs w:val="24"/>
        </w:rPr>
        <w:t>avaliação</w:t>
      </w:r>
      <w:r w:rsidR="004B6952" w:rsidRPr="00DC62D6">
        <w:rPr>
          <w:rFonts w:ascii="Times New Roman" w:hAnsi="Times New Roman" w:cs="Times New Roman"/>
          <w:sz w:val="24"/>
          <w:szCs w:val="24"/>
        </w:rPr>
        <w:t xml:space="preserve"> objectiva da conformidade da implementação e ad</w:t>
      </w:r>
      <w:r w:rsidR="00AF7AEB">
        <w:rPr>
          <w:rFonts w:ascii="Times New Roman" w:hAnsi="Times New Roman" w:cs="Times New Roman"/>
          <w:sz w:val="24"/>
          <w:szCs w:val="24"/>
        </w:rPr>
        <w:t>e</w:t>
      </w:r>
      <w:r w:rsidR="004B6952" w:rsidRPr="00DC62D6">
        <w:rPr>
          <w:rFonts w:ascii="Times New Roman" w:hAnsi="Times New Roman" w:cs="Times New Roman"/>
          <w:sz w:val="24"/>
          <w:szCs w:val="24"/>
        </w:rPr>
        <w:t>quabilid</w:t>
      </w:r>
      <w:r w:rsidR="00AF7AEB">
        <w:rPr>
          <w:rFonts w:ascii="Times New Roman" w:hAnsi="Times New Roman" w:cs="Times New Roman"/>
          <w:sz w:val="24"/>
          <w:szCs w:val="24"/>
        </w:rPr>
        <w:t>a</w:t>
      </w:r>
      <w:r w:rsidR="004B6952" w:rsidRPr="00DC62D6">
        <w:rPr>
          <w:rFonts w:ascii="Times New Roman" w:hAnsi="Times New Roman" w:cs="Times New Roman"/>
          <w:sz w:val="24"/>
          <w:szCs w:val="24"/>
        </w:rPr>
        <w:t xml:space="preserve">de do sistema relativamente aos </w:t>
      </w:r>
      <w:r w:rsidR="00AF7AEB" w:rsidRPr="00DC62D6">
        <w:rPr>
          <w:rFonts w:ascii="Times New Roman" w:hAnsi="Times New Roman" w:cs="Times New Roman"/>
          <w:sz w:val="24"/>
          <w:szCs w:val="24"/>
        </w:rPr>
        <w:t>requisitos</w:t>
      </w:r>
      <w:r w:rsidR="004B6952" w:rsidRPr="00DC62D6">
        <w:rPr>
          <w:rFonts w:ascii="Times New Roman" w:hAnsi="Times New Roman" w:cs="Times New Roman"/>
          <w:sz w:val="24"/>
          <w:szCs w:val="24"/>
        </w:rPr>
        <w:t xml:space="preserve"> do referencial e do desempenho ambiental da organização, tendo em vista a deteção atempada das deficiências”.</w:t>
      </w:r>
    </w:p>
    <w:p w14:paraId="146900FB" w14:textId="77777777" w:rsidR="00C239D4" w:rsidRPr="00DC62D6" w:rsidRDefault="00AB4DE4" w:rsidP="003D34A4">
      <w:pPr>
        <w:spacing w:after="0" w:line="360" w:lineRule="auto"/>
        <w:ind w:firstLine="567"/>
        <w:jc w:val="both"/>
        <w:rPr>
          <w:rFonts w:ascii="Times New Roman" w:hAnsi="Times New Roman" w:cs="Times New Roman"/>
          <w:sz w:val="24"/>
          <w:szCs w:val="24"/>
        </w:rPr>
      </w:pPr>
      <w:r w:rsidRPr="00DC62D6">
        <w:rPr>
          <w:rFonts w:ascii="Times New Roman" w:hAnsi="Times New Roman" w:cs="Times New Roman"/>
          <w:sz w:val="24"/>
          <w:szCs w:val="24"/>
        </w:rPr>
        <w:t xml:space="preserve">La </w:t>
      </w:r>
      <w:proofErr w:type="spellStart"/>
      <w:r w:rsidRPr="00DC62D6">
        <w:rPr>
          <w:rFonts w:ascii="Times New Roman" w:hAnsi="Times New Roman" w:cs="Times New Roman"/>
          <w:sz w:val="24"/>
          <w:szCs w:val="24"/>
        </w:rPr>
        <w:t>Rovere</w:t>
      </w:r>
      <w:proofErr w:type="spellEnd"/>
      <w:r w:rsidRPr="00DC62D6">
        <w:rPr>
          <w:rFonts w:ascii="Times New Roman" w:hAnsi="Times New Roman" w:cs="Times New Roman"/>
          <w:sz w:val="24"/>
          <w:szCs w:val="24"/>
        </w:rPr>
        <w:t xml:space="preserve"> (2011</w:t>
      </w:r>
      <w:r w:rsidR="006074E4">
        <w:rPr>
          <w:rFonts w:ascii="Times New Roman" w:hAnsi="Times New Roman" w:cs="Times New Roman"/>
          <w:sz w:val="24"/>
          <w:szCs w:val="24"/>
        </w:rPr>
        <w:t>)</w:t>
      </w:r>
      <w:r w:rsidRPr="00DC62D6">
        <w:rPr>
          <w:rFonts w:ascii="Times New Roman" w:hAnsi="Times New Roman" w:cs="Times New Roman"/>
          <w:sz w:val="24"/>
          <w:szCs w:val="24"/>
        </w:rPr>
        <w:t xml:space="preserve"> conceitua</w:t>
      </w:r>
      <w:r w:rsidR="006074E4">
        <w:rPr>
          <w:rFonts w:ascii="Times New Roman" w:hAnsi="Times New Roman" w:cs="Times New Roman"/>
          <w:sz w:val="24"/>
          <w:szCs w:val="24"/>
        </w:rPr>
        <w:t xml:space="preserve"> a</w:t>
      </w:r>
      <w:r w:rsidRPr="00DC62D6">
        <w:rPr>
          <w:rFonts w:ascii="Times New Roman" w:hAnsi="Times New Roman" w:cs="Times New Roman"/>
          <w:sz w:val="24"/>
          <w:szCs w:val="24"/>
        </w:rPr>
        <w:t xml:space="preserve"> Auditoria Ambiental como sendo “[…] uma ferramenta, que possibilita um ‘retrato’ instantâneo do processo produtivo, passando a se</w:t>
      </w:r>
      <w:r w:rsidR="002539C5">
        <w:rPr>
          <w:rFonts w:ascii="Times New Roman" w:hAnsi="Times New Roman" w:cs="Times New Roman"/>
          <w:sz w:val="24"/>
          <w:szCs w:val="24"/>
        </w:rPr>
        <w:t>r</w:t>
      </w:r>
      <w:r w:rsidRPr="00DC62D6">
        <w:rPr>
          <w:rFonts w:ascii="Times New Roman" w:hAnsi="Times New Roman" w:cs="Times New Roman"/>
          <w:sz w:val="24"/>
          <w:szCs w:val="24"/>
        </w:rPr>
        <w:t xml:space="preserve"> possível identificar os pontos ‘fortes’ e ‘fracos’ da organização com o meio </w:t>
      </w:r>
      <w:proofErr w:type="spellStart"/>
      <w:r w:rsidRPr="00DC62D6">
        <w:rPr>
          <w:rFonts w:ascii="Times New Roman" w:hAnsi="Times New Roman" w:cs="Times New Roman"/>
          <w:sz w:val="24"/>
          <w:szCs w:val="24"/>
        </w:rPr>
        <w:t>ambiente”</w:t>
      </w:r>
      <w:r w:rsidR="002539C5">
        <w:rPr>
          <w:rFonts w:ascii="Times New Roman" w:hAnsi="Times New Roman" w:cs="Times New Roman"/>
          <w:sz w:val="24"/>
          <w:szCs w:val="24"/>
        </w:rPr>
        <w:t>,</w:t>
      </w:r>
      <w:r w:rsidR="00FE24AC" w:rsidRPr="00DC62D6">
        <w:rPr>
          <w:rFonts w:ascii="Times New Roman" w:hAnsi="Times New Roman" w:cs="Times New Roman"/>
          <w:sz w:val="24"/>
          <w:szCs w:val="24"/>
        </w:rPr>
        <w:t>podendo</w:t>
      </w:r>
      <w:proofErr w:type="spellEnd"/>
      <w:r w:rsidR="00FE24AC" w:rsidRPr="00DC62D6">
        <w:rPr>
          <w:rFonts w:ascii="Times New Roman" w:hAnsi="Times New Roman" w:cs="Times New Roman"/>
          <w:sz w:val="24"/>
          <w:szCs w:val="24"/>
        </w:rPr>
        <w:t xml:space="preserve"> envolver para tal, o recurso a questionários, entrevistas, observações directas, medições, </w:t>
      </w:r>
      <w:proofErr w:type="spellStart"/>
      <w:r w:rsidR="00FE24AC" w:rsidRPr="00DC62D6">
        <w:rPr>
          <w:rFonts w:ascii="Times New Roman" w:hAnsi="Times New Roman" w:cs="Times New Roman"/>
          <w:sz w:val="24"/>
          <w:szCs w:val="24"/>
        </w:rPr>
        <w:t>etc</w:t>
      </w:r>
      <w:proofErr w:type="spellEnd"/>
      <w:r w:rsidR="00870C73" w:rsidRPr="00DC62D6">
        <w:rPr>
          <w:rFonts w:ascii="Times New Roman" w:hAnsi="Times New Roman" w:cs="Times New Roman"/>
          <w:sz w:val="24"/>
          <w:szCs w:val="24"/>
        </w:rPr>
        <w:t>, tendo sempre em conta a área do negocio em questão.</w:t>
      </w:r>
    </w:p>
    <w:p w14:paraId="1B574F17" w14:textId="77777777" w:rsidR="00917440" w:rsidRPr="00DC62D6" w:rsidRDefault="00917440" w:rsidP="009B74F6">
      <w:pPr>
        <w:spacing w:after="0" w:line="360" w:lineRule="auto"/>
        <w:ind w:right="-1" w:firstLine="567"/>
        <w:jc w:val="both"/>
        <w:rPr>
          <w:rFonts w:ascii="Times New Roman" w:hAnsi="Times New Roman" w:cs="Times New Roman"/>
          <w:sz w:val="24"/>
          <w:szCs w:val="24"/>
        </w:rPr>
      </w:pPr>
      <w:r w:rsidRPr="00DC62D6">
        <w:rPr>
          <w:rFonts w:ascii="Times New Roman" w:hAnsi="Times New Roman" w:cs="Times New Roman"/>
          <w:sz w:val="24"/>
          <w:szCs w:val="24"/>
        </w:rPr>
        <w:lastRenderedPageBreak/>
        <w:t>A auditoria pode</w:t>
      </w:r>
      <w:r w:rsidR="00A43438" w:rsidRPr="00DC62D6">
        <w:rPr>
          <w:rFonts w:ascii="Times New Roman" w:hAnsi="Times New Roman" w:cs="Times New Roman"/>
          <w:sz w:val="24"/>
          <w:szCs w:val="24"/>
        </w:rPr>
        <w:t xml:space="preserve"> ser interna ou externa, isto é, pode ser realizada por uma equipa de profissionais ou individualmente, pertencente ou não </w:t>
      </w:r>
      <w:r w:rsidR="000418BF">
        <w:rPr>
          <w:rFonts w:ascii="Times New Roman" w:hAnsi="Times New Roman" w:cs="Times New Roman"/>
          <w:sz w:val="24"/>
          <w:szCs w:val="24"/>
        </w:rPr>
        <w:t>à</w:t>
      </w:r>
      <w:r w:rsidR="00A43438" w:rsidRPr="00DC62D6">
        <w:rPr>
          <w:rFonts w:ascii="Times New Roman" w:hAnsi="Times New Roman" w:cs="Times New Roman"/>
          <w:sz w:val="24"/>
          <w:szCs w:val="24"/>
        </w:rPr>
        <w:t xml:space="preserve"> organização em questão, que </w:t>
      </w:r>
      <w:r w:rsidR="000418BF">
        <w:rPr>
          <w:rFonts w:ascii="Times New Roman" w:hAnsi="Times New Roman" w:cs="Times New Roman"/>
          <w:sz w:val="24"/>
          <w:szCs w:val="24"/>
        </w:rPr>
        <w:t>h</w:t>
      </w:r>
      <w:r w:rsidR="00A43438" w:rsidRPr="00DC62D6">
        <w:rPr>
          <w:rFonts w:ascii="Times New Roman" w:hAnsi="Times New Roman" w:cs="Times New Roman"/>
          <w:sz w:val="24"/>
          <w:szCs w:val="24"/>
        </w:rPr>
        <w:t>aja em nome d</w:t>
      </w:r>
      <w:r w:rsidR="004E20F8">
        <w:rPr>
          <w:rFonts w:ascii="Times New Roman" w:hAnsi="Times New Roman" w:cs="Times New Roman"/>
          <w:sz w:val="24"/>
          <w:szCs w:val="24"/>
        </w:rPr>
        <w:t>o</w:t>
      </w:r>
      <w:r w:rsidR="00A43438" w:rsidRPr="00DC62D6">
        <w:rPr>
          <w:rFonts w:ascii="Times New Roman" w:hAnsi="Times New Roman" w:cs="Times New Roman"/>
          <w:sz w:val="24"/>
          <w:szCs w:val="24"/>
        </w:rPr>
        <w:t xml:space="preserve"> órgão superior da administração. A </w:t>
      </w:r>
      <w:r w:rsidR="00BC3846">
        <w:rPr>
          <w:rFonts w:ascii="Times New Roman" w:hAnsi="Times New Roman" w:cs="Times New Roman"/>
          <w:sz w:val="24"/>
          <w:szCs w:val="24"/>
        </w:rPr>
        <w:t>A</w:t>
      </w:r>
      <w:r w:rsidR="00A43438" w:rsidRPr="00DC62D6">
        <w:rPr>
          <w:rFonts w:ascii="Times New Roman" w:hAnsi="Times New Roman" w:cs="Times New Roman"/>
          <w:sz w:val="24"/>
          <w:szCs w:val="24"/>
        </w:rPr>
        <w:t xml:space="preserve">uditoria </w:t>
      </w:r>
      <w:r w:rsidR="00BC3846">
        <w:rPr>
          <w:rFonts w:ascii="Times New Roman" w:hAnsi="Times New Roman" w:cs="Times New Roman"/>
          <w:sz w:val="24"/>
          <w:szCs w:val="24"/>
        </w:rPr>
        <w:t>A</w:t>
      </w:r>
      <w:r w:rsidR="00A43438" w:rsidRPr="00DC62D6">
        <w:rPr>
          <w:rFonts w:ascii="Times New Roman" w:hAnsi="Times New Roman" w:cs="Times New Roman"/>
          <w:sz w:val="24"/>
          <w:szCs w:val="24"/>
        </w:rPr>
        <w:t>mbiental pode ser realizada visando a melhoria da imagem p</w:t>
      </w:r>
      <w:r w:rsidR="004E20F8">
        <w:rPr>
          <w:rFonts w:ascii="Times New Roman" w:hAnsi="Times New Roman" w:cs="Times New Roman"/>
          <w:sz w:val="24"/>
          <w:szCs w:val="24"/>
        </w:rPr>
        <w:t>ú</w:t>
      </w:r>
      <w:r w:rsidR="00A43438" w:rsidRPr="00DC62D6">
        <w:rPr>
          <w:rFonts w:ascii="Times New Roman" w:hAnsi="Times New Roman" w:cs="Times New Roman"/>
          <w:sz w:val="24"/>
          <w:szCs w:val="24"/>
        </w:rPr>
        <w:t>blica, redução da ocorrência de penaliza</w:t>
      </w:r>
      <w:r w:rsidR="00280A4B" w:rsidRPr="00DC62D6">
        <w:rPr>
          <w:rFonts w:ascii="Times New Roman" w:hAnsi="Times New Roman" w:cs="Times New Roman"/>
          <w:sz w:val="24"/>
          <w:szCs w:val="24"/>
        </w:rPr>
        <w:t>çõ</w:t>
      </w:r>
      <w:r w:rsidR="00A43438" w:rsidRPr="00DC62D6">
        <w:rPr>
          <w:rFonts w:ascii="Times New Roman" w:hAnsi="Times New Roman" w:cs="Times New Roman"/>
          <w:sz w:val="24"/>
          <w:szCs w:val="24"/>
        </w:rPr>
        <w:t xml:space="preserve">es, redução de custos através de uma operação eficiente e segura, aumento da </w:t>
      </w:r>
      <w:r w:rsidR="00AF7AEB" w:rsidRPr="00DC62D6">
        <w:rPr>
          <w:rFonts w:ascii="Times New Roman" w:hAnsi="Times New Roman" w:cs="Times New Roman"/>
          <w:sz w:val="24"/>
          <w:szCs w:val="24"/>
        </w:rPr>
        <w:t>consciencialização</w:t>
      </w:r>
      <w:r w:rsidR="00A43438" w:rsidRPr="00DC62D6">
        <w:rPr>
          <w:rFonts w:ascii="Times New Roman" w:hAnsi="Times New Roman" w:cs="Times New Roman"/>
          <w:sz w:val="24"/>
          <w:szCs w:val="24"/>
        </w:rPr>
        <w:t xml:space="preserve"> e o entendimento do risco, melhorar a condição de conformidade com a legislação e redução da exposição dos empregados e da comu</w:t>
      </w:r>
      <w:r w:rsidR="001C0F77" w:rsidRPr="00DC62D6">
        <w:rPr>
          <w:rFonts w:ascii="Times New Roman" w:hAnsi="Times New Roman" w:cs="Times New Roman"/>
          <w:sz w:val="24"/>
          <w:szCs w:val="24"/>
        </w:rPr>
        <w:t>n</w:t>
      </w:r>
      <w:r w:rsidR="00A43438" w:rsidRPr="00DC62D6">
        <w:rPr>
          <w:rFonts w:ascii="Times New Roman" w:hAnsi="Times New Roman" w:cs="Times New Roman"/>
          <w:sz w:val="24"/>
          <w:szCs w:val="24"/>
        </w:rPr>
        <w:t xml:space="preserve">idade aos impactos ambientais. Estes pontos levam inevitavelmente a um maior grau de comprometimento com </w:t>
      </w:r>
      <w:r w:rsidR="00AF7AEB" w:rsidRPr="00DC62D6">
        <w:rPr>
          <w:rFonts w:ascii="Times New Roman" w:hAnsi="Times New Roman" w:cs="Times New Roman"/>
          <w:sz w:val="24"/>
          <w:szCs w:val="24"/>
        </w:rPr>
        <w:t>o desenvolvimento sustentáve</w:t>
      </w:r>
      <w:r w:rsidR="00AF7AEB">
        <w:rPr>
          <w:rFonts w:ascii="Times New Roman" w:hAnsi="Times New Roman" w:cs="Times New Roman"/>
          <w:sz w:val="24"/>
          <w:szCs w:val="24"/>
        </w:rPr>
        <w:t>l</w:t>
      </w:r>
      <w:r w:rsidR="00A43438" w:rsidRPr="00DC62D6">
        <w:rPr>
          <w:rFonts w:ascii="Times New Roman" w:hAnsi="Times New Roman" w:cs="Times New Roman"/>
          <w:sz w:val="24"/>
          <w:szCs w:val="24"/>
        </w:rPr>
        <w:t xml:space="preserve">, </w:t>
      </w:r>
      <w:r w:rsidR="00280A4B" w:rsidRPr="00DC62D6">
        <w:rPr>
          <w:rFonts w:ascii="Times New Roman" w:hAnsi="Times New Roman" w:cs="Times New Roman"/>
          <w:sz w:val="24"/>
          <w:szCs w:val="24"/>
        </w:rPr>
        <w:t>independentemente</w:t>
      </w:r>
      <w:r w:rsidR="00A43438" w:rsidRPr="00DC62D6">
        <w:rPr>
          <w:rFonts w:ascii="Times New Roman" w:hAnsi="Times New Roman" w:cs="Times New Roman"/>
          <w:sz w:val="24"/>
          <w:szCs w:val="24"/>
        </w:rPr>
        <w:t xml:space="preserve"> do tamanh</w:t>
      </w:r>
      <w:r w:rsidR="00280A4B" w:rsidRPr="00DC62D6">
        <w:rPr>
          <w:rFonts w:ascii="Times New Roman" w:hAnsi="Times New Roman" w:cs="Times New Roman"/>
          <w:sz w:val="24"/>
          <w:szCs w:val="24"/>
        </w:rPr>
        <w:t>o</w:t>
      </w:r>
      <w:r w:rsidR="00A43438" w:rsidRPr="00DC62D6">
        <w:rPr>
          <w:rFonts w:ascii="Times New Roman" w:hAnsi="Times New Roman" w:cs="Times New Roman"/>
          <w:sz w:val="24"/>
          <w:szCs w:val="24"/>
        </w:rPr>
        <w:t xml:space="preserve"> ou activ</w:t>
      </w:r>
      <w:r w:rsidR="00280A4B" w:rsidRPr="00DC62D6">
        <w:rPr>
          <w:rFonts w:ascii="Times New Roman" w:hAnsi="Times New Roman" w:cs="Times New Roman"/>
          <w:sz w:val="24"/>
          <w:szCs w:val="24"/>
        </w:rPr>
        <w:t>id</w:t>
      </w:r>
      <w:r w:rsidR="00A43438" w:rsidRPr="00DC62D6">
        <w:rPr>
          <w:rFonts w:ascii="Times New Roman" w:hAnsi="Times New Roman" w:cs="Times New Roman"/>
          <w:sz w:val="24"/>
          <w:szCs w:val="24"/>
        </w:rPr>
        <w:t>ad</w:t>
      </w:r>
      <w:r w:rsidR="00280A4B" w:rsidRPr="00DC62D6">
        <w:rPr>
          <w:rFonts w:ascii="Times New Roman" w:hAnsi="Times New Roman" w:cs="Times New Roman"/>
          <w:sz w:val="24"/>
          <w:szCs w:val="24"/>
        </w:rPr>
        <w:t>e</w:t>
      </w:r>
      <w:r w:rsidR="00A43438" w:rsidRPr="00DC62D6">
        <w:rPr>
          <w:rFonts w:ascii="Times New Roman" w:hAnsi="Times New Roman" w:cs="Times New Roman"/>
          <w:sz w:val="24"/>
          <w:szCs w:val="24"/>
        </w:rPr>
        <w:t xml:space="preserve"> que a organização desenvolva.</w:t>
      </w:r>
    </w:p>
    <w:p w14:paraId="7F81D7C7" w14:textId="77777777" w:rsidR="001533DB" w:rsidRPr="00DC62D6" w:rsidRDefault="001533DB" w:rsidP="009B74F6">
      <w:pPr>
        <w:spacing w:after="0" w:line="360" w:lineRule="auto"/>
        <w:ind w:right="-1" w:firstLine="360"/>
        <w:jc w:val="both"/>
        <w:rPr>
          <w:rFonts w:ascii="Times New Roman" w:hAnsi="Times New Roman" w:cs="Times New Roman"/>
          <w:sz w:val="24"/>
          <w:szCs w:val="24"/>
        </w:rPr>
      </w:pPr>
      <w:r w:rsidRPr="00DC62D6">
        <w:rPr>
          <w:rFonts w:ascii="Times New Roman" w:hAnsi="Times New Roman" w:cs="Times New Roman"/>
          <w:sz w:val="24"/>
          <w:szCs w:val="24"/>
        </w:rPr>
        <w:t xml:space="preserve">Segundo </w:t>
      </w:r>
      <w:proofErr w:type="spellStart"/>
      <w:r w:rsidRPr="00DC62D6">
        <w:rPr>
          <w:rFonts w:ascii="Times New Roman" w:hAnsi="Times New Roman" w:cs="Times New Roman"/>
          <w:sz w:val="24"/>
          <w:szCs w:val="24"/>
        </w:rPr>
        <w:t>Barbieri</w:t>
      </w:r>
      <w:proofErr w:type="spellEnd"/>
      <w:r w:rsidRPr="00DC62D6">
        <w:rPr>
          <w:rFonts w:ascii="Times New Roman" w:hAnsi="Times New Roman" w:cs="Times New Roman"/>
          <w:sz w:val="24"/>
          <w:szCs w:val="24"/>
        </w:rPr>
        <w:t xml:space="preserve"> (2007) as </w:t>
      </w:r>
      <w:r w:rsidR="00BC3846">
        <w:rPr>
          <w:rFonts w:ascii="Times New Roman" w:hAnsi="Times New Roman" w:cs="Times New Roman"/>
          <w:sz w:val="24"/>
          <w:szCs w:val="24"/>
        </w:rPr>
        <w:t>A</w:t>
      </w:r>
      <w:r w:rsidRPr="00DC62D6">
        <w:rPr>
          <w:rFonts w:ascii="Times New Roman" w:hAnsi="Times New Roman" w:cs="Times New Roman"/>
          <w:sz w:val="24"/>
          <w:szCs w:val="24"/>
        </w:rPr>
        <w:t xml:space="preserve">uditorias </w:t>
      </w:r>
      <w:r w:rsidR="00BC3846">
        <w:rPr>
          <w:rFonts w:ascii="Times New Roman" w:hAnsi="Times New Roman" w:cs="Times New Roman"/>
          <w:sz w:val="24"/>
          <w:szCs w:val="24"/>
        </w:rPr>
        <w:t>A</w:t>
      </w:r>
      <w:r w:rsidRPr="00DC62D6">
        <w:rPr>
          <w:rFonts w:ascii="Times New Roman" w:hAnsi="Times New Roman" w:cs="Times New Roman"/>
          <w:sz w:val="24"/>
          <w:szCs w:val="24"/>
        </w:rPr>
        <w:t xml:space="preserve">mbientais, nos seus </w:t>
      </w:r>
      <w:r w:rsidR="00AF7AEB" w:rsidRPr="00DC62D6">
        <w:rPr>
          <w:rFonts w:ascii="Times New Roman" w:hAnsi="Times New Roman" w:cs="Times New Roman"/>
          <w:sz w:val="24"/>
          <w:szCs w:val="24"/>
        </w:rPr>
        <w:t>primórdios</w:t>
      </w:r>
      <w:r w:rsidRPr="00DC62D6">
        <w:rPr>
          <w:rFonts w:ascii="Times New Roman" w:hAnsi="Times New Roman" w:cs="Times New Roman"/>
          <w:sz w:val="24"/>
          <w:szCs w:val="24"/>
        </w:rPr>
        <w:t>, visavam assegurar a adequação das empresas as leis ambientais dentro de uma postura defensiva; ou seja, as empresas tentavam antecipar de forma activa (e não apenas reactiva como até então) qualquer multa, indeminização ou restrição contidas nas diversas leis criadas.</w:t>
      </w:r>
    </w:p>
    <w:p w14:paraId="333FF6DD" w14:textId="77777777" w:rsidR="00C52347" w:rsidRPr="00DC62D6" w:rsidRDefault="00C52347" w:rsidP="009B74F6">
      <w:pPr>
        <w:spacing w:after="0" w:line="360" w:lineRule="auto"/>
        <w:ind w:right="-1" w:firstLine="567"/>
        <w:jc w:val="both"/>
        <w:rPr>
          <w:rFonts w:ascii="Times New Roman" w:hAnsi="Times New Roman" w:cs="Times New Roman"/>
          <w:sz w:val="24"/>
          <w:szCs w:val="24"/>
        </w:rPr>
      </w:pPr>
      <w:r w:rsidRPr="00DC62D6">
        <w:rPr>
          <w:rFonts w:ascii="Times New Roman" w:hAnsi="Times New Roman" w:cs="Times New Roman"/>
          <w:sz w:val="24"/>
          <w:szCs w:val="24"/>
        </w:rPr>
        <w:t>O qua</w:t>
      </w:r>
      <w:r w:rsidR="00645834" w:rsidRPr="00DC62D6">
        <w:rPr>
          <w:rFonts w:ascii="Times New Roman" w:hAnsi="Times New Roman" w:cs="Times New Roman"/>
          <w:sz w:val="24"/>
          <w:szCs w:val="24"/>
        </w:rPr>
        <w:t>dro 1 robora a extensão da Auditoria Ambiental e as possibilidades de avaliação conforme as necessidades das entidades.</w:t>
      </w:r>
    </w:p>
    <w:p w14:paraId="37EE42A5" w14:textId="77777777" w:rsidR="00F15FA4" w:rsidRDefault="00F15FA4">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tbl>
      <w:tblPr>
        <w:tblStyle w:val="GridTable4-Accent31"/>
        <w:tblW w:w="8500" w:type="dxa"/>
        <w:tblLook w:val="04A0" w:firstRow="1" w:lastRow="0" w:firstColumn="1" w:lastColumn="0" w:noHBand="0" w:noVBand="1"/>
      </w:tblPr>
      <w:tblGrid>
        <w:gridCol w:w="4106"/>
        <w:gridCol w:w="4394"/>
      </w:tblGrid>
      <w:tr w:rsidR="00864E8F" w14:paraId="43FC7582" w14:textId="77777777" w:rsidTr="00A20A4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6" w:type="dxa"/>
          </w:tcPr>
          <w:p w14:paraId="4A7F7CEC" w14:textId="77777777" w:rsidR="00864E8F" w:rsidRPr="00A20A49" w:rsidRDefault="00864E8F" w:rsidP="00864E8F">
            <w:pPr>
              <w:jc w:val="center"/>
              <w:rPr>
                <w:rFonts w:ascii="Times New Roman" w:hAnsi="Times New Roman" w:cs="Times New Roman"/>
                <w:sz w:val="28"/>
                <w:szCs w:val="28"/>
              </w:rPr>
            </w:pPr>
            <w:r w:rsidRPr="00A20A49">
              <w:rPr>
                <w:rFonts w:ascii="Times New Roman" w:hAnsi="Times New Roman" w:cs="Times New Roman"/>
                <w:sz w:val="28"/>
                <w:szCs w:val="28"/>
              </w:rPr>
              <w:lastRenderedPageBreak/>
              <w:t>Tipos</w:t>
            </w:r>
          </w:p>
        </w:tc>
        <w:tc>
          <w:tcPr>
            <w:tcW w:w="4394" w:type="dxa"/>
          </w:tcPr>
          <w:p w14:paraId="17E8406E" w14:textId="77777777" w:rsidR="00864E8F" w:rsidRPr="00A20A49" w:rsidRDefault="00864E8F" w:rsidP="00864E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20A49">
              <w:rPr>
                <w:rFonts w:ascii="Times New Roman" w:hAnsi="Times New Roman" w:cs="Times New Roman"/>
                <w:sz w:val="28"/>
                <w:szCs w:val="28"/>
              </w:rPr>
              <w:t>Objectivos</w:t>
            </w:r>
          </w:p>
        </w:tc>
      </w:tr>
      <w:tr w:rsidR="00864E8F" w14:paraId="05A04937" w14:textId="77777777" w:rsidTr="00A20A49">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4106" w:type="dxa"/>
          </w:tcPr>
          <w:p w14:paraId="4734C2E2" w14:textId="77777777" w:rsidR="00864E8F" w:rsidRPr="00864E8F" w:rsidRDefault="00864E8F" w:rsidP="00730536">
            <w:pPr>
              <w:jc w:val="both"/>
              <w:rPr>
                <w:rFonts w:ascii="Times New Roman" w:hAnsi="Times New Roman" w:cs="Times New Roman"/>
                <w:i/>
                <w:sz w:val="24"/>
                <w:szCs w:val="24"/>
              </w:rPr>
            </w:pPr>
            <w:r>
              <w:rPr>
                <w:rFonts w:ascii="Times New Roman" w:hAnsi="Times New Roman" w:cs="Times New Roman"/>
                <w:sz w:val="24"/>
                <w:szCs w:val="24"/>
              </w:rPr>
              <w:t xml:space="preserve">Auditoria de conformidade legal </w:t>
            </w:r>
            <w:proofErr w:type="spellStart"/>
            <w:r>
              <w:rPr>
                <w:rFonts w:ascii="Times New Roman" w:hAnsi="Times New Roman" w:cs="Times New Roman"/>
                <w:i/>
                <w:sz w:val="24"/>
                <w:szCs w:val="24"/>
              </w:rPr>
              <w:t>Compliance</w:t>
            </w:r>
            <w:proofErr w:type="spellEnd"/>
          </w:p>
        </w:tc>
        <w:tc>
          <w:tcPr>
            <w:tcW w:w="4394" w:type="dxa"/>
          </w:tcPr>
          <w:p w14:paraId="4E253CF4" w14:textId="77777777" w:rsidR="00864E8F" w:rsidRDefault="00966DE9"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Instrumento que analisa a verdadeira situação da empresa face as leis ambientais vigentes no país </w:t>
            </w:r>
          </w:p>
        </w:tc>
      </w:tr>
      <w:tr w:rsidR="00864E8F" w14:paraId="00C5B6C6"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71257E05" w14:textId="77777777" w:rsidR="00864E8F" w:rsidRPr="00864E8F" w:rsidRDefault="00864E8F" w:rsidP="00730536">
            <w:pPr>
              <w:jc w:val="both"/>
              <w:rPr>
                <w:rFonts w:ascii="Times New Roman" w:hAnsi="Times New Roman" w:cs="Times New Roman"/>
                <w:i/>
                <w:sz w:val="24"/>
                <w:szCs w:val="24"/>
              </w:rPr>
            </w:pPr>
            <w:proofErr w:type="spellStart"/>
            <w:r w:rsidRPr="00864E8F">
              <w:rPr>
                <w:rFonts w:ascii="Times New Roman" w:hAnsi="Times New Roman" w:cs="Times New Roman"/>
                <w:i/>
                <w:sz w:val="24"/>
                <w:szCs w:val="24"/>
              </w:rPr>
              <w:t>Due</w:t>
            </w:r>
            <w:proofErr w:type="spellEnd"/>
            <w:r w:rsidRPr="00864E8F">
              <w:rPr>
                <w:rFonts w:ascii="Times New Roman" w:hAnsi="Times New Roman" w:cs="Times New Roman"/>
                <w:i/>
                <w:sz w:val="24"/>
                <w:szCs w:val="24"/>
              </w:rPr>
              <w:t xml:space="preserve"> </w:t>
            </w:r>
            <w:proofErr w:type="spellStart"/>
            <w:r w:rsidRPr="00864E8F">
              <w:rPr>
                <w:rFonts w:ascii="Times New Roman" w:hAnsi="Times New Roman" w:cs="Times New Roman"/>
                <w:i/>
                <w:sz w:val="24"/>
                <w:szCs w:val="24"/>
              </w:rPr>
              <w:t>diligence</w:t>
            </w:r>
            <w:proofErr w:type="spellEnd"/>
            <w:r>
              <w:rPr>
                <w:rFonts w:ascii="Times New Roman" w:hAnsi="Times New Roman" w:cs="Times New Roman"/>
                <w:i/>
                <w:sz w:val="24"/>
                <w:szCs w:val="24"/>
              </w:rPr>
              <w:t xml:space="preserve"> “</w:t>
            </w:r>
            <w:r>
              <w:rPr>
                <w:rFonts w:ascii="Times New Roman" w:hAnsi="Times New Roman" w:cs="Times New Roman"/>
                <w:sz w:val="24"/>
                <w:szCs w:val="24"/>
              </w:rPr>
              <w:t>devido cuidado”</w:t>
            </w:r>
          </w:p>
        </w:tc>
        <w:tc>
          <w:tcPr>
            <w:tcW w:w="4394" w:type="dxa"/>
          </w:tcPr>
          <w:p w14:paraId="46608B1D" w14:textId="77777777" w:rsidR="00864E8F" w:rsidRDefault="00F05E43"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Verifica as responsabilidades de uma entidade perante accionistas, credores, fornecedores, clientes, governo e outras partes interessadas.</w:t>
            </w:r>
          </w:p>
        </w:tc>
      </w:tr>
      <w:tr w:rsidR="00864E8F" w14:paraId="6C334C89"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C01783C"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fornecedor</w:t>
            </w:r>
          </w:p>
        </w:tc>
        <w:tc>
          <w:tcPr>
            <w:tcW w:w="4394" w:type="dxa"/>
          </w:tcPr>
          <w:p w14:paraId="1F6E7961" w14:textId="1D47AF98" w:rsidR="00864E8F" w:rsidRDefault="00966DE9"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Avalia o desempenho de fornecedores actuais e </w:t>
            </w:r>
            <w:proofErr w:type="spellStart"/>
            <w:r w:rsidR="007F660E">
              <w:rPr>
                <w:rFonts w:ascii="Times New Roman" w:hAnsi="Times New Roman" w:cs="Times New Roman"/>
                <w:sz w:val="24"/>
                <w:szCs w:val="24"/>
              </w:rPr>
              <w:t>selecciona</w:t>
            </w:r>
            <w:proofErr w:type="spellEnd"/>
            <w:r>
              <w:rPr>
                <w:rFonts w:ascii="Times New Roman" w:hAnsi="Times New Roman" w:cs="Times New Roman"/>
                <w:sz w:val="24"/>
                <w:szCs w:val="24"/>
              </w:rPr>
              <w:t xml:space="preserve"> novos.</w:t>
            </w:r>
          </w:p>
        </w:tc>
      </w:tr>
      <w:tr w:rsidR="00864E8F" w14:paraId="1C9154C4"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070C1CDC"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pós-acidente</w:t>
            </w:r>
          </w:p>
        </w:tc>
        <w:tc>
          <w:tcPr>
            <w:tcW w:w="4394" w:type="dxa"/>
          </w:tcPr>
          <w:p w14:paraId="76BBC569" w14:textId="77777777" w:rsidR="00864E8F" w:rsidRDefault="00966DE9"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Verifica as causas do acidente, identifica responsáveis e avalia os danos.</w:t>
            </w:r>
          </w:p>
        </w:tc>
      </w:tr>
      <w:tr w:rsidR="00864E8F" w14:paraId="78DC1E31"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0E6DB45B" w14:textId="622826F2"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 xml:space="preserve">Auditoria focada em questões </w:t>
            </w:r>
            <w:r w:rsidR="007F660E">
              <w:rPr>
                <w:rFonts w:ascii="Times New Roman" w:hAnsi="Times New Roman" w:cs="Times New Roman"/>
                <w:sz w:val="24"/>
                <w:szCs w:val="24"/>
              </w:rPr>
              <w:t>específicas</w:t>
            </w:r>
          </w:p>
        </w:tc>
        <w:tc>
          <w:tcPr>
            <w:tcW w:w="4394" w:type="dxa"/>
          </w:tcPr>
          <w:p w14:paraId="21ACAFAC" w14:textId="77777777" w:rsidR="00864E8F" w:rsidRDefault="00146D8D"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Verifica a ocorrência de problemas ambientais específicos e localizados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gestão de resíduos numa unidade produtiva)</w:t>
            </w:r>
          </w:p>
        </w:tc>
      </w:tr>
      <w:tr w:rsidR="00864E8F" w14:paraId="49EBBB0A"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2F7F2D4C"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sistema de gestão ambiental (SGA)</w:t>
            </w:r>
          </w:p>
        </w:tc>
        <w:tc>
          <w:tcPr>
            <w:tcW w:w="4394" w:type="dxa"/>
          </w:tcPr>
          <w:p w14:paraId="3CF97AE0" w14:textId="77777777" w:rsidR="00864E8F" w:rsidRDefault="00146D8D"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Verifica se o sistema de ges</w:t>
            </w:r>
            <w:r w:rsidR="00C03C81">
              <w:rPr>
                <w:rFonts w:ascii="Times New Roman" w:hAnsi="Times New Roman" w:cs="Times New Roman"/>
                <w:sz w:val="24"/>
                <w:szCs w:val="24"/>
              </w:rPr>
              <w:t>t</w:t>
            </w:r>
            <w:r>
              <w:rPr>
                <w:rFonts w:ascii="Times New Roman" w:hAnsi="Times New Roman" w:cs="Times New Roman"/>
                <w:sz w:val="24"/>
                <w:szCs w:val="24"/>
              </w:rPr>
              <w:t xml:space="preserve">ão ambiental se adequa </w:t>
            </w:r>
            <w:r w:rsidR="00C03C81">
              <w:rPr>
                <w:rFonts w:ascii="Times New Roman" w:hAnsi="Times New Roman" w:cs="Times New Roman"/>
                <w:sz w:val="24"/>
                <w:szCs w:val="24"/>
              </w:rPr>
              <w:t xml:space="preserve">á </w:t>
            </w:r>
            <w:r w:rsidR="00472CDF">
              <w:rPr>
                <w:rFonts w:ascii="Times New Roman" w:hAnsi="Times New Roman" w:cs="Times New Roman"/>
                <w:sz w:val="24"/>
                <w:szCs w:val="24"/>
              </w:rPr>
              <w:t>política</w:t>
            </w:r>
            <w:r w:rsidR="00C03C81">
              <w:rPr>
                <w:rFonts w:ascii="Times New Roman" w:hAnsi="Times New Roman" w:cs="Times New Roman"/>
                <w:sz w:val="24"/>
                <w:szCs w:val="24"/>
              </w:rPr>
              <w:t xml:space="preserve"> da empresa</w:t>
            </w:r>
          </w:p>
        </w:tc>
      </w:tr>
      <w:tr w:rsidR="00864E8F" w14:paraId="1C4ACFCC"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73735C66"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desperdício e de emissões</w:t>
            </w:r>
          </w:p>
        </w:tc>
        <w:tc>
          <w:tcPr>
            <w:tcW w:w="4394" w:type="dxa"/>
          </w:tcPr>
          <w:p w14:paraId="2BACB93B" w14:textId="77777777" w:rsidR="00864E8F" w:rsidRDefault="00C03C81"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Avalia os desperdícios e os seus impactos ambientais e económicos com vista a melhorias em processos ou equipamentos </w:t>
            </w:r>
            <w:r w:rsidR="00AF7AEB">
              <w:rPr>
                <w:rFonts w:ascii="Times New Roman" w:hAnsi="Times New Roman" w:cs="Times New Roman"/>
                <w:sz w:val="24"/>
                <w:szCs w:val="24"/>
              </w:rPr>
              <w:t>específicos</w:t>
            </w:r>
          </w:p>
        </w:tc>
      </w:tr>
      <w:tr w:rsidR="00864E8F" w14:paraId="1DCE6E37"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7D1283E5"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desempenho ambiental</w:t>
            </w:r>
          </w:p>
        </w:tc>
        <w:tc>
          <w:tcPr>
            <w:tcW w:w="4394" w:type="dxa"/>
          </w:tcPr>
          <w:p w14:paraId="4A5AF0A3" w14:textId="77777777" w:rsidR="00864E8F" w:rsidRDefault="00C03C81"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Avalia não só o desempenho da unidade auditada, com</w:t>
            </w:r>
            <w:r w:rsidR="00CF01DD">
              <w:rPr>
                <w:rFonts w:ascii="Times New Roman" w:hAnsi="Times New Roman" w:cs="Times New Roman"/>
                <w:sz w:val="24"/>
                <w:szCs w:val="24"/>
              </w:rPr>
              <w:t>o</w:t>
            </w:r>
            <w:r>
              <w:rPr>
                <w:rFonts w:ascii="Times New Roman" w:hAnsi="Times New Roman" w:cs="Times New Roman"/>
                <w:sz w:val="24"/>
                <w:szCs w:val="24"/>
              </w:rPr>
              <w:t xml:space="preserve"> a legislação, os regulamentos aplicáveis, os indicadores de desempenho ambientais sectoriais aplicáveis a unidade, bem como os objectivos definidos pela organização.</w:t>
            </w:r>
          </w:p>
        </w:tc>
      </w:tr>
      <w:tr w:rsidR="00864E8F" w14:paraId="7B9586F2"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366F505"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certificação</w:t>
            </w:r>
          </w:p>
        </w:tc>
        <w:tc>
          <w:tcPr>
            <w:tcW w:w="4394" w:type="dxa"/>
          </w:tcPr>
          <w:p w14:paraId="6FD28DC4" w14:textId="77777777" w:rsidR="00864E8F" w:rsidRDefault="00E84D3C"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Avalia se a actividade da empresa se encontra em conformidade com os princípios estabelecidos para o qual se deseja certificar</w:t>
            </w:r>
          </w:p>
        </w:tc>
      </w:tr>
      <w:tr w:rsidR="00864E8F" w14:paraId="78FD2A09"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3266DDBD"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responsabilidade</w:t>
            </w:r>
          </w:p>
        </w:tc>
        <w:tc>
          <w:tcPr>
            <w:tcW w:w="4394" w:type="dxa"/>
          </w:tcPr>
          <w:p w14:paraId="2F555DD3" w14:textId="77777777" w:rsidR="00864E8F" w:rsidRDefault="00F13E71"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Tem como objectivo avaliar as responsabilidades ambientais das </w:t>
            </w:r>
            <w:r w:rsidR="00AF7AEB">
              <w:rPr>
                <w:rFonts w:ascii="Times New Roman" w:hAnsi="Times New Roman" w:cs="Times New Roman"/>
                <w:sz w:val="24"/>
                <w:szCs w:val="24"/>
              </w:rPr>
              <w:t>empresas</w:t>
            </w:r>
            <w:r>
              <w:rPr>
                <w:rFonts w:ascii="Times New Roman" w:hAnsi="Times New Roman" w:cs="Times New Roman"/>
                <w:sz w:val="24"/>
                <w:szCs w:val="24"/>
              </w:rPr>
              <w:t>. É frequentemente usada em fusões, adquisições directas e indirectas ou de refinanciamento de empresas.</w:t>
            </w:r>
          </w:p>
        </w:tc>
      </w:tr>
      <w:tr w:rsidR="00864E8F" w14:paraId="68D8C377"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34298ED" w14:textId="3B7FA545" w:rsidR="00864E8F" w:rsidRPr="00E84D3C" w:rsidRDefault="00864E8F" w:rsidP="00730536">
            <w:pPr>
              <w:jc w:val="both"/>
              <w:rPr>
                <w:rFonts w:ascii="Times New Roman" w:hAnsi="Times New Roman" w:cs="Times New Roman"/>
                <w:i/>
                <w:sz w:val="24"/>
                <w:szCs w:val="24"/>
              </w:rPr>
            </w:pPr>
            <w:r>
              <w:rPr>
                <w:rFonts w:ascii="Times New Roman" w:hAnsi="Times New Roman" w:cs="Times New Roman"/>
                <w:sz w:val="24"/>
                <w:szCs w:val="24"/>
              </w:rPr>
              <w:t xml:space="preserve">Auditoria de </w:t>
            </w:r>
            <w:proofErr w:type="spellStart"/>
            <w:r>
              <w:rPr>
                <w:rFonts w:ascii="Times New Roman" w:hAnsi="Times New Roman" w:cs="Times New Roman"/>
                <w:sz w:val="24"/>
                <w:szCs w:val="24"/>
              </w:rPr>
              <w:t>descomissionamento</w:t>
            </w:r>
            <w:proofErr w:type="spellEnd"/>
            <w:r w:rsidR="008202FC">
              <w:rPr>
                <w:rFonts w:ascii="Times New Roman" w:hAnsi="Times New Roman" w:cs="Times New Roman"/>
                <w:sz w:val="24"/>
                <w:szCs w:val="24"/>
              </w:rPr>
              <w:t xml:space="preserve"> </w:t>
            </w:r>
            <w:proofErr w:type="spellStart"/>
            <w:r w:rsidR="00E84D3C">
              <w:rPr>
                <w:rFonts w:ascii="Times New Roman" w:hAnsi="Times New Roman" w:cs="Times New Roman"/>
                <w:i/>
                <w:sz w:val="24"/>
                <w:szCs w:val="24"/>
              </w:rPr>
              <w:t>decommission</w:t>
            </w:r>
            <w:proofErr w:type="spellEnd"/>
          </w:p>
        </w:tc>
        <w:tc>
          <w:tcPr>
            <w:tcW w:w="4394" w:type="dxa"/>
          </w:tcPr>
          <w:p w14:paraId="4CF1871A" w14:textId="77777777" w:rsidR="00864E8F" w:rsidRDefault="00E84D3C"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Avalia os danos provocados pela </w:t>
            </w:r>
            <w:r w:rsidR="00AF7AEB">
              <w:rPr>
                <w:rFonts w:ascii="Times New Roman" w:hAnsi="Times New Roman" w:cs="Times New Roman"/>
                <w:sz w:val="24"/>
                <w:szCs w:val="24"/>
              </w:rPr>
              <w:t>desativação</w:t>
            </w:r>
            <w:r>
              <w:rPr>
                <w:rFonts w:ascii="Times New Roman" w:hAnsi="Times New Roman" w:cs="Times New Roman"/>
                <w:sz w:val="24"/>
                <w:szCs w:val="24"/>
              </w:rPr>
              <w:t xml:space="preserve"> de uma unidade empresarial ao ecossistema e à população em redor</w:t>
            </w:r>
          </w:p>
        </w:tc>
      </w:tr>
      <w:tr w:rsidR="00864E8F" w14:paraId="3A7CB493"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5ECF8FF5"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Auditoria de </w:t>
            </w:r>
            <w:r w:rsidR="00F15FA4">
              <w:rPr>
                <w:rFonts w:ascii="Times New Roman" w:hAnsi="Times New Roman" w:cs="Times New Roman"/>
                <w:sz w:val="24"/>
                <w:szCs w:val="24"/>
              </w:rPr>
              <w:t>sítios</w:t>
            </w:r>
          </w:p>
        </w:tc>
        <w:tc>
          <w:tcPr>
            <w:tcW w:w="4394" w:type="dxa"/>
          </w:tcPr>
          <w:p w14:paraId="5BD2A123" w14:textId="77777777" w:rsidR="00864E8F" w:rsidRDefault="00D04338"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Avalia o estágio de contaminação no dado local</w:t>
            </w:r>
            <w:r w:rsidR="00966DE9">
              <w:rPr>
                <w:rFonts w:ascii="Times New Roman" w:hAnsi="Times New Roman" w:cs="Times New Roman"/>
                <w:sz w:val="24"/>
                <w:szCs w:val="24"/>
              </w:rPr>
              <w:t>.</w:t>
            </w:r>
          </w:p>
        </w:tc>
      </w:tr>
      <w:tr w:rsidR="00864E8F" w14:paraId="10E6CB52"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D2844B7"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pontual</w:t>
            </w:r>
          </w:p>
        </w:tc>
        <w:tc>
          <w:tcPr>
            <w:tcW w:w="4394" w:type="dxa"/>
          </w:tcPr>
          <w:p w14:paraId="6CE10E19" w14:textId="77777777" w:rsidR="00864E8F" w:rsidRDefault="00AD230F"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Destinada a o</w:t>
            </w:r>
            <w:r w:rsidR="00C03C81">
              <w:rPr>
                <w:rFonts w:ascii="Times New Roman" w:hAnsi="Times New Roman" w:cs="Times New Roman"/>
                <w:sz w:val="24"/>
                <w:szCs w:val="24"/>
              </w:rPr>
              <w:t>ptimiza</w:t>
            </w:r>
            <w:r>
              <w:rPr>
                <w:rFonts w:ascii="Times New Roman" w:hAnsi="Times New Roman" w:cs="Times New Roman"/>
                <w:sz w:val="24"/>
                <w:szCs w:val="24"/>
              </w:rPr>
              <w:t>r</w:t>
            </w:r>
            <w:r w:rsidR="00C03C81">
              <w:rPr>
                <w:rFonts w:ascii="Times New Roman" w:hAnsi="Times New Roman" w:cs="Times New Roman"/>
                <w:sz w:val="24"/>
                <w:szCs w:val="24"/>
              </w:rPr>
              <w:t xml:space="preserve"> a gestão dos recursos</w:t>
            </w:r>
            <w:r>
              <w:rPr>
                <w:rFonts w:ascii="Times New Roman" w:hAnsi="Times New Roman" w:cs="Times New Roman"/>
                <w:sz w:val="24"/>
                <w:szCs w:val="24"/>
              </w:rPr>
              <w:t>, a melhorar a eficiência do processo produtivo e consequentemente minimizar a geração de resíduos, o uso de energia ou de outros insumos.</w:t>
            </w:r>
          </w:p>
        </w:tc>
      </w:tr>
      <w:tr w:rsidR="00864E8F" w14:paraId="5E6296D7"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0112D48C"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Interna</w:t>
            </w:r>
          </w:p>
        </w:tc>
        <w:tc>
          <w:tcPr>
            <w:tcW w:w="4394" w:type="dxa"/>
          </w:tcPr>
          <w:p w14:paraId="4A70A479" w14:textId="77777777" w:rsidR="00864E8F" w:rsidRDefault="00AD230F" w:rsidP="0073053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Poderá ser </w:t>
            </w:r>
            <w:r w:rsidR="001C0F77">
              <w:rPr>
                <w:rFonts w:ascii="Times New Roman" w:hAnsi="Times New Roman" w:cs="Times New Roman"/>
                <w:sz w:val="24"/>
                <w:szCs w:val="24"/>
              </w:rPr>
              <w:t>realizada</w:t>
            </w:r>
            <w:r>
              <w:rPr>
                <w:rFonts w:ascii="Times New Roman" w:hAnsi="Times New Roman" w:cs="Times New Roman"/>
                <w:sz w:val="24"/>
                <w:szCs w:val="24"/>
              </w:rPr>
              <w:t xml:space="preserve"> periodicamente por funcionários da própria empresa ou contractados pela mesma, como preparação a auditorias externas ou para verificação da conformidade do sistema de gestão</w:t>
            </w:r>
          </w:p>
        </w:tc>
      </w:tr>
      <w:tr w:rsidR="00864E8F" w14:paraId="61B026EA" w14:textId="77777777" w:rsidTr="00A20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07419618"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Segunda Parte (Externa)</w:t>
            </w:r>
          </w:p>
        </w:tc>
        <w:tc>
          <w:tcPr>
            <w:tcW w:w="4394" w:type="dxa"/>
          </w:tcPr>
          <w:p w14:paraId="7A27BDFA" w14:textId="77777777" w:rsidR="00864E8F" w:rsidRDefault="00AD230F" w:rsidP="0073053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Normalmente é realizado por terceiros com interesse nos resultados da auditoria (fornecedores, clientes,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durante o processo de contratação.</w:t>
            </w:r>
          </w:p>
        </w:tc>
      </w:tr>
      <w:tr w:rsidR="00864E8F" w14:paraId="2247C844" w14:textId="77777777" w:rsidTr="00A20A49">
        <w:tc>
          <w:tcPr>
            <w:cnfStyle w:val="001000000000" w:firstRow="0" w:lastRow="0" w:firstColumn="1" w:lastColumn="0" w:oddVBand="0" w:evenVBand="0" w:oddHBand="0" w:evenHBand="0" w:firstRowFirstColumn="0" w:firstRowLastColumn="0" w:lastRowFirstColumn="0" w:lastRowLastColumn="0"/>
            <w:tcW w:w="4106" w:type="dxa"/>
          </w:tcPr>
          <w:p w14:paraId="3DD1CC07" w14:textId="77777777" w:rsidR="00864E8F" w:rsidRDefault="00864E8F" w:rsidP="00730536">
            <w:pPr>
              <w:jc w:val="both"/>
              <w:rPr>
                <w:rFonts w:ascii="Times New Roman" w:hAnsi="Times New Roman" w:cs="Times New Roman"/>
                <w:sz w:val="24"/>
                <w:szCs w:val="24"/>
              </w:rPr>
            </w:pPr>
            <w:r>
              <w:rPr>
                <w:rFonts w:ascii="Times New Roman" w:hAnsi="Times New Roman" w:cs="Times New Roman"/>
                <w:sz w:val="24"/>
                <w:szCs w:val="24"/>
              </w:rPr>
              <w:t>Auditoria de Terceira Parte (Externa)</w:t>
            </w:r>
          </w:p>
        </w:tc>
        <w:tc>
          <w:tcPr>
            <w:tcW w:w="4394" w:type="dxa"/>
          </w:tcPr>
          <w:p w14:paraId="348D0D66" w14:textId="77777777" w:rsidR="00864E8F" w:rsidRDefault="00AD230F" w:rsidP="00EC6FC2">
            <w:pPr>
              <w:keepNex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Geralmente é realizado por um órgão certificador, sem qualquer interesse no resultado da auditoria, com o objectivo de certificar, </w:t>
            </w:r>
            <w:proofErr w:type="spellStart"/>
            <w:r>
              <w:rPr>
                <w:rFonts w:ascii="Times New Roman" w:hAnsi="Times New Roman" w:cs="Times New Roman"/>
                <w:sz w:val="24"/>
                <w:szCs w:val="24"/>
              </w:rPr>
              <w:t>re</w:t>
            </w:r>
            <w:r w:rsidR="003D34A4">
              <w:rPr>
                <w:rFonts w:ascii="Times New Roman" w:hAnsi="Times New Roman" w:cs="Times New Roman"/>
                <w:sz w:val="24"/>
                <w:szCs w:val="24"/>
              </w:rPr>
              <w:t>-</w:t>
            </w:r>
            <w:r>
              <w:rPr>
                <w:rFonts w:ascii="Times New Roman" w:hAnsi="Times New Roman" w:cs="Times New Roman"/>
                <w:sz w:val="24"/>
                <w:szCs w:val="24"/>
              </w:rPr>
              <w:t>certificar</w:t>
            </w:r>
            <w:proofErr w:type="spellEnd"/>
            <w:r>
              <w:rPr>
                <w:rFonts w:ascii="Times New Roman" w:hAnsi="Times New Roman" w:cs="Times New Roman"/>
                <w:sz w:val="24"/>
                <w:szCs w:val="24"/>
              </w:rPr>
              <w:t xml:space="preserve"> ou fazer a manutenção do certificado.</w:t>
            </w:r>
          </w:p>
        </w:tc>
      </w:tr>
    </w:tbl>
    <w:p w14:paraId="36DA93BF" w14:textId="77777777" w:rsidR="00D36E7A" w:rsidRPr="009B74F6" w:rsidRDefault="00EC6FC2" w:rsidP="00826D4B">
      <w:pPr>
        <w:pStyle w:val="Legenda"/>
        <w:spacing w:before="0" w:after="0" w:line="360" w:lineRule="auto"/>
        <w:rPr>
          <w:rFonts w:ascii="Times New Roman" w:hAnsi="Times New Roman" w:cs="Times New Roman"/>
          <w:i w:val="0"/>
          <w:iCs w:val="0"/>
          <w:sz w:val="20"/>
          <w:szCs w:val="32"/>
        </w:rPr>
      </w:pPr>
      <w:r w:rsidRPr="009B74F6">
        <w:rPr>
          <w:rFonts w:ascii="Times New Roman" w:hAnsi="Times New Roman" w:cs="Times New Roman"/>
          <w:b/>
          <w:i w:val="0"/>
          <w:iCs w:val="0"/>
          <w:sz w:val="20"/>
          <w:szCs w:val="32"/>
        </w:rPr>
        <w:t xml:space="preserve">Quadro </w:t>
      </w:r>
      <w:r w:rsidR="003B57E1" w:rsidRPr="009B74F6">
        <w:rPr>
          <w:rFonts w:ascii="Times New Roman" w:hAnsi="Times New Roman" w:cs="Times New Roman"/>
          <w:b/>
          <w:i w:val="0"/>
          <w:iCs w:val="0"/>
          <w:sz w:val="20"/>
          <w:szCs w:val="32"/>
        </w:rPr>
        <w:fldChar w:fldCharType="begin"/>
      </w:r>
      <w:r w:rsidRPr="009B74F6">
        <w:rPr>
          <w:rFonts w:ascii="Times New Roman" w:hAnsi="Times New Roman" w:cs="Times New Roman"/>
          <w:b/>
          <w:i w:val="0"/>
          <w:iCs w:val="0"/>
          <w:sz w:val="20"/>
          <w:szCs w:val="32"/>
        </w:rPr>
        <w:instrText xml:space="preserve"> SEQ Quadro \* ARABIC </w:instrText>
      </w:r>
      <w:r w:rsidR="003B57E1" w:rsidRPr="009B74F6">
        <w:rPr>
          <w:rFonts w:ascii="Times New Roman" w:hAnsi="Times New Roman" w:cs="Times New Roman"/>
          <w:b/>
          <w:i w:val="0"/>
          <w:iCs w:val="0"/>
          <w:sz w:val="20"/>
          <w:szCs w:val="32"/>
        </w:rPr>
        <w:fldChar w:fldCharType="separate"/>
      </w:r>
      <w:r w:rsidR="001B4A33" w:rsidRPr="009B74F6">
        <w:rPr>
          <w:rFonts w:ascii="Times New Roman" w:hAnsi="Times New Roman" w:cs="Times New Roman"/>
          <w:b/>
          <w:i w:val="0"/>
          <w:iCs w:val="0"/>
          <w:noProof/>
          <w:sz w:val="20"/>
          <w:szCs w:val="32"/>
        </w:rPr>
        <w:t>2</w:t>
      </w:r>
      <w:r w:rsidR="003B57E1" w:rsidRPr="009B74F6">
        <w:rPr>
          <w:rFonts w:ascii="Times New Roman" w:hAnsi="Times New Roman" w:cs="Times New Roman"/>
          <w:b/>
          <w:i w:val="0"/>
          <w:iCs w:val="0"/>
          <w:sz w:val="20"/>
          <w:szCs w:val="32"/>
        </w:rPr>
        <w:fldChar w:fldCharType="end"/>
      </w:r>
      <w:r w:rsidRPr="009B74F6">
        <w:rPr>
          <w:rFonts w:ascii="Times New Roman" w:hAnsi="Times New Roman" w:cs="Times New Roman"/>
          <w:b/>
          <w:i w:val="0"/>
          <w:iCs w:val="0"/>
          <w:sz w:val="20"/>
          <w:szCs w:val="32"/>
        </w:rPr>
        <w:t>:</w:t>
      </w:r>
      <w:r w:rsidRPr="009B74F6">
        <w:rPr>
          <w:rFonts w:ascii="Times New Roman" w:hAnsi="Times New Roman" w:cs="Times New Roman"/>
          <w:i w:val="0"/>
          <w:iCs w:val="0"/>
          <w:sz w:val="20"/>
          <w:szCs w:val="32"/>
        </w:rPr>
        <w:t xml:space="preserve"> Tipos de Auditoria Ambiental </w:t>
      </w:r>
    </w:p>
    <w:p w14:paraId="7A62E551" w14:textId="77777777" w:rsidR="00645834" w:rsidRPr="009B74F6" w:rsidRDefault="00EC6FC2" w:rsidP="00826D4B">
      <w:pPr>
        <w:pStyle w:val="Legenda"/>
        <w:spacing w:before="0" w:after="0" w:line="360" w:lineRule="auto"/>
        <w:rPr>
          <w:rFonts w:ascii="Times New Roman" w:hAnsi="Times New Roman" w:cs="Times New Roman"/>
          <w:i w:val="0"/>
          <w:iCs w:val="0"/>
          <w:sz w:val="20"/>
          <w:szCs w:val="32"/>
        </w:rPr>
      </w:pPr>
      <w:r w:rsidRPr="009B74F6">
        <w:rPr>
          <w:rFonts w:ascii="Times New Roman" w:hAnsi="Times New Roman" w:cs="Times New Roman"/>
          <w:b/>
          <w:i w:val="0"/>
          <w:iCs w:val="0"/>
          <w:sz w:val="20"/>
          <w:szCs w:val="32"/>
        </w:rPr>
        <w:t>Fonte:</w:t>
      </w:r>
      <w:r w:rsidRPr="009B74F6">
        <w:rPr>
          <w:rFonts w:ascii="Times New Roman" w:hAnsi="Times New Roman" w:cs="Times New Roman"/>
          <w:i w:val="0"/>
          <w:iCs w:val="0"/>
          <w:sz w:val="20"/>
          <w:szCs w:val="32"/>
        </w:rPr>
        <w:t xml:space="preserve"> </w:t>
      </w:r>
      <w:proofErr w:type="spellStart"/>
      <w:r w:rsidRPr="009B74F6">
        <w:rPr>
          <w:rFonts w:ascii="Times New Roman" w:hAnsi="Times New Roman" w:cs="Times New Roman"/>
          <w:i w:val="0"/>
          <w:iCs w:val="0"/>
          <w:sz w:val="20"/>
          <w:szCs w:val="32"/>
        </w:rPr>
        <w:t>Barbieri</w:t>
      </w:r>
      <w:proofErr w:type="spellEnd"/>
      <w:r w:rsidRPr="009B74F6">
        <w:rPr>
          <w:rFonts w:ascii="Times New Roman" w:hAnsi="Times New Roman" w:cs="Times New Roman"/>
          <w:i w:val="0"/>
          <w:iCs w:val="0"/>
          <w:sz w:val="20"/>
          <w:szCs w:val="32"/>
        </w:rPr>
        <w:t xml:space="preserve"> (2007) e </w:t>
      </w:r>
      <w:proofErr w:type="spellStart"/>
      <w:r w:rsidRPr="009B74F6">
        <w:rPr>
          <w:rFonts w:ascii="Times New Roman" w:hAnsi="Times New Roman" w:cs="Times New Roman"/>
          <w:i w:val="0"/>
          <w:iCs w:val="0"/>
          <w:sz w:val="20"/>
          <w:szCs w:val="32"/>
        </w:rPr>
        <w:t>Rovere</w:t>
      </w:r>
      <w:proofErr w:type="spellEnd"/>
      <w:r w:rsidRPr="009B74F6">
        <w:rPr>
          <w:rFonts w:ascii="Times New Roman" w:hAnsi="Times New Roman" w:cs="Times New Roman"/>
          <w:i w:val="0"/>
          <w:iCs w:val="0"/>
          <w:sz w:val="20"/>
          <w:szCs w:val="32"/>
        </w:rPr>
        <w:t xml:space="preserve"> (2011)</w:t>
      </w:r>
    </w:p>
    <w:p w14:paraId="3F0459F3" w14:textId="77777777" w:rsidR="0046609B" w:rsidRDefault="0046609B">
      <w:pPr>
        <w:spacing w:after="0" w:line="240" w:lineRule="auto"/>
        <w:rPr>
          <w:rFonts w:ascii="Times New Roman" w:hAnsi="Times New Roman" w:cs="Times New Roman"/>
          <w:sz w:val="24"/>
          <w:szCs w:val="24"/>
        </w:rPr>
      </w:pPr>
    </w:p>
    <w:p w14:paraId="24FB8D21" w14:textId="77777777" w:rsidR="00DC62D6" w:rsidRDefault="00DC62D6" w:rsidP="00DC62D6">
      <w:pPr>
        <w:spacing w:after="0" w:line="360" w:lineRule="auto"/>
        <w:jc w:val="both"/>
        <w:rPr>
          <w:rFonts w:ascii="Times New Roman" w:hAnsi="Times New Roman" w:cs="Times New Roman"/>
          <w:sz w:val="24"/>
          <w:szCs w:val="24"/>
        </w:rPr>
      </w:pPr>
    </w:p>
    <w:p w14:paraId="6161FA43" w14:textId="396AEBC1" w:rsidR="00470F31" w:rsidRDefault="00A57BD3" w:rsidP="003D34A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Considerada assim como ferramenta comum de gestão nos </w:t>
      </w:r>
      <w:r w:rsidR="00915E2C">
        <w:rPr>
          <w:rFonts w:ascii="Times New Roman" w:hAnsi="Times New Roman" w:cs="Times New Roman"/>
          <w:sz w:val="24"/>
          <w:szCs w:val="24"/>
        </w:rPr>
        <w:t>países</w:t>
      </w:r>
      <w:r>
        <w:rPr>
          <w:rFonts w:ascii="Times New Roman" w:hAnsi="Times New Roman" w:cs="Times New Roman"/>
          <w:sz w:val="24"/>
          <w:szCs w:val="24"/>
        </w:rPr>
        <w:t xml:space="preserve"> desenvolvidos, a </w:t>
      </w:r>
      <w:r w:rsidR="0032102C">
        <w:rPr>
          <w:rFonts w:ascii="Times New Roman" w:hAnsi="Times New Roman" w:cs="Times New Roman"/>
          <w:sz w:val="24"/>
          <w:szCs w:val="24"/>
        </w:rPr>
        <w:t>auditoria ambienta</w:t>
      </w:r>
      <w:r>
        <w:rPr>
          <w:rFonts w:ascii="Times New Roman" w:hAnsi="Times New Roman" w:cs="Times New Roman"/>
          <w:sz w:val="24"/>
          <w:szCs w:val="24"/>
        </w:rPr>
        <w:t xml:space="preserve">l atinge cada vez mais um maior escopo, afetando tanto as empresas nacionais como internacionais. Este crescimento deveu-se não só pela </w:t>
      </w:r>
      <w:r w:rsidR="00300961">
        <w:rPr>
          <w:rFonts w:ascii="Times New Roman" w:hAnsi="Times New Roman" w:cs="Times New Roman"/>
          <w:sz w:val="24"/>
          <w:szCs w:val="24"/>
        </w:rPr>
        <w:t xml:space="preserve">procura </w:t>
      </w:r>
      <w:r>
        <w:rPr>
          <w:rFonts w:ascii="Times New Roman" w:hAnsi="Times New Roman" w:cs="Times New Roman"/>
          <w:sz w:val="24"/>
          <w:szCs w:val="24"/>
        </w:rPr>
        <w:t>da certificação de acordo com a norma ISO 14001:2015, mas também pela adaptação da ISO 19011:2018 que complementa</w:t>
      </w:r>
      <w:r w:rsidR="0023023E">
        <w:rPr>
          <w:rFonts w:ascii="Times New Roman" w:hAnsi="Times New Roman" w:cs="Times New Roman"/>
          <w:sz w:val="24"/>
          <w:szCs w:val="24"/>
        </w:rPr>
        <w:t xml:space="preserve">, </w:t>
      </w:r>
      <w:r>
        <w:rPr>
          <w:rFonts w:ascii="Times New Roman" w:hAnsi="Times New Roman" w:cs="Times New Roman"/>
          <w:sz w:val="24"/>
          <w:szCs w:val="24"/>
        </w:rPr>
        <w:t>define</w:t>
      </w:r>
      <w:r w:rsidR="0023023E">
        <w:rPr>
          <w:rFonts w:ascii="Times New Roman" w:hAnsi="Times New Roman" w:cs="Times New Roman"/>
          <w:sz w:val="24"/>
          <w:szCs w:val="24"/>
        </w:rPr>
        <w:t xml:space="preserve"> e assegura que “[…]</w:t>
      </w:r>
      <w:r w:rsidR="0023023E" w:rsidRPr="0023023E">
        <w:rPr>
          <w:rFonts w:ascii="Times New Roman" w:hAnsi="Times New Roman" w:cs="Times New Roman"/>
          <w:sz w:val="24"/>
          <w:szCs w:val="24"/>
        </w:rPr>
        <w:t xml:space="preserve"> é a principal referência normativa para a realização de auditorias internas e externas do Sistema de Gestão Ambiental (além de outros como qualidade, segurança, etc.), além dos critérios de certificação.</w:t>
      </w:r>
      <w:r w:rsidR="0023023E">
        <w:rPr>
          <w:rFonts w:ascii="Times New Roman" w:hAnsi="Times New Roman" w:cs="Times New Roman"/>
          <w:sz w:val="24"/>
          <w:szCs w:val="24"/>
        </w:rPr>
        <w:t xml:space="preserve">” (ISO </w:t>
      </w:r>
      <w:r w:rsidR="00AF7AEB">
        <w:rPr>
          <w:rFonts w:ascii="Times New Roman" w:hAnsi="Times New Roman" w:cs="Times New Roman"/>
          <w:sz w:val="24"/>
          <w:szCs w:val="24"/>
        </w:rPr>
        <w:t xml:space="preserve">19011:2018: </w:t>
      </w:r>
      <w:r w:rsidR="0023023E">
        <w:rPr>
          <w:rFonts w:ascii="Times New Roman" w:hAnsi="Times New Roman" w:cs="Times New Roman"/>
          <w:sz w:val="24"/>
          <w:szCs w:val="24"/>
        </w:rPr>
        <w:t>Guia do utilizador).</w:t>
      </w:r>
    </w:p>
    <w:p w14:paraId="06CABCED" w14:textId="77777777" w:rsidR="00470F31" w:rsidRDefault="00470F31">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ABE88BF" w14:textId="77777777" w:rsidR="00911297" w:rsidRPr="00344EA5" w:rsidRDefault="00911297" w:rsidP="00A20A49">
      <w:pPr>
        <w:pStyle w:val="PargrafodaLista"/>
        <w:numPr>
          <w:ilvl w:val="1"/>
          <w:numId w:val="1"/>
        </w:numPr>
        <w:spacing w:after="0" w:line="360" w:lineRule="auto"/>
        <w:ind w:hanging="153"/>
        <w:jc w:val="both"/>
        <w:outlineLvl w:val="1"/>
        <w:rPr>
          <w:rFonts w:ascii="Times New Roman" w:hAnsi="Times New Roman" w:cs="Times New Roman"/>
          <w:b/>
          <w:bCs/>
          <w:sz w:val="24"/>
          <w:szCs w:val="24"/>
          <w:shd w:val="clear" w:color="auto" w:fill="FFFFFF"/>
        </w:rPr>
      </w:pPr>
      <w:bookmarkStart w:id="69" w:name="_Toc46239799"/>
      <w:bookmarkStart w:id="70" w:name="_Toc51057462"/>
      <w:r w:rsidRPr="00344EA5">
        <w:rPr>
          <w:rFonts w:ascii="Times New Roman" w:hAnsi="Times New Roman" w:cs="Times New Roman"/>
          <w:b/>
          <w:bCs/>
          <w:sz w:val="24"/>
          <w:szCs w:val="24"/>
          <w:shd w:val="clear" w:color="auto" w:fill="FFFFFF"/>
        </w:rPr>
        <w:lastRenderedPageBreak/>
        <w:t>Avaliação dos impactos ambientais</w:t>
      </w:r>
      <w:r w:rsidR="003607A2" w:rsidRPr="00344EA5">
        <w:rPr>
          <w:rFonts w:ascii="Times New Roman" w:hAnsi="Times New Roman" w:cs="Times New Roman"/>
          <w:b/>
          <w:bCs/>
          <w:sz w:val="24"/>
          <w:szCs w:val="24"/>
          <w:shd w:val="clear" w:color="auto" w:fill="FFFFFF"/>
        </w:rPr>
        <w:t xml:space="preserve"> em Portugal</w:t>
      </w:r>
      <w:bookmarkEnd w:id="69"/>
      <w:bookmarkEnd w:id="70"/>
    </w:p>
    <w:p w14:paraId="6A90C726" w14:textId="77777777" w:rsidR="00911297" w:rsidRPr="00911297" w:rsidRDefault="00911297" w:rsidP="00CC3B21">
      <w:pPr>
        <w:rPr>
          <w:rFonts w:ascii="Times New Roman" w:hAnsi="Times New Roman" w:cs="Times New Roman"/>
          <w:color w:val="222222"/>
          <w:sz w:val="24"/>
          <w:szCs w:val="24"/>
          <w:shd w:val="clear" w:color="auto" w:fill="FFFFFF"/>
        </w:rPr>
      </w:pPr>
    </w:p>
    <w:p w14:paraId="4F34ECBF" w14:textId="5DF970E0" w:rsidR="0054188B" w:rsidRPr="00447B48" w:rsidRDefault="00911297" w:rsidP="007232FA">
      <w:pPr>
        <w:spacing w:after="0" w:line="360" w:lineRule="auto"/>
        <w:ind w:firstLine="567"/>
        <w:jc w:val="both"/>
        <w:rPr>
          <w:rFonts w:ascii="Times New Roman" w:hAnsi="Times New Roman" w:cs="Times New Roman"/>
          <w:color w:val="222222"/>
          <w:sz w:val="24"/>
          <w:szCs w:val="24"/>
          <w:shd w:val="clear" w:color="auto" w:fill="FFFFFF"/>
        </w:rPr>
      </w:pPr>
      <w:r w:rsidRPr="00447B48">
        <w:rPr>
          <w:rFonts w:ascii="Times New Roman" w:hAnsi="Times New Roman" w:cs="Times New Roman"/>
          <w:color w:val="222222"/>
          <w:sz w:val="24"/>
          <w:szCs w:val="24"/>
          <w:shd w:val="clear" w:color="auto" w:fill="FFFFFF"/>
        </w:rPr>
        <w:t>Por forma a salvaguardar os compromissos assumidos pelo Governo Português</w:t>
      </w:r>
      <w:r w:rsidR="0017571D">
        <w:rPr>
          <w:rFonts w:ascii="Times New Roman" w:hAnsi="Times New Roman" w:cs="Times New Roman"/>
          <w:color w:val="222222"/>
          <w:sz w:val="24"/>
          <w:szCs w:val="24"/>
          <w:shd w:val="clear" w:color="auto" w:fill="FFFFFF"/>
        </w:rPr>
        <w:t xml:space="preserve"> </w:t>
      </w:r>
      <w:r w:rsidRPr="00447B48">
        <w:rPr>
          <w:rFonts w:ascii="Times New Roman" w:hAnsi="Times New Roman" w:cs="Times New Roman"/>
          <w:color w:val="222222"/>
          <w:sz w:val="24"/>
          <w:szCs w:val="24"/>
          <w:shd w:val="clear" w:color="auto" w:fill="FFFFFF"/>
        </w:rPr>
        <w:t xml:space="preserve">no âmbito da </w:t>
      </w:r>
      <w:r w:rsidR="004655CA" w:rsidRPr="00447B48">
        <w:rPr>
          <w:rFonts w:ascii="Times New Roman" w:hAnsi="Times New Roman" w:cs="Times New Roman"/>
          <w:color w:val="222222"/>
          <w:sz w:val="24"/>
          <w:szCs w:val="24"/>
          <w:shd w:val="clear" w:color="auto" w:fill="FFFFFF"/>
        </w:rPr>
        <w:t>Convenção de Espoo</w:t>
      </w:r>
      <w:r w:rsidR="004655CA" w:rsidRPr="00447B48">
        <w:rPr>
          <w:rStyle w:val="Refdenotaderodap"/>
          <w:rFonts w:ascii="Times New Roman" w:hAnsi="Times New Roman" w:cs="Times New Roman"/>
          <w:color w:val="222222"/>
          <w:sz w:val="24"/>
          <w:szCs w:val="24"/>
          <w:shd w:val="clear" w:color="auto" w:fill="FFFFFF"/>
        </w:rPr>
        <w:footnoteReference w:id="11"/>
      </w:r>
      <w:r w:rsidRPr="00447B48">
        <w:rPr>
          <w:rFonts w:ascii="Times New Roman" w:hAnsi="Times New Roman" w:cs="Times New Roman"/>
          <w:color w:val="222222"/>
          <w:sz w:val="24"/>
          <w:szCs w:val="24"/>
          <w:shd w:val="clear" w:color="auto" w:fill="FFFFFF"/>
        </w:rPr>
        <w:t xml:space="preserve"> relativamente a AIA, foi </w:t>
      </w:r>
      <w:r w:rsidR="0073766C" w:rsidRPr="00447B48">
        <w:rPr>
          <w:rFonts w:ascii="Times New Roman" w:hAnsi="Times New Roman" w:cs="Times New Roman"/>
          <w:color w:val="222222"/>
          <w:sz w:val="24"/>
          <w:szCs w:val="24"/>
          <w:shd w:val="clear" w:color="auto" w:fill="FFFFFF"/>
        </w:rPr>
        <w:t>alterado e republicado o decreto-lei</w:t>
      </w:r>
      <w:r w:rsidR="0017571D">
        <w:rPr>
          <w:rFonts w:ascii="Times New Roman" w:hAnsi="Times New Roman" w:cs="Times New Roman"/>
          <w:color w:val="222222"/>
          <w:sz w:val="24"/>
          <w:szCs w:val="24"/>
          <w:shd w:val="clear" w:color="auto" w:fill="FFFFFF"/>
        </w:rPr>
        <w:t xml:space="preserve"> </w:t>
      </w:r>
      <w:r w:rsidR="0073766C" w:rsidRPr="00447B48">
        <w:rPr>
          <w:rFonts w:ascii="Times New Roman" w:hAnsi="Times New Roman" w:cs="Times New Roman"/>
          <w:color w:val="222222"/>
          <w:sz w:val="24"/>
          <w:szCs w:val="24"/>
          <w:shd w:val="clear" w:color="auto" w:fill="FFFFFF"/>
        </w:rPr>
        <w:t>n.º 152-B/2017, de 11 de dezembro</w:t>
      </w:r>
      <w:r w:rsidR="0073766C" w:rsidRPr="00447B48">
        <w:rPr>
          <w:rStyle w:val="Refdenotaderodap"/>
          <w:rFonts w:ascii="Times New Roman" w:hAnsi="Times New Roman" w:cs="Times New Roman"/>
          <w:color w:val="222222"/>
          <w:sz w:val="24"/>
          <w:szCs w:val="24"/>
          <w:shd w:val="clear" w:color="auto" w:fill="FFFFFF"/>
        </w:rPr>
        <w:footnoteReference w:id="12"/>
      </w:r>
      <w:r w:rsidR="00276CC0" w:rsidRPr="00447B48">
        <w:rPr>
          <w:rFonts w:ascii="Times New Roman" w:hAnsi="Times New Roman" w:cs="Times New Roman"/>
          <w:color w:val="222222"/>
          <w:sz w:val="24"/>
          <w:szCs w:val="24"/>
          <w:shd w:val="clear" w:color="auto" w:fill="FFFFFF"/>
        </w:rPr>
        <w:t xml:space="preserve">que </w:t>
      </w:r>
      <w:r w:rsidR="0073766C" w:rsidRPr="00447B48">
        <w:rPr>
          <w:rFonts w:ascii="Times New Roman" w:hAnsi="Times New Roman" w:cs="Times New Roman"/>
          <w:color w:val="222222"/>
          <w:sz w:val="24"/>
          <w:szCs w:val="24"/>
          <w:shd w:val="clear" w:color="auto" w:fill="FFFFFF"/>
        </w:rPr>
        <w:t>transpõe para a ordem jurídica interna a diretiva n.º 2014/52/UE, do Parlamento Europeu e do Conselho, de 16 de abril de 2014, relativa à avaliação dos efeitos de determinados proje</w:t>
      </w:r>
      <w:r w:rsidR="00276CC0" w:rsidRPr="00447B48">
        <w:rPr>
          <w:rFonts w:ascii="Times New Roman" w:hAnsi="Times New Roman" w:cs="Times New Roman"/>
          <w:color w:val="222222"/>
          <w:sz w:val="24"/>
          <w:szCs w:val="24"/>
          <w:shd w:val="clear" w:color="auto" w:fill="FFFFFF"/>
        </w:rPr>
        <w:t>c</w:t>
      </w:r>
      <w:r w:rsidR="0073766C" w:rsidRPr="00447B48">
        <w:rPr>
          <w:rFonts w:ascii="Times New Roman" w:hAnsi="Times New Roman" w:cs="Times New Roman"/>
          <w:color w:val="222222"/>
          <w:sz w:val="24"/>
          <w:szCs w:val="24"/>
          <w:shd w:val="clear" w:color="auto" w:fill="FFFFFF"/>
        </w:rPr>
        <w:t>tos públicos e privados no ambiente</w:t>
      </w:r>
      <w:r w:rsidR="00276CC0" w:rsidRPr="00447B48">
        <w:rPr>
          <w:rFonts w:ascii="Times New Roman" w:hAnsi="Times New Roman" w:cs="Times New Roman"/>
          <w:color w:val="222222"/>
          <w:sz w:val="24"/>
          <w:szCs w:val="24"/>
          <w:shd w:val="clear" w:color="auto" w:fill="FFFFFF"/>
        </w:rPr>
        <w:t xml:space="preserve"> (APA, 2019)</w:t>
      </w:r>
      <w:r w:rsidR="0073766C" w:rsidRPr="00447B48">
        <w:rPr>
          <w:rFonts w:ascii="Times New Roman" w:hAnsi="Times New Roman" w:cs="Times New Roman"/>
          <w:color w:val="222222"/>
          <w:sz w:val="24"/>
          <w:szCs w:val="24"/>
          <w:shd w:val="clear" w:color="auto" w:fill="FFFFFF"/>
        </w:rPr>
        <w:t>.</w:t>
      </w:r>
    </w:p>
    <w:p w14:paraId="3C6B4376" w14:textId="77777777" w:rsidR="0054188B" w:rsidRPr="00447B48" w:rsidRDefault="0054188B" w:rsidP="007232FA">
      <w:pPr>
        <w:spacing w:after="0" w:line="360" w:lineRule="auto"/>
        <w:ind w:firstLine="567"/>
        <w:jc w:val="both"/>
        <w:rPr>
          <w:rFonts w:ascii="Times New Roman" w:hAnsi="Times New Roman" w:cs="Times New Roman"/>
          <w:color w:val="222222"/>
          <w:sz w:val="24"/>
          <w:szCs w:val="24"/>
          <w:shd w:val="clear" w:color="auto" w:fill="FFFFFF"/>
        </w:rPr>
      </w:pPr>
      <w:r w:rsidRPr="00447B48">
        <w:rPr>
          <w:rFonts w:ascii="Times New Roman" w:hAnsi="Times New Roman" w:cs="Times New Roman"/>
          <w:color w:val="222222"/>
          <w:sz w:val="24"/>
          <w:szCs w:val="24"/>
          <w:shd w:val="clear" w:color="auto" w:fill="FFFFFF"/>
        </w:rPr>
        <w:t>A AIA concerne ao pre</w:t>
      </w:r>
      <w:r w:rsidR="00A20A49">
        <w:rPr>
          <w:rFonts w:ascii="Times New Roman" w:hAnsi="Times New Roman" w:cs="Times New Roman"/>
          <w:color w:val="222222"/>
          <w:sz w:val="24"/>
          <w:szCs w:val="24"/>
          <w:shd w:val="clear" w:color="auto" w:fill="FFFFFF"/>
        </w:rPr>
        <w:t>â</w:t>
      </w:r>
      <w:r w:rsidRPr="00447B48">
        <w:rPr>
          <w:rFonts w:ascii="Times New Roman" w:hAnsi="Times New Roman" w:cs="Times New Roman"/>
          <w:color w:val="222222"/>
          <w:sz w:val="24"/>
          <w:szCs w:val="24"/>
          <w:shd w:val="clear" w:color="auto" w:fill="FFFFFF"/>
        </w:rPr>
        <w:t>mbulo do processo de identificação e avaliação dos possíveis efeitos ambientais, tendo como finalidade certificar que o Estudo de Impacto Ambiental (EIA) cont</w:t>
      </w:r>
      <w:r w:rsidR="00026654">
        <w:rPr>
          <w:rFonts w:ascii="Times New Roman" w:hAnsi="Times New Roman" w:cs="Times New Roman"/>
          <w:color w:val="222222"/>
          <w:sz w:val="24"/>
          <w:szCs w:val="24"/>
          <w:shd w:val="clear" w:color="auto" w:fill="FFFFFF"/>
        </w:rPr>
        <w:t>é</w:t>
      </w:r>
      <w:r w:rsidRPr="00447B48">
        <w:rPr>
          <w:rFonts w:ascii="Times New Roman" w:hAnsi="Times New Roman" w:cs="Times New Roman"/>
          <w:color w:val="222222"/>
          <w:sz w:val="24"/>
          <w:szCs w:val="24"/>
          <w:shd w:val="clear" w:color="auto" w:fill="FFFFFF"/>
        </w:rPr>
        <w:t>m toda a informação necessária</w:t>
      </w:r>
      <w:r w:rsidR="00BB3D96" w:rsidRPr="00447B48">
        <w:rPr>
          <w:rFonts w:ascii="Times New Roman" w:hAnsi="Times New Roman" w:cs="Times New Roman"/>
          <w:color w:val="222222"/>
          <w:sz w:val="24"/>
          <w:szCs w:val="24"/>
          <w:shd w:val="clear" w:color="auto" w:fill="FFFFFF"/>
        </w:rPr>
        <w:t xml:space="preserve">, de forma a minimizar os impactos negativos e </w:t>
      </w:r>
      <w:r w:rsidR="00026654" w:rsidRPr="00447B48">
        <w:rPr>
          <w:rFonts w:ascii="Times New Roman" w:hAnsi="Times New Roman" w:cs="Times New Roman"/>
          <w:color w:val="222222"/>
          <w:sz w:val="24"/>
          <w:szCs w:val="24"/>
          <w:shd w:val="clear" w:color="auto" w:fill="FFFFFF"/>
        </w:rPr>
        <w:t>pot</w:t>
      </w:r>
      <w:r w:rsidR="00026654">
        <w:rPr>
          <w:rFonts w:ascii="Times New Roman" w:hAnsi="Times New Roman" w:cs="Times New Roman"/>
          <w:color w:val="222222"/>
          <w:sz w:val="24"/>
          <w:szCs w:val="24"/>
          <w:shd w:val="clear" w:color="auto" w:fill="FFFFFF"/>
        </w:rPr>
        <w:t>e</w:t>
      </w:r>
      <w:r w:rsidR="00026654" w:rsidRPr="00447B48">
        <w:rPr>
          <w:rFonts w:ascii="Times New Roman" w:hAnsi="Times New Roman" w:cs="Times New Roman"/>
          <w:color w:val="222222"/>
          <w:sz w:val="24"/>
          <w:szCs w:val="24"/>
          <w:shd w:val="clear" w:color="auto" w:fill="FFFFFF"/>
        </w:rPr>
        <w:t>ncia</w:t>
      </w:r>
      <w:r w:rsidR="00026654">
        <w:rPr>
          <w:rFonts w:ascii="Times New Roman" w:hAnsi="Times New Roman" w:cs="Times New Roman"/>
          <w:color w:val="222222"/>
          <w:sz w:val="24"/>
          <w:szCs w:val="24"/>
          <w:shd w:val="clear" w:color="auto" w:fill="FFFFFF"/>
        </w:rPr>
        <w:t>r</w:t>
      </w:r>
      <w:r w:rsidR="00BB3D96" w:rsidRPr="00447B48">
        <w:rPr>
          <w:rFonts w:ascii="Times New Roman" w:hAnsi="Times New Roman" w:cs="Times New Roman"/>
          <w:color w:val="222222"/>
          <w:sz w:val="24"/>
          <w:szCs w:val="24"/>
          <w:shd w:val="clear" w:color="auto" w:fill="FFFFFF"/>
        </w:rPr>
        <w:t xml:space="preserve"> os positivos.</w:t>
      </w:r>
    </w:p>
    <w:p w14:paraId="7A07EB2B" w14:textId="55E31CC9" w:rsidR="00BB3D96" w:rsidRPr="00447B48" w:rsidRDefault="00BB3D96" w:rsidP="007232FA">
      <w:pPr>
        <w:spacing w:after="0" w:line="360" w:lineRule="auto"/>
        <w:ind w:firstLine="567"/>
        <w:jc w:val="both"/>
        <w:rPr>
          <w:rFonts w:ascii="Times New Roman" w:hAnsi="Times New Roman" w:cs="Times New Roman"/>
          <w:color w:val="222222"/>
          <w:sz w:val="24"/>
          <w:szCs w:val="24"/>
          <w:shd w:val="clear" w:color="auto" w:fill="FFFFFF"/>
        </w:rPr>
      </w:pPr>
      <w:r w:rsidRPr="00447B48">
        <w:rPr>
          <w:rFonts w:ascii="Times New Roman" w:hAnsi="Times New Roman" w:cs="Times New Roman"/>
          <w:color w:val="222222"/>
          <w:sz w:val="24"/>
          <w:szCs w:val="24"/>
          <w:shd w:val="clear" w:color="auto" w:fill="FFFFFF"/>
        </w:rPr>
        <w:t>É assim considerada como uma ferramenta de gestão preventiva</w:t>
      </w:r>
      <w:r w:rsidR="00447B48">
        <w:rPr>
          <w:rFonts w:ascii="Times New Roman" w:hAnsi="Times New Roman" w:cs="Times New Roman"/>
          <w:color w:val="222222"/>
          <w:sz w:val="24"/>
          <w:szCs w:val="24"/>
          <w:shd w:val="clear" w:color="auto" w:fill="FFFFFF"/>
        </w:rPr>
        <w:t xml:space="preserve">, </w:t>
      </w:r>
      <w:r w:rsidR="00D23072">
        <w:rPr>
          <w:rFonts w:ascii="Times New Roman" w:hAnsi="Times New Roman" w:cs="Times New Roman"/>
          <w:color w:val="222222"/>
          <w:sz w:val="24"/>
          <w:szCs w:val="24"/>
          <w:shd w:val="clear" w:color="auto" w:fill="FFFFFF"/>
        </w:rPr>
        <w:t>de uma vasta complexidade</w:t>
      </w:r>
      <w:r w:rsidR="00026654">
        <w:rPr>
          <w:rFonts w:ascii="Times New Roman" w:hAnsi="Times New Roman" w:cs="Times New Roman"/>
          <w:color w:val="222222"/>
          <w:sz w:val="24"/>
          <w:szCs w:val="24"/>
          <w:shd w:val="clear" w:color="auto" w:fill="FFFFFF"/>
        </w:rPr>
        <w:t xml:space="preserve">, </w:t>
      </w:r>
      <w:r w:rsidR="00D23072">
        <w:rPr>
          <w:rFonts w:ascii="Times New Roman" w:hAnsi="Times New Roman" w:cs="Times New Roman"/>
          <w:color w:val="222222"/>
          <w:sz w:val="24"/>
          <w:szCs w:val="24"/>
          <w:shd w:val="clear" w:color="auto" w:fill="FFFFFF"/>
        </w:rPr>
        <w:t>regulamentad</w:t>
      </w:r>
      <w:r w:rsidR="007F660E">
        <w:rPr>
          <w:rFonts w:ascii="Times New Roman" w:hAnsi="Times New Roman" w:cs="Times New Roman"/>
          <w:color w:val="222222"/>
          <w:sz w:val="24"/>
          <w:szCs w:val="24"/>
          <w:shd w:val="clear" w:color="auto" w:fill="FFFFFF"/>
        </w:rPr>
        <w:t>a</w:t>
      </w:r>
      <w:r w:rsidR="00D23072">
        <w:rPr>
          <w:rFonts w:ascii="Times New Roman" w:hAnsi="Times New Roman" w:cs="Times New Roman"/>
          <w:color w:val="222222"/>
          <w:sz w:val="24"/>
          <w:szCs w:val="24"/>
          <w:shd w:val="clear" w:color="auto" w:fill="FFFFFF"/>
        </w:rPr>
        <w:t xml:space="preserve"> primeiramente pelo </w:t>
      </w:r>
      <w:r w:rsidR="004A0722">
        <w:rPr>
          <w:rFonts w:ascii="Times New Roman" w:hAnsi="Times New Roman" w:cs="Times New Roman"/>
          <w:color w:val="222222"/>
          <w:sz w:val="24"/>
          <w:szCs w:val="24"/>
          <w:shd w:val="clear" w:color="auto" w:fill="FFFFFF"/>
        </w:rPr>
        <w:t>D</w:t>
      </w:r>
      <w:r w:rsidR="00D23072" w:rsidRPr="00D23072">
        <w:rPr>
          <w:rFonts w:ascii="Times New Roman" w:hAnsi="Times New Roman" w:cs="Times New Roman"/>
          <w:color w:val="222222"/>
          <w:sz w:val="24"/>
          <w:szCs w:val="24"/>
          <w:shd w:val="clear" w:color="auto" w:fill="FFFFFF"/>
        </w:rPr>
        <w:t>ecreto-</w:t>
      </w:r>
      <w:r w:rsidR="004A0722">
        <w:rPr>
          <w:rFonts w:ascii="Times New Roman" w:hAnsi="Times New Roman" w:cs="Times New Roman"/>
          <w:color w:val="222222"/>
          <w:sz w:val="24"/>
          <w:szCs w:val="24"/>
          <w:shd w:val="clear" w:color="auto" w:fill="FFFFFF"/>
        </w:rPr>
        <w:t>L</w:t>
      </w:r>
      <w:r w:rsidR="00D23072" w:rsidRPr="00D23072">
        <w:rPr>
          <w:rFonts w:ascii="Times New Roman" w:hAnsi="Times New Roman" w:cs="Times New Roman"/>
          <w:color w:val="222222"/>
          <w:sz w:val="24"/>
          <w:szCs w:val="24"/>
          <w:shd w:val="clear" w:color="auto" w:fill="FFFFFF"/>
        </w:rPr>
        <w:t>ei n.º 69/2000, de 3 de maio</w:t>
      </w:r>
      <w:r w:rsidR="004A0722">
        <w:rPr>
          <w:rFonts w:ascii="Times New Roman" w:hAnsi="Times New Roman" w:cs="Times New Roman"/>
          <w:color w:val="222222"/>
          <w:sz w:val="24"/>
          <w:szCs w:val="24"/>
          <w:shd w:val="clear" w:color="auto" w:fill="FFFFFF"/>
        </w:rPr>
        <w:t xml:space="preserve">, revogando </w:t>
      </w:r>
      <w:r w:rsidR="00D23072" w:rsidRPr="00D23072">
        <w:rPr>
          <w:rFonts w:ascii="Times New Roman" w:hAnsi="Times New Roman" w:cs="Times New Roman"/>
          <w:color w:val="222222"/>
          <w:sz w:val="24"/>
          <w:szCs w:val="24"/>
          <w:shd w:val="clear" w:color="auto" w:fill="FFFFFF"/>
        </w:rPr>
        <w:t>toda a legislação anterior, transpondo para a ordem jurídica interna as alterações introduzidas na Dire</w:t>
      </w:r>
      <w:r w:rsidR="00026654">
        <w:rPr>
          <w:rFonts w:ascii="Times New Roman" w:hAnsi="Times New Roman" w:cs="Times New Roman"/>
          <w:color w:val="222222"/>
          <w:sz w:val="24"/>
          <w:szCs w:val="24"/>
          <w:shd w:val="clear" w:color="auto" w:fill="FFFFFF"/>
        </w:rPr>
        <w:t>c</w:t>
      </w:r>
      <w:r w:rsidR="00D23072" w:rsidRPr="00D23072">
        <w:rPr>
          <w:rFonts w:ascii="Times New Roman" w:hAnsi="Times New Roman" w:cs="Times New Roman"/>
          <w:color w:val="222222"/>
          <w:sz w:val="24"/>
          <w:szCs w:val="24"/>
          <w:shd w:val="clear" w:color="auto" w:fill="FFFFFF"/>
        </w:rPr>
        <w:t>tiva n.º 85/337/CEE pela dire</w:t>
      </w:r>
      <w:r w:rsidR="00026654">
        <w:rPr>
          <w:rFonts w:ascii="Times New Roman" w:hAnsi="Times New Roman" w:cs="Times New Roman"/>
          <w:color w:val="222222"/>
          <w:sz w:val="24"/>
          <w:szCs w:val="24"/>
          <w:shd w:val="clear" w:color="auto" w:fill="FFFFFF"/>
        </w:rPr>
        <w:t>c</w:t>
      </w:r>
      <w:r w:rsidR="00D23072" w:rsidRPr="00D23072">
        <w:rPr>
          <w:rFonts w:ascii="Times New Roman" w:hAnsi="Times New Roman" w:cs="Times New Roman"/>
          <w:color w:val="222222"/>
          <w:sz w:val="24"/>
          <w:szCs w:val="24"/>
          <w:shd w:val="clear" w:color="auto" w:fill="FFFFFF"/>
        </w:rPr>
        <w:t>tiva n.º 97/11/CE, do Conselho de 3 de março de 1997</w:t>
      </w:r>
      <w:r w:rsidR="004A0722">
        <w:rPr>
          <w:rFonts w:ascii="Times New Roman" w:hAnsi="Times New Roman" w:cs="Times New Roman"/>
          <w:color w:val="222222"/>
          <w:sz w:val="24"/>
          <w:szCs w:val="24"/>
          <w:shd w:val="clear" w:color="auto" w:fill="FFFFFF"/>
        </w:rPr>
        <w:t xml:space="preserve"> e posteriormente alterado pelo</w:t>
      </w:r>
      <w:r w:rsidR="00D23072">
        <w:rPr>
          <w:rFonts w:ascii="Times New Roman" w:hAnsi="Times New Roman" w:cs="Times New Roman"/>
          <w:color w:val="222222"/>
          <w:sz w:val="24"/>
          <w:szCs w:val="24"/>
          <w:shd w:val="clear" w:color="auto" w:fill="FFFFFF"/>
        </w:rPr>
        <w:t xml:space="preserve"> Decreto-Lei </w:t>
      </w:r>
      <w:r w:rsidR="00D23072" w:rsidRPr="00D23072">
        <w:rPr>
          <w:rFonts w:ascii="Times New Roman" w:hAnsi="Times New Roman" w:cs="Times New Roman"/>
          <w:color w:val="222222"/>
          <w:sz w:val="24"/>
          <w:szCs w:val="24"/>
          <w:shd w:val="clear" w:color="auto" w:fill="FFFFFF"/>
        </w:rPr>
        <w:t>n.º 197/2005, de 8 de novembro, o qual veio transpor a dire</w:t>
      </w:r>
      <w:r w:rsidR="00026654">
        <w:rPr>
          <w:rFonts w:ascii="Times New Roman" w:hAnsi="Times New Roman" w:cs="Times New Roman"/>
          <w:color w:val="222222"/>
          <w:sz w:val="24"/>
          <w:szCs w:val="24"/>
          <w:shd w:val="clear" w:color="auto" w:fill="FFFFFF"/>
        </w:rPr>
        <w:t>c</w:t>
      </w:r>
      <w:r w:rsidR="00D23072" w:rsidRPr="00D23072">
        <w:rPr>
          <w:rFonts w:ascii="Times New Roman" w:hAnsi="Times New Roman" w:cs="Times New Roman"/>
          <w:color w:val="222222"/>
          <w:sz w:val="24"/>
          <w:szCs w:val="24"/>
          <w:shd w:val="clear" w:color="auto" w:fill="FFFFFF"/>
        </w:rPr>
        <w:t>tiva n.º 2003/35/CE, do Conselho de 26 de maio</w:t>
      </w:r>
      <w:r w:rsidR="004A0722">
        <w:rPr>
          <w:rFonts w:ascii="Times New Roman" w:hAnsi="Times New Roman" w:cs="Times New Roman"/>
          <w:color w:val="222222"/>
          <w:sz w:val="24"/>
          <w:szCs w:val="24"/>
          <w:shd w:val="clear" w:color="auto" w:fill="FFFFFF"/>
        </w:rPr>
        <w:t xml:space="preserve"> (APA, 2019)</w:t>
      </w:r>
      <w:r w:rsidR="00026654">
        <w:rPr>
          <w:rFonts w:ascii="Times New Roman" w:hAnsi="Times New Roman" w:cs="Times New Roman"/>
          <w:color w:val="222222"/>
          <w:sz w:val="24"/>
          <w:szCs w:val="24"/>
          <w:shd w:val="clear" w:color="auto" w:fill="FFFFFF"/>
        </w:rPr>
        <w:t>.</w:t>
      </w:r>
    </w:p>
    <w:p w14:paraId="1CD5C0A4" w14:textId="04D4246A" w:rsidR="00BB3D96" w:rsidRDefault="00421D27" w:rsidP="007232FA">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Contudo, as avaliações </w:t>
      </w:r>
      <w:r w:rsidR="007F660E">
        <w:rPr>
          <w:rFonts w:ascii="Times New Roman" w:hAnsi="Times New Roman" w:cs="Times New Roman"/>
          <w:color w:val="222222"/>
          <w:sz w:val="24"/>
          <w:szCs w:val="24"/>
          <w:shd w:val="clear" w:color="auto" w:fill="FFFFFF"/>
        </w:rPr>
        <w:t>subsequentes</w:t>
      </w:r>
      <w:r>
        <w:rPr>
          <w:rFonts w:ascii="Times New Roman" w:hAnsi="Times New Roman" w:cs="Times New Roman"/>
          <w:color w:val="222222"/>
          <w:sz w:val="24"/>
          <w:szCs w:val="24"/>
          <w:shd w:val="clear" w:color="auto" w:fill="FFFFFF"/>
        </w:rPr>
        <w:t xml:space="preserve"> poderão não se restringir apenas a novos projectos, podendo focar-se igualmente na avaliação de actividades</w:t>
      </w:r>
      <w:r w:rsidR="00026654">
        <w:rPr>
          <w:rFonts w:ascii="Times New Roman" w:hAnsi="Times New Roman" w:cs="Times New Roman"/>
          <w:color w:val="222222"/>
          <w:sz w:val="24"/>
          <w:szCs w:val="24"/>
          <w:shd w:val="clear" w:color="auto" w:fill="FFFFFF"/>
        </w:rPr>
        <w:t xml:space="preserve"> e</w:t>
      </w:r>
      <w:r>
        <w:rPr>
          <w:rFonts w:ascii="Times New Roman" w:hAnsi="Times New Roman" w:cs="Times New Roman"/>
          <w:color w:val="222222"/>
          <w:sz w:val="24"/>
          <w:szCs w:val="24"/>
          <w:shd w:val="clear" w:color="auto" w:fill="FFFFFF"/>
        </w:rPr>
        <w:t xml:space="preserve"> processos já existentes, tornando-se profícuo na identificação e resolução de problemas e na detecção de possíveis aperfeiçoamentos. </w:t>
      </w:r>
      <w:r w:rsidR="002D4736">
        <w:rPr>
          <w:rFonts w:ascii="Times New Roman" w:hAnsi="Times New Roman" w:cs="Times New Roman"/>
          <w:color w:val="222222"/>
          <w:sz w:val="24"/>
          <w:szCs w:val="24"/>
          <w:shd w:val="clear" w:color="auto" w:fill="FFFFFF"/>
        </w:rPr>
        <w:t>É neste sentido que a Autoridade de AIA assume uma particular relevância em todo o processo, constituindo um contributo para a tomada de decisão.</w:t>
      </w:r>
    </w:p>
    <w:p w14:paraId="4F4C1C55" w14:textId="29E751CD" w:rsidR="009C7045" w:rsidRDefault="00734481" w:rsidP="009C7045">
      <w:pPr>
        <w:spacing w:after="0" w:line="360" w:lineRule="auto"/>
        <w:jc w:val="both"/>
        <w:rPr>
          <w:rFonts w:ascii="Times New Roman" w:hAnsi="Times New Roman" w:cs="Times New Roman"/>
          <w:color w:val="222222"/>
          <w:sz w:val="24"/>
          <w:szCs w:val="24"/>
          <w:shd w:val="clear" w:color="auto" w:fill="FFFFFF"/>
        </w:rPr>
      </w:pPr>
      <w:r>
        <w:rPr>
          <w:noProof/>
        </w:rPr>
        <w:lastRenderedPageBreak/>
        <mc:AlternateContent>
          <mc:Choice Requires="wps">
            <w:drawing>
              <wp:anchor distT="0" distB="0" distL="114300" distR="114300" simplePos="0" relativeHeight="251749376" behindDoc="1" locked="0" layoutInCell="1" allowOverlap="1" wp14:anchorId="134266D9" wp14:editId="65A5EFA4">
                <wp:simplePos x="0" y="0"/>
                <wp:positionH relativeFrom="column">
                  <wp:posOffset>126365</wp:posOffset>
                </wp:positionH>
                <wp:positionV relativeFrom="paragraph">
                  <wp:posOffset>2695575</wp:posOffset>
                </wp:positionV>
                <wp:extent cx="5400040" cy="438150"/>
                <wp:effectExtent l="0" t="0" r="0" b="0"/>
                <wp:wrapTight wrapText="bothSides">
                  <wp:wrapPolygon edited="0">
                    <wp:start x="0" y="0"/>
                    <wp:lineTo x="0" y="20661"/>
                    <wp:lineTo x="21488" y="20661"/>
                    <wp:lineTo x="21488" y="0"/>
                    <wp:lineTo x="0" y="0"/>
                  </wp:wrapPolygon>
                </wp:wrapTight>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438150"/>
                        </a:xfrm>
                        <a:prstGeom prst="rect">
                          <a:avLst/>
                        </a:prstGeom>
                        <a:solidFill>
                          <a:prstClr val="white"/>
                        </a:solidFill>
                        <a:ln>
                          <a:noFill/>
                        </a:ln>
                      </wps:spPr>
                      <wps:txbx>
                        <w:txbxContent>
                          <w:p w14:paraId="0EFAD3D2" w14:textId="77777777" w:rsidR="009B5C95" w:rsidRPr="009B74F6" w:rsidRDefault="009B5C95" w:rsidP="009B74F6">
                            <w:pPr>
                              <w:pStyle w:val="Legenda"/>
                              <w:spacing w:line="240" w:lineRule="auto"/>
                              <w:rPr>
                                <w:rFonts w:ascii="Times New Roman" w:hAnsi="Times New Roman" w:cs="Times New Roman"/>
                                <w:i w:val="0"/>
                                <w:iCs w:val="0"/>
                                <w:sz w:val="20"/>
                                <w:szCs w:val="20"/>
                              </w:rPr>
                            </w:pPr>
                            <w:bookmarkStart w:id="71" w:name="_Toc25657351"/>
                            <w:bookmarkStart w:id="72" w:name="_Toc25687942"/>
                            <w:bookmarkStart w:id="73" w:name="_Toc25688503"/>
                            <w:bookmarkStart w:id="74" w:name="_Toc25851107"/>
                            <w:bookmarkStart w:id="75" w:name="_Toc25851619"/>
                            <w:bookmarkStart w:id="76" w:name="_Toc26112032"/>
                            <w:bookmarkStart w:id="77" w:name="_Toc28847752"/>
                            <w:bookmarkStart w:id="78" w:name="_Toc28847807"/>
                            <w:bookmarkStart w:id="79" w:name="_Toc30068718"/>
                            <w:bookmarkStart w:id="80" w:name="_Toc30069022"/>
                            <w:bookmarkStart w:id="81" w:name="_Toc51057033"/>
                            <w:r w:rsidRPr="009B74F6">
                              <w:rPr>
                                <w:rFonts w:ascii="Times New Roman" w:hAnsi="Times New Roman" w:cs="Times New Roman"/>
                                <w:b/>
                                <w:bCs/>
                                <w:i w:val="0"/>
                                <w:iCs w:val="0"/>
                                <w:sz w:val="20"/>
                                <w:szCs w:val="20"/>
                              </w:rPr>
                              <w:t xml:space="preserve">Figura </w:t>
                            </w:r>
                            <w:r w:rsidRPr="009B74F6">
                              <w:rPr>
                                <w:rFonts w:ascii="Times New Roman" w:hAnsi="Times New Roman" w:cs="Times New Roman"/>
                                <w:b/>
                                <w:bCs/>
                                <w:i w:val="0"/>
                                <w:iCs w:val="0"/>
                                <w:sz w:val="20"/>
                                <w:szCs w:val="20"/>
                              </w:rPr>
                              <w:fldChar w:fldCharType="begin"/>
                            </w:r>
                            <w:r w:rsidRPr="009B74F6">
                              <w:rPr>
                                <w:rFonts w:ascii="Times New Roman" w:hAnsi="Times New Roman" w:cs="Times New Roman"/>
                                <w:b/>
                                <w:bCs/>
                                <w:i w:val="0"/>
                                <w:iCs w:val="0"/>
                                <w:sz w:val="20"/>
                                <w:szCs w:val="20"/>
                              </w:rPr>
                              <w:instrText xml:space="preserve"> SEQ Figura \* ARABIC </w:instrText>
                            </w:r>
                            <w:r w:rsidRPr="009B74F6">
                              <w:rPr>
                                <w:rFonts w:ascii="Times New Roman" w:hAnsi="Times New Roman" w:cs="Times New Roman"/>
                                <w:b/>
                                <w:bCs/>
                                <w:i w:val="0"/>
                                <w:iCs w:val="0"/>
                                <w:sz w:val="20"/>
                                <w:szCs w:val="20"/>
                              </w:rPr>
                              <w:fldChar w:fldCharType="separate"/>
                            </w:r>
                            <w:r w:rsidRPr="009B74F6">
                              <w:rPr>
                                <w:rFonts w:ascii="Times New Roman" w:hAnsi="Times New Roman" w:cs="Times New Roman"/>
                                <w:b/>
                                <w:bCs/>
                                <w:i w:val="0"/>
                                <w:iCs w:val="0"/>
                                <w:noProof/>
                                <w:sz w:val="20"/>
                                <w:szCs w:val="20"/>
                              </w:rPr>
                              <w:t>1</w:t>
                            </w:r>
                            <w:r w:rsidRPr="009B74F6">
                              <w:rPr>
                                <w:rFonts w:ascii="Times New Roman" w:hAnsi="Times New Roman" w:cs="Times New Roman"/>
                                <w:b/>
                                <w:bCs/>
                                <w:i w:val="0"/>
                                <w:iCs w:val="0"/>
                                <w:sz w:val="20"/>
                                <w:szCs w:val="20"/>
                              </w:rPr>
                              <w:fldChar w:fldCharType="end"/>
                            </w:r>
                            <w:r w:rsidRPr="009B74F6">
                              <w:rPr>
                                <w:rFonts w:ascii="Times New Roman" w:hAnsi="Times New Roman" w:cs="Times New Roman"/>
                                <w:i w:val="0"/>
                                <w:iCs w:val="0"/>
                                <w:sz w:val="20"/>
                                <w:szCs w:val="20"/>
                              </w:rPr>
                              <w:t xml:space="preserve"> - Projectos submetidos a AIA, Portugal Continental, 2000 - 2019 (pro.)</w:t>
                            </w:r>
                            <w:bookmarkEnd w:id="71"/>
                            <w:bookmarkEnd w:id="72"/>
                            <w:bookmarkEnd w:id="73"/>
                            <w:bookmarkEnd w:id="74"/>
                            <w:bookmarkEnd w:id="75"/>
                            <w:bookmarkEnd w:id="76"/>
                            <w:bookmarkEnd w:id="77"/>
                            <w:bookmarkEnd w:id="78"/>
                            <w:bookmarkEnd w:id="79"/>
                            <w:bookmarkEnd w:id="80"/>
                            <w:bookmarkEnd w:id="81"/>
                          </w:p>
                          <w:p w14:paraId="479CD35D" w14:textId="77777777" w:rsidR="009B5C95" w:rsidRPr="009B74F6" w:rsidRDefault="009B5C95" w:rsidP="009B74F6">
                            <w:pPr>
                              <w:pStyle w:val="Legenda"/>
                              <w:spacing w:line="240" w:lineRule="auto"/>
                              <w:rPr>
                                <w:rFonts w:ascii="Times New Roman" w:hAnsi="Times New Roman" w:cs="Times New Roman"/>
                                <w:i w:val="0"/>
                                <w:iCs w:val="0"/>
                                <w:noProof/>
                                <w:sz w:val="20"/>
                                <w:szCs w:val="20"/>
                              </w:rPr>
                            </w:pPr>
                            <w:r w:rsidRPr="009B74F6">
                              <w:rPr>
                                <w:rFonts w:ascii="Times New Roman" w:hAnsi="Times New Roman" w:cs="Times New Roman"/>
                                <w:b/>
                                <w:bCs/>
                                <w:i w:val="0"/>
                                <w:iCs w:val="0"/>
                                <w:sz w:val="20"/>
                                <w:szCs w:val="20"/>
                              </w:rPr>
                              <w:t>Fonte:</w:t>
                            </w:r>
                            <w:r w:rsidRPr="009B74F6">
                              <w:rPr>
                                <w:rFonts w:ascii="Times New Roman" w:hAnsi="Times New Roman" w:cs="Times New Roman"/>
                                <w:i w:val="0"/>
                                <w:iCs w:val="0"/>
                                <w:sz w:val="20"/>
                                <w:szCs w:val="20"/>
                              </w:rPr>
                              <w:t xml:space="preserve"> SISAIA,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34266D9" id="_x0000_t202" coordsize="21600,21600" o:spt="202" path="m,l,21600r21600,l21600,xe">
                <v:stroke joinstyle="miter"/>
                <v:path gradientshapeok="t" o:connecttype="rect"/>
              </v:shapetype>
              <v:shape id="Caixa de texto 15" o:spid="_x0000_s1026" type="#_x0000_t202" style="position:absolute;left:0;text-align:left;margin-left:9.95pt;margin-top:212.25pt;width:425.2pt;height:34.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" stroked="f">
                <v:textbox inset="0,0,0,0">
                  <w:txbxContent>
                    <w:p w14:paraId="0EFAD3D2" w14:textId="77777777" w:rsidR="009B5C95" w:rsidRPr="009B74F6" w:rsidRDefault="009B5C95" w:rsidP="009B74F6">
                      <w:pPr>
                        <w:pStyle w:val="Legenda"/>
                        <w:spacing w:line="240" w:lineRule="auto"/>
                        <w:rPr>
                          <w:rFonts w:ascii="Times New Roman" w:hAnsi="Times New Roman" w:cs="Times New Roman"/>
                          <w:i w:val="0"/>
                          <w:iCs w:val="0"/>
                          <w:sz w:val="20"/>
                          <w:szCs w:val="20"/>
                        </w:rPr>
                      </w:pPr>
                      <w:bookmarkStart w:id="82" w:name="_Toc25657351"/>
                      <w:bookmarkStart w:id="83" w:name="_Toc25687942"/>
                      <w:bookmarkStart w:id="84" w:name="_Toc25688503"/>
                      <w:bookmarkStart w:id="85" w:name="_Toc25851107"/>
                      <w:bookmarkStart w:id="86" w:name="_Toc25851619"/>
                      <w:bookmarkStart w:id="87" w:name="_Toc26112032"/>
                      <w:bookmarkStart w:id="88" w:name="_Toc28847752"/>
                      <w:bookmarkStart w:id="89" w:name="_Toc28847807"/>
                      <w:bookmarkStart w:id="90" w:name="_Toc30068718"/>
                      <w:bookmarkStart w:id="91" w:name="_Toc30069022"/>
                      <w:bookmarkStart w:id="92" w:name="_Toc51057033"/>
                      <w:r w:rsidRPr="009B74F6">
                        <w:rPr>
                          <w:rFonts w:ascii="Times New Roman" w:hAnsi="Times New Roman" w:cs="Times New Roman"/>
                          <w:b/>
                          <w:bCs/>
                          <w:i w:val="0"/>
                          <w:iCs w:val="0"/>
                          <w:sz w:val="20"/>
                          <w:szCs w:val="20"/>
                        </w:rPr>
                        <w:t xml:space="preserve">Figura </w:t>
                      </w:r>
                      <w:r w:rsidRPr="009B74F6">
                        <w:rPr>
                          <w:rFonts w:ascii="Times New Roman" w:hAnsi="Times New Roman" w:cs="Times New Roman"/>
                          <w:b/>
                          <w:bCs/>
                          <w:i w:val="0"/>
                          <w:iCs w:val="0"/>
                          <w:sz w:val="20"/>
                          <w:szCs w:val="20"/>
                        </w:rPr>
                        <w:fldChar w:fldCharType="begin"/>
                      </w:r>
                      <w:r w:rsidRPr="009B74F6">
                        <w:rPr>
                          <w:rFonts w:ascii="Times New Roman" w:hAnsi="Times New Roman" w:cs="Times New Roman"/>
                          <w:b/>
                          <w:bCs/>
                          <w:i w:val="0"/>
                          <w:iCs w:val="0"/>
                          <w:sz w:val="20"/>
                          <w:szCs w:val="20"/>
                        </w:rPr>
                        <w:instrText xml:space="preserve"> SEQ Figura \* ARABIC </w:instrText>
                      </w:r>
                      <w:r w:rsidRPr="009B74F6">
                        <w:rPr>
                          <w:rFonts w:ascii="Times New Roman" w:hAnsi="Times New Roman" w:cs="Times New Roman"/>
                          <w:b/>
                          <w:bCs/>
                          <w:i w:val="0"/>
                          <w:iCs w:val="0"/>
                          <w:sz w:val="20"/>
                          <w:szCs w:val="20"/>
                        </w:rPr>
                        <w:fldChar w:fldCharType="separate"/>
                      </w:r>
                      <w:r w:rsidRPr="009B74F6">
                        <w:rPr>
                          <w:rFonts w:ascii="Times New Roman" w:hAnsi="Times New Roman" w:cs="Times New Roman"/>
                          <w:b/>
                          <w:bCs/>
                          <w:i w:val="0"/>
                          <w:iCs w:val="0"/>
                          <w:noProof/>
                          <w:sz w:val="20"/>
                          <w:szCs w:val="20"/>
                        </w:rPr>
                        <w:t>1</w:t>
                      </w:r>
                      <w:r w:rsidRPr="009B74F6">
                        <w:rPr>
                          <w:rFonts w:ascii="Times New Roman" w:hAnsi="Times New Roman" w:cs="Times New Roman"/>
                          <w:b/>
                          <w:bCs/>
                          <w:i w:val="0"/>
                          <w:iCs w:val="0"/>
                          <w:sz w:val="20"/>
                          <w:szCs w:val="20"/>
                        </w:rPr>
                        <w:fldChar w:fldCharType="end"/>
                      </w:r>
                      <w:r w:rsidRPr="009B74F6">
                        <w:rPr>
                          <w:rFonts w:ascii="Times New Roman" w:hAnsi="Times New Roman" w:cs="Times New Roman"/>
                          <w:i w:val="0"/>
                          <w:iCs w:val="0"/>
                          <w:sz w:val="20"/>
                          <w:szCs w:val="20"/>
                        </w:rPr>
                        <w:t xml:space="preserve"> - Projectos submetidos a AIA, Portugal Continental, 2000 - 2019 (pro.)</w:t>
                      </w:r>
                      <w:bookmarkEnd w:id="82"/>
                      <w:bookmarkEnd w:id="83"/>
                      <w:bookmarkEnd w:id="84"/>
                      <w:bookmarkEnd w:id="85"/>
                      <w:bookmarkEnd w:id="86"/>
                      <w:bookmarkEnd w:id="87"/>
                      <w:bookmarkEnd w:id="88"/>
                      <w:bookmarkEnd w:id="89"/>
                      <w:bookmarkEnd w:id="90"/>
                      <w:bookmarkEnd w:id="91"/>
                      <w:bookmarkEnd w:id="92"/>
                    </w:p>
                    <w:p w14:paraId="479CD35D" w14:textId="77777777" w:rsidR="009B5C95" w:rsidRPr="009B74F6" w:rsidRDefault="009B5C95" w:rsidP="009B74F6">
                      <w:pPr>
                        <w:pStyle w:val="Legenda"/>
                        <w:spacing w:line="240" w:lineRule="auto"/>
                        <w:rPr>
                          <w:rFonts w:ascii="Times New Roman" w:hAnsi="Times New Roman" w:cs="Times New Roman"/>
                          <w:i w:val="0"/>
                          <w:iCs w:val="0"/>
                          <w:noProof/>
                          <w:sz w:val="20"/>
                          <w:szCs w:val="20"/>
                        </w:rPr>
                      </w:pPr>
                      <w:r w:rsidRPr="009B74F6">
                        <w:rPr>
                          <w:rFonts w:ascii="Times New Roman" w:hAnsi="Times New Roman" w:cs="Times New Roman"/>
                          <w:b/>
                          <w:bCs/>
                          <w:i w:val="0"/>
                          <w:iCs w:val="0"/>
                          <w:sz w:val="20"/>
                          <w:szCs w:val="20"/>
                        </w:rPr>
                        <w:t>Fonte:</w:t>
                      </w:r>
                      <w:r w:rsidRPr="009B74F6">
                        <w:rPr>
                          <w:rFonts w:ascii="Times New Roman" w:hAnsi="Times New Roman" w:cs="Times New Roman"/>
                          <w:i w:val="0"/>
                          <w:iCs w:val="0"/>
                          <w:sz w:val="20"/>
                          <w:szCs w:val="20"/>
                        </w:rPr>
                        <w:t xml:space="preserve"> SISAIA, 2019</w:t>
                      </w:r>
                    </w:p>
                  </w:txbxContent>
                </v:textbox>
                <w10:wrap type="tight"/>
              </v:shape>
            </w:pict>
          </mc:Fallback>
        </mc:AlternateContent>
      </w:r>
      <w:r w:rsidR="00922DF3">
        <w:rPr>
          <w:noProof/>
          <w:lang w:eastAsia="pt-PT"/>
        </w:rPr>
        <w:drawing>
          <wp:anchor distT="0" distB="0" distL="114300" distR="114300" simplePos="0" relativeHeight="251747328" behindDoc="1" locked="0" layoutInCell="1" allowOverlap="1" wp14:anchorId="757050B8" wp14:editId="70D5A464">
            <wp:simplePos x="0" y="0"/>
            <wp:positionH relativeFrom="column">
              <wp:posOffset>126365</wp:posOffset>
            </wp:positionH>
            <wp:positionV relativeFrom="paragraph">
              <wp:posOffset>0</wp:posOffset>
            </wp:positionV>
            <wp:extent cx="5400040" cy="2706370"/>
            <wp:effectExtent l="0" t="0" r="10160" b="17780"/>
            <wp:wrapTight wrapText="bothSides">
              <wp:wrapPolygon edited="0">
                <wp:start x="0" y="0"/>
                <wp:lineTo x="0" y="21590"/>
                <wp:lineTo x="21564" y="21590"/>
                <wp:lineTo x="21564" y="0"/>
                <wp:lineTo x="0" y="0"/>
              </wp:wrapPolygon>
            </wp:wrapTight>
            <wp:docPr id="14" name="Gráfico 14">
              <a:extLst xmlns:a="http://schemas.openxmlformats.org/drawingml/2006/main">
                <a:ext uri="{FF2B5EF4-FFF2-40B4-BE49-F238E27FC236}">
                  <a16:creationId xmlns:a16="http://schemas.microsoft.com/office/drawing/2014/main" id="{F8C76522-F311-4515-A233-9A72ECF6DD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anchor>
        </w:drawing>
      </w:r>
    </w:p>
    <w:p w14:paraId="35E7D108" w14:textId="77777777" w:rsidR="0054688C" w:rsidRDefault="0054688C" w:rsidP="009C7045">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 partir do ano de 2000, foram submetidos </w:t>
      </w:r>
      <w:r w:rsidR="00694A4C">
        <w:rPr>
          <w:rFonts w:ascii="Times New Roman" w:hAnsi="Times New Roman" w:cs="Times New Roman"/>
          <w:color w:val="222222"/>
          <w:sz w:val="24"/>
          <w:szCs w:val="24"/>
          <w:shd w:val="clear" w:color="auto" w:fill="FFFFFF"/>
        </w:rPr>
        <w:t xml:space="preserve">2016 projectos para </w:t>
      </w:r>
      <w:r w:rsidR="007022DD">
        <w:rPr>
          <w:rFonts w:ascii="Times New Roman" w:hAnsi="Times New Roman" w:cs="Times New Roman"/>
          <w:color w:val="222222"/>
          <w:sz w:val="24"/>
          <w:szCs w:val="24"/>
          <w:shd w:val="clear" w:color="auto" w:fill="FFFFFF"/>
        </w:rPr>
        <w:t xml:space="preserve">AIA. </w:t>
      </w:r>
      <w:r w:rsidR="000D6C7C">
        <w:rPr>
          <w:rFonts w:ascii="Times New Roman" w:hAnsi="Times New Roman" w:cs="Times New Roman"/>
          <w:color w:val="222222"/>
          <w:sz w:val="24"/>
          <w:szCs w:val="24"/>
          <w:shd w:val="clear" w:color="auto" w:fill="FFFFFF"/>
        </w:rPr>
        <w:t>A figura 1</w:t>
      </w:r>
      <w:r>
        <w:rPr>
          <w:rStyle w:val="Refdenotaderodap"/>
          <w:rFonts w:ascii="Times New Roman" w:hAnsi="Times New Roman" w:cs="Times New Roman"/>
          <w:color w:val="222222"/>
          <w:sz w:val="24"/>
          <w:szCs w:val="24"/>
          <w:shd w:val="clear" w:color="auto" w:fill="FFFFFF"/>
        </w:rPr>
        <w:footnoteReference w:id="13"/>
      </w:r>
      <w:r w:rsidR="000D6C7C">
        <w:rPr>
          <w:rFonts w:ascii="Times New Roman" w:hAnsi="Times New Roman" w:cs="Times New Roman"/>
          <w:color w:val="222222"/>
          <w:sz w:val="24"/>
          <w:szCs w:val="24"/>
          <w:shd w:val="clear" w:color="auto" w:fill="FFFFFF"/>
        </w:rPr>
        <w:t xml:space="preserve">, refere-se à evolução anual do número de processos de </w:t>
      </w:r>
      <w:r w:rsidR="007022DD">
        <w:rPr>
          <w:rFonts w:ascii="Times New Roman" w:hAnsi="Times New Roman" w:cs="Times New Roman"/>
          <w:color w:val="222222"/>
          <w:sz w:val="24"/>
          <w:szCs w:val="24"/>
          <w:shd w:val="clear" w:color="auto" w:fill="FFFFFF"/>
        </w:rPr>
        <w:t xml:space="preserve">AIA </w:t>
      </w:r>
      <w:r w:rsidR="000D6C7C">
        <w:rPr>
          <w:rFonts w:ascii="Times New Roman" w:hAnsi="Times New Roman" w:cs="Times New Roman"/>
          <w:color w:val="222222"/>
          <w:sz w:val="24"/>
          <w:szCs w:val="24"/>
          <w:shd w:val="clear" w:color="auto" w:fill="FFFFFF"/>
        </w:rPr>
        <w:t xml:space="preserve">de projectos públicos e privados, no período compreendido entre 2000 e 2019 (pro.). Verifica-se que até 2008, a tendência era positiva, contudo, a partir de 2008 verificou-se uma descida do número de processos, podendo este ser o reflexo da evolução negativa da situação económico-financeira do </w:t>
      </w:r>
      <w:r w:rsidR="001C2721">
        <w:rPr>
          <w:rFonts w:ascii="Times New Roman" w:hAnsi="Times New Roman" w:cs="Times New Roman"/>
          <w:color w:val="222222"/>
          <w:sz w:val="24"/>
          <w:szCs w:val="24"/>
          <w:shd w:val="clear" w:color="auto" w:fill="FFFFFF"/>
        </w:rPr>
        <w:t>país</w:t>
      </w:r>
      <w:r w:rsidR="000D6C7C">
        <w:rPr>
          <w:rFonts w:ascii="Times New Roman" w:hAnsi="Times New Roman" w:cs="Times New Roman"/>
          <w:color w:val="222222"/>
          <w:sz w:val="24"/>
          <w:szCs w:val="24"/>
          <w:shd w:val="clear" w:color="auto" w:fill="FFFFFF"/>
        </w:rPr>
        <w:t>.</w:t>
      </w:r>
    </w:p>
    <w:p w14:paraId="194AE5D1" w14:textId="0A765A2D" w:rsidR="00922DF3" w:rsidRDefault="001D2F34" w:rsidP="009C7045">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Para a recolha destes dados, não foram tidas em consideração as diferentes tipologias (divididas entre o anexo I – que engloba</w:t>
      </w:r>
      <w:r w:rsidR="003736C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fundamentalmente</w:t>
      </w:r>
      <w:r w:rsidRPr="00F37218">
        <w:rPr>
          <w:rFonts w:ascii="Times New Roman" w:hAnsi="Times New Roman" w:cs="Times New Roman"/>
          <w:color w:val="222222"/>
          <w:sz w:val="24"/>
          <w:szCs w:val="24"/>
          <w:shd w:val="clear" w:color="auto" w:fill="FFFFFF"/>
        </w:rPr>
        <w:t xml:space="preserve"> grandes proje</w:t>
      </w:r>
      <w:r w:rsidR="007022DD">
        <w:rPr>
          <w:rFonts w:ascii="Times New Roman" w:hAnsi="Times New Roman" w:cs="Times New Roman"/>
          <w:color w:val="222222"/>
          <w:sz w:val="24"/>
          <w:szCs w:val="24"/>
          <w:shd w:val="clear" w:color="auto" w:fill="FFFFFF"/>
        </w:rPr>
        <w:t>c</w:t>
      </w:r>
      <w:r w:rsidRPr="00F37218">
        <w:rPr>
          <w:rFonts w:ascii="Times New Roman" w:hAnsi="Times New Roman" w:cs="Times New Roman"/>
          <w:color w:val="222222"/>
          <w:sz w:val="24"/>
          <w:szCs w:val="24"/>
          <w:shd w:val="clear" w:color="auto" w:fill="FFFFFF"/>
        </w:rPr>
        <w:t>tos sempre sujeitos a AIA</w:t>
      </w:r>
      <w:r>
        <w:rPr>
          <w:rFonts w:ascii="Times New Roman" w:hAnsi="Times New Roman" w:cs="Times New Roman"/>
          <w:color w:val="222222"/>
          <w:sz w:val="24"/>
          <w:szCs w:val="24"/>
          <w:shd w:val="clear" w:color="auto" w:fill="FFFFFF"/>
        </w:rPr>
        <w:t>, não contemplando por vezes, patamares mínimos de sujeição obrigatória a AIA – e o anexo II)</w:t>
      </w:r>
    </w:p>
    <w:p w14:paraId="695F4875" w14:textId="77777777" w:rsidR="006B0736" w:rsidRDefault="006B0736" w:rsidP="006B0736">
      <w:pPr>
        <w:spacing w:after="0" w:line="360" w:lineRule="auto"/>
        <w:jc w:val="right"/>
        <w:rPr>
          <w:rFonts w:ascii="Times New Roman" w:hAnsi="Times New Roman" w:cs="Times New Roman"/>
          <w:i/>
          <w:iCs/>
          <w:color w:val="222222"/>
          <w:sz w:val="24"/>
          <w:szCs w:val="24"/>
          <w:shd w:val="clear" w:color="auto" w:fill="FFFFFF"/>
        </w:rPr>
      </w:pPr>
    </w:p>
    <w:p w14:paraId="076B9FED" w14:textId="5F21A56C" w:rsidR="0054688C" w:rsidRDefault="006B0736" w:rsidP="00311FA2">
      <w:pPr>
        <w:spacing w:after="0" w:line="360" w:lineRule="auto"/>
        <w:ind w:left="2268"/>
        <w:jc w:val="both"/>
        <w:rPr>
          <w:rFonts w:ascii="Times New Roman" w:hAnsi="Times New Roman" w:cs="Times New Roman"/>
          <w:color w:val="222222"/>
          <w:sz w:val="24"/>
          <w:szCs w:val="24"/>
          <w:shd w:val="clear" w:color="auto" w:fill="FFFFFF"/>
        </w:rPr>
      </w:pPr>
      <w:r w:rsidRPr="00311FA2">
        <w:rPr>
          <w:rFonts w:ascii="Times New Roman" w:hAnsi="Times New Roman" w:cs="Times New Roman"/>
          <w:color w:val="222222"/>
          <w:sz w:val="20"/>
          <w:szCs w:val="20"/>
          <w:shd w:val="clear" w:color="auto" w:fill="FFFFFF"/>
        </w:rPr>
        <w:t>É, pois, neste enquadramento que o presente decreto-lei consagra a necessidade de  avaliar outros factores ambientais, de entre os quais se destacam os impactos sobre o solo e, no tocante às alterações climáticas, a avaliação do impacto do projecto sobre o clima — ponderando, designadamente, a natureza e o volume das emissões de gases com efeito de estufa, bem como a vulnerabilidade do próprio projecto às alterações climáticas. Sublinha-se ainda a necessidade de proteger os cidadãos dos riscos para a saúde e bem-estar decorrentes de fa</w:t>
      </w:r>
      <w:r w:rsidR="00500727" w:rsidRPr="00311FA2">
        <w:rPr>
          <w:rFonts w:ascii="Times New Roman" w:hAnsi="Times New Roman" w:cs="Times New Roman"/>
          <w:color w:val="222222"/>
          <w:sz w:val="20"/>
          <w:szCs w:val="20"/>
          <w:shd w:val="clear" w:color="auto" w:fill="FFFFFF"/>
        </w:rPr>
        <w:t>c</w:t>
      </w:r>
      <w:r w:rsidRPr="00311FA2">
        <w:rPr>
          <w:rFonts w:ascii="Times New Roman" w:hAnsi="Times New Roman" w:cs="Times New Roman"/>
          <w:color w:val="222222"/>
          <w:sz w:val="20"/>
          <w:szCs w:val="20"/>
          <w:shd w:val="clear" w:color="auto" w:fill="FFFFFF"/>
        </w:rPr>
        <w:t xml:space="preserve">tores ambientais, avaliando também </w:t>
      </w:r>
      <w:r w:rsidRPr="00311FA2">
        <w:rPr>
          <w:rFonts w:ascii="Times New Roman" w:hAnsi="Times New Roman" w:cs="Times New Roman"/>
          <w:color w:val="222222"/>
          <w:sz w:val="20"/>
          <w:szCs w:val="20"/>
          <w:shd w:val="clear" w:color="auto" w:fill="FFFFFF"/>
        </w:rPr>
        <w:lastRenderedPageBreak/>
        <w:t>os impactes do proje</w:t>
      </w:r>
      <w:r w:rsidR="00500727" w:rsidRPr="00311FA2">
        <w:rPr>
          <w:rFonts w:ascii="Times New Roman" w:hAnsi="Times New Roman" w:cs="Times New Roman"/>
          <w:color w:val="222222"/>
          <w:sz w:val="20"/>
          <w:szCs w:val="20"/>
          <w:shd w:val="clear" w:color="auto" w:fill="FFFFFF"/>
        </w:rPr>
        <w:t>c</w:t>
      </w:r>
      <w:r w:rsidRPr="00311FA2">
        <w:rPr>
          <w:rFonts w:ascii="Times New Roman" w:hAnsi="Times New Roman" w:cs="Times New Roman"/>
          <w:color w:val="222222"/>
          <w:sz w:val="20"/>
          <w:szCs w:val="20"/>
          <w:shd w:val="clear" w:color="auto" w:fill="FFFFFF"/>
        </w:rPr>
        <w:t>to na população e saúde humana.</w:t>
      </w:r>
      <w:r w:rsidR="001D6640">
        <w:rPr>
          <w:rFonts w:ascii="Times New Roman" w:hAnsi="Times New Roman" w:cs="Times New Roman"/>
          <w:color w:val="222222"/>
          <w:sz w:val="20"/>
          <w:szCs w:val="20"/>
          <w:shd w:val="clear" w:color="auto" w:fill="FFFFFF"/>
        </w:rPr>
        <w:t xml:space="preserve"> </w:t>
      </w:r>
      <w:r w:rsidRPr="002341BF">
        <w:rPr>
          <w:rFonts w:ascii="Times New Roman" w:hAnsi="Times New Roman" w:cs="Times New Roman"/>
          <w:color w:val="222222"/>
          <w:sz w:val="20"/>
          <w:szCs w:val="20"/>
          <w:shd w:val="clear" w:color="auto" w:fill="FFFFFF"/>
        </w:rPr>
        <w:t>(DRE, Decreto-Lei n.º 152-B/2017 — 11 de dezembro de 2017)</w:t>
      </w:r>
      <w:r w:rsidR="0054688C" w:rsidRPr="002341BF">
        <w:rPr>
          <w:rFonts w:ascii="Times New Roman" w:hAnsi="Times New Roman" w:cs="Times New Roman"/>
          <w:color w:val="222222"/>
          <w:sz w:val="20"/>
          <w:szCs w:val="20"/>
          <w:shd w:val="clear" w:color="auto" w:fill="FFFFFF"/>
        </w:rPr>
        <w:t>.</w:t>
      </w:r>
    </w:p>
    <w:p w14:paraId="46E2FE65" w14:textId="77777777" w:rsidR="0054688C" w:rsidRDefault="0054688C" w:rsidP="0054688C">
      <w:pPr>
        <w:spacing w:after="0" w:line="360" w:lineRule="auto"/>
        <w:jc w:val="both"/>
        <w:rPr>
          <w:rFonts w:ascii="Times New Roman" w:hAnsi="Times New Roman" w:cs="Times New Roman"/>
          <w:i/>
          <w:iCs/>
          <w:color w:val="222222"/>
          <w:sz w:val="24"/>
          <w:szCs w:val="24"/>
          <w:shd w:val="clear" w:color="auto" w:fill="FFFFFF"/>
        </w:rPr>
      </w:pPr>
    </w:p>
    <w:p w14:paraId="0D46447B" w14:textId="29B242C2" w:rsidR="00CD7921" w:rsidRDefault="00734481" w:rsidP="00500727">
      <w:pPr>
        <w:spacing w:after="0" w:line="360" w:lineRule="auto"/>
        <w:ind w:firstLine="567"/>
        <w:jc w:val="both"/>
        <w:rPr>
          <w:rFonts w:ascii="Times New Roman" w:hAnsi="Times New Roman" w:cs="Times New Roman"/>
          <w:color w:val="222222"/>
          <w:sz w:val="24"/>
          <w:szCs w:val="24"/>
          <w:shd w:val="clear" w:color="auto" w:fill="FFFFFF"/>
        </w:rPr>
      </w:pPr>
      <w:r>
        <w:rPr>
          <w:noProof/>
        </w:rPr>
        <mc:AlternateContent>
          <mc:Choice Requires="wps">
            <w:drawing>
              <wp:anchor distT="0" distB="0" distL="114300" distR="114300" simplePos="0" relativeHeight="251752448" behindDoc="1" locked="0" layoutInCell="1" allowOverlap="1" wp14:anchorId="4F1092C7" wp14:editId="25B3FBD4">
                <wp:simplePos x="0" y="0"/>
                <wp:positionH relativeFrom="column">
                  <wp:posOffset>38100</wp:posOffset>
                </wp:positionH>
                <wp:positionV relativeFrom="paragraph">
                  <wp:posOffset>4598963</wp:posOffset>
                </wp:positionV>
                <wp:extent cx="5400040" cy="543560"/>
                <wp:effectExtent l="0" t="0" r="0" b="0"/>
                <wp:wrapTight wrapText="bothSides">
                  <wp:wrapPolygon edited="0">
                    <wp:start x="0" y="0"/>
                    <wp:lineTo x="0" y="21196"/>
                    <wp:lineTo x="21488" y="21196"/>
                    <wp:lineTo x="21488" y="0"/>
                    <wp:lineTo x="0" y="0"/>
                  </wp:wrapPolygon>
                </wp:wrapTight>
                <wp:docPr id="23" name="Caixa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543560"/>
                        </a:xfrm>
                        <a:prstGeom prst="rect">
                          <a:avLst/>
                        </a:prstGeom>
                        <a:solidFill>
                          <a:prstClr val="white"/>
                        </a:solidFill>
                        <a:ln>
                          <a:noFill/>
                        </a:ln>
                      </wps:spPr>
                      <wps:txbx>
                        <w:txbxContent>
                          <w:p w14:paraId="5E000BE3" w14:textId="77777777" w:rsidR="009B5C95" w:rsidRPr="009B74F6" w:rsidRDefault="009B5C95" w:rsidP="00D33BAE">
                            <w:pPr>
                              <w:pStyle w:val="Legenda"/>
                              <w:rPr>
                                <w:rFonts w:ascii="Times New Roman" w:hAnsi="Times New Roman" w:cs="Times New Roman"/>
                                <w:i w:val="0"/>
                                <w:iCs w:val="0"/>
                                <w:sz w:val="20"/>
                                <w:szCs w:val="20"/>
                              </w:rPr>
                            </w:pPr>
                            <w:bookmarkStart w:id="93" w:name="_Toc25657352"/>
                            <w:bookmarkStart w:id="94" w:name="_Toc25687943"/>
                            <w:bookmarkStart w:id="95" w:name="_Toc25688504"/>
                            <w:bookmarkStart w:id="96" w:name="_Toc25851108"/>
                            <w:bookmarkStart w:id="97" w:name="_Toc25851620"/>
                            <w:bookmarkStart w:id="98" w:name="_Toc26112033"/>
                            <w:bookmarkStart w:id="99" w:name="_Toc28847753"/>
                            <w:bookmarkStart w:id="100" w:name="_Toc28847808"/>
                            <w:bookmarkStart w:id="101" w:name="_Toc30068719"/>
                            <w:bookmarkStart w:id="102" w:name="_Toc30069023"/>
                            <w:bookmarkStart w:id="103" w:name="_Toc51057034"/>
                            <w:r w:rsidRPr="009B74F6">
                              <w:rPr>
                                <w:rFonts w:ascii="Times New Roman" w:hAnsi="Times New Roman" w:cs="Times New Roman"/>
                                <w:b/>
                                <w:bCs/>
                                <w:i w:val="0"/>
                                <w:iCs w:val="0"/>
                                <w:sz w:val="20"/>
                                <w:szCs w:val="20"/>
                              </w:rPr>
                              <w:t xml:space="preserve">Figura </w:t>
                            </w:r>
                            <w:r w:rsidRPr="009B74F6">
                              <w:rPr>
                                <w:rFonts w:ascii="Times New Roman" w:hAnsi="Times New Roman" w:cs="Times New Roman"/>
                                <w:b/>
                                <w:bCs/>
                                <w:i w:val="0"/>
                                <w:iCs w:val="0"/>
                                <w:sz w:val="20"/>
                                <w:szCs w:val="20"/>
                              </w:rPr>
                              <w:fldChar w:fldCharType="begin"/>
                            </w:r>
                            <w:r w:rsidRPr="009B74F6">
                              <w:rPr>
                                <w:rFonts w:ascii="Times New Roman" w:hAnsi="Times New Roman" w:cs="Times New Roman"/>
                                <w:b/>
                                <w:bCs/>
                                <w:i w:val="0"/>
                                <w:iCs w:val="0"/>
                                <w:sz w:val="20"/>
                                <w:szCs w:val="20"/>
                              </w:rPr>
                              <w:instrText xml:space="preserve"> SEQ Figura \* ARABIC </w:instrText>
                            </w:r>
                            <w:r w:rsidRPr="009B74F6">
                              <w:rPr>
                                <w:rFonts w:ascii="Times New Roman" w:hAnsi="Times New Roman" w:cs="Times New Roman"/>
                                <w:b/>
                                <w:bCs/>
                                <w:i w:val="0"/>
                                <w:iCs w:val="0"/>
                                <w:sz w:val="20"/>
                                <w:szCs w:val="20"/>
                              </w:rPr>
                              <w:fldChar w:fldCharType="separate"/>
                            </w:r>
                            <w:r w:rsidRPr="009B74F6">
                              <w:rPr>
                                <w:rFonts w:ascii="Times New Roman" w:hAnsi="Times New Roman" w:cs="Times New Roman"/>
                                <w:b/>
                                <w:bCs/>
                                <w:i w:val="0"/>
                                <w:iCs w:val="0"/>
                                <w:noProof/>
                                <w:sz w:val="20"/>
                                <w:szCs w:val="20"/>
                              </w:rPr>
                              <w:t>2</w:t>
                            </w:r>
                            <w:r w:rsidRPr="009B74F6">
                              <w:rPr>
                                <w:rFonts w:ascii="Times New Roman" w:hAnsi="Times New Roman" w:cs="Times New Roman"/>
                                <w:b/>
                                <w:bCs/>
                                <w:i w:val="0"/>
                                <w:iCs w:val="0"/>
                                <w:sz w:val="20"/>
                                <w:szCs w:val="20"/>
                              </w:rPr>
                              <w:fldChar w:fldCharType="end"/>
                            </w:r>
                            <w:r w:rsidRPr="009B74F6">
                              <w:rPr>
                                <w:rFonts w:ascii="Times New Roman" w:hAnsi="Times New Roman" w:cs="Times New Roman"/>
                                <w:b/>
                                <w:bCs/>
                                <w:i w:val="0"/>
                                <w:iCs w:val="0"/>
                                <w:sz w:val="20"/>
                                <w:szCs w:val="20"/>
                              </w:rPr>
                              <w:t xml:space="preserve"> -</w:t>
                            </w:r>
                            <w:r w:rsidRPr="009B74F6">
                              <w:rPr>
                                <w:rFonts w:ascii="Times New Roman" w:hAnsi="Times New Roman" w:cs="Times New Roman"/>
                                <w:i w:val="0"/>
                                <w:iCs w:val="0"/>
                                <w:sz w:val="20"/>
                                <w:szCs w:val="20"/>
                              </w:rPr>
                              <w:t xml:space="preserve"> Decisão emitida para AIA no sector da Agropecuária, Portugal continental, 2000 - 2019 (pro.)</w:t>
                            </w:r>
                            <w:bookmarkEnd w:id="93"/>
                            <w:bookmarkEnd w:id="94"/>
                            <w:bookmarkEnd w:id="95"/>
                            <w:bookmarkEnd w:id="96"/>
                            <w:bookmarkEnd w:id="97"/>
                            <w:bookmarkEnd w:id="98"/>
                            <w:bookmarkEnd w:id="99"/>
                            <w:bookmarkEnd w:id="100"/>
                            <w:bookmarkEnd w:id="101"/>
                            <w:bookmarkEnd w:id="102"/>
                            <w:bookmarkEnd w:id="103"/>
                          </w:p>
                          <w:p w14:paraId="42D4FB0D" w14:textId="77777777" w:rsidR="009B5C95" w:rsidRPr="009B74F6" w:rsidRDefault="009B5C95" w:rsidP="00D33BAE">
                            <w:pPr>
                              <w:pStyle w:val="Legenda"/>
                              <w:rPr>
                                <w:rFonts w:ascii="Times New Roman" w:hAnsi="Times New Roman" w:cs="Times New Roman"/>
                                <w:i w:val="0"/>
                                <w:iCs w:val="0"/>
                                <w:noProof/>
                                <w:sz w:val="20"/>
                                <w:szCs w:val="20"/>
                              </w:rPr>
                            </w:pPr>
                            <w:r w:rsidRPr="009B74F6">
                              <w:rPr>
                                <w:rFonts w:ascii="Times New Roman" w:hAnsi="Times New Roman" w:cs="Times New Roman"/>
                                <w:b/>
                                <w:bCs/>
                                <w:i w:val="0"/>
                                <w:iCs w:val="0"/>
                                <w:sz w:val="20"/>
                                <w:szCs w:val="20"/>
                              </w:rPr>
                              <w:t>Fonte:</w:t>
                            </w:r>
                            <w:r w:rsidRPr="009B74F6">
                              <w:rPr>
                                <w:rFonts w:ascii="Times New Roman" w:hAnsi="Times New Roman" w:cs="Times New Roman"/>
                                <w:i w:val="0"/>
                                <w:iCs w:val="0"/>
                                <w:sz w:val="20"/>
                                <w:szCs w:val="20"/>
                              </w:rPr>
                              <w:t xml:space="preserve"> SISAIA,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F1092C7" id="Caixa de texto 23" o:spid="_x0000_s1027" type="#_x0000_t202" style="position:absolute;left:0;text-align:left;margin-left:3pt;margin-top:362.1pt;width:425.2pt;height:42.8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" stroked="f">
                <v:textbox style="mso-fit-shape-to-text:t" inset="0,0,0,0">
                  <w:txbxContent>
                    <w:p w14:paraId="5E000BE3" w14:textId="77777777" w:rsidR="009B5C95" w:rsidRPr="009B74F6" w:rsidRDefault="009B5C95" w:rsidP="00D33BAE">
                      <w:pPr>
                        <w:pStyle w:val="Legenda"/>
                        <w:rPr>
                          <w:rFonts w:ascii="Times New Roman" w:hAnsi="Times New Roman" w:cs="Times New Roman"/>
                          <w:i w:val="0"/>
                          <w:iCs w:val="0"/>
                          <w:sz w:val="20"/>
                          <w:szCs w:val="20"/>
                        </w:rPr>
                      </w:pPr>
                      <w:bookmarkStart w:id="104" w:name="_Toc25657352"/>
                      <w:bookmarkStart w:id="105" w:name="_Toc25687943"/>
                      <w:bookmarkStart w:id="106" w:name="_Toc25688504"/>
                      <w:bookmarkStart w:id="107" w:name="_Toc25851108"/>
                      <w:bookmarkStart w:id="108" w:name="_Toc25851620"/>
                      <w:bookmarkStart w:id="109" w:name="_Toc26112033"/>
                      <w:bookmarkStart w:id="110" w:name="_Toc28847753"/>
                      <w:bookmarkStart w:id="111" w:name="_Toc28847808"/>
                      <w:bookmarkStart w:id="112" w:name="_Toc30068719"/>
                      <w:bookmarkStart w:id="113" w:name="_Toc30069023"/>
                      <w:bookmarkStart w:id="114" w:name="_Toc51057034"/>
                      <w:r w:rsidRPr="009B74F6">
                        <w:rPr>
                          <w:rFonts w:ascii="Times New Roman" w:hAnsi="Times New Roman" w:cs="Times New Roman"/>
                          <w:b/>
                          <w:bCs/>
                          <w:i w:val="0"/>
                          <w:iCs w:val="0"/>
                          <w:sz w:val="20"/>
                          <w:szCs w:val="20"/>
                        </w:rPr>
                        <w:t xml:space="preserve">Figura </w:t>
                      </w:r>
                      <w:r w:rsidRPr="009B74F6">
                        <w:rPr>
                          <w:rFonts w:ascii="Times New Roman" w:hAnsi="Times New Roman" w:cs="Times New Roman"/>
                          <w:b/>
                          <w:bCs/>
                          <w:i w:val="0"/>
                          <w:iCs w:val="0"/>
                          <w:sz w:val="20"/>
                          <w:szCs w:val="20"/>
                        </w:rPr>
                        <w:fldChar w:fldCharType="begin"/>
                      </w:r>
                      <w:r w:rsidRPr="009B74F6">
                        <w:rPr>
                          <w:rFonts w:ascii="Times New Roman" w:hAnsi="Times New Roman" w:cs="Times New Roman"/>
                          <w:b/>
                          <w:bCs/>
                          <w:i w:val="0"/>
                          <w:iCs w:val="0"/>
                          <w:sz w:val="20"/>
                          <w:szCs w:val="20"/>
                        </w:rPr>
                        <w:instrText xml:space="preserve"> SEQ Figura \* ARABIC </w:instrText>
                      </w:r>
                      <w:r w:rsidRPr="009B74F6">
                        <w:rPr>
                          <w:rFonts w:ascii="Times New Roman" w:hAnsi="Times New Roman" w:cs="Times New Roman"/>
                          <w:b/>
                          <w:bCs/>
                          <w:i w:val="0"/>
                          <w:iCs w:val="0"/>
                          <w:sz w:val="20"/>
                          <w:szCs w:val="20"/>
                        </w:rPr>
                        <w:fldChar w:fldCharType="separate"/>
                      </w:r>
                      <w:r w:rsidRPr="009B74F6">
                        <w:rPr>
                          <w:rFonts w:ascii="Times New Roman" w:hAnsi="Times New Roman" w:cs="Times New Roman"/>
                          <w:b/>
                          <w:bCs/>
                          <w:i w:val="0"/>
                          <w:iCs w:val="0"/>
                          <w:noProof/>
                          <w:sz w:val="20"/>
                          <w:szCs w:val="20"/>
                        </w:rPr>
                        <w:t>2</w:t>
                      </w:r>
                      <w:r w:rsidRPr="009B74F6">
                        <w:rPr>
                          <w:rFonts w:ascii="Times New Roman" w:hAnsi="Times New Roman" w:cs="Times New Roman"/>
                          <w:b/>
                          <w:bCs/>
                          <w:i w:val="0"/>
                          <w:iCs w:val="0"/>
                          <w:sz w:val="20"/>
                          <w:szCs w:val="20"/>
                        </w:rPr>
                        <w:fldChar w:fldCharType="end"/>
                      </w:r>
                      <w:r w:rsidRPr="009B74F6">
                        <w:rPr>
                          <w:rFonts w:ascii="Times New Roman" w:hAnsi="Times New Roman" w:cs="Times New Roman"/>
                          <w:b/>
                          <w:bCs/>
                          <w:i w:val="0"/>
                          <w:iCs w:val="0"/>
                          <w:sz w:val="20"/>
                          <w:szCs w:val="20"/>
                        </w:rPr>
                        <w:t xml:space="preserve"> -</w:t>
                      </w:r>
                      <w:r w:rsidRPr="009B74F6">
                        <w:rPr>
                          <w:rFonts w:ascii="Times New Roman" w:hAnsi="Times New Roman" w:cs="Times New Roman"/>
                          <w:i w:val="0"/>
                          <w:iCs w:val="0"/>
                          <w:sz w:val="20"/>
                          <w:szCs w:val="20"/>
                        </w:rPr>
                        <w:t xml:space="preserve"> Decisão emitida para AIA no sector da Agropecuária, Portugal continental, 2000 - 2019 (pro.)</w:t>
                      </w:r>
                      <w:bookmarkEnd w:id="104"/>
                      <w:bookmarkEnd w:id="105"/>
                      <w:bookmarkEnd w:id="106"/>
                      <w:bookmarkEnd w:id="107"/>
                      <w:bookmarkEnd w:id="108"/>
                      <w:bookmarkEnd w:id="109"/>
                      <w:bookmarkEnd w:id="110"/>
                      <w:bookmarkEnd w:id="111"/>
                      <w:bookmarkEnd w:id="112"/>
                      <w:bookmarkEnd w:id="113"/>
                      <w:bookmarkEnd w:id="114"/>
                    </w:p>
                    <w:p w14:paraId="42D4FB0D" w14:textId="77777777" w:rsidR="009B5C95" w:rsidRPr="009B74F6" w:rsidRDefault="009B5C95" w:rsidP="00D33BAE">
                      <w:pPr>
                        <w:pStyle w:val="Legenda"/>
                        <w:rPr>
                          <w:rFonts w:ascii="Times New Roman" w:hAnsi="Times New Roman" w:cs="Times New Roman"/>
                          <w:i w:val="0"/>
                          <w:iCs w:val="0"/>
                          <w:noProof/>
                          <w:sz w:val="20"/>
                          <w:szCs w:val="20"/>
                        </w:rPr>
                      </w:pPr>
                      <w:r w:rsidRPr="009B74F6">
                        <w:rPr>
                          <w:rFonts w:ascii="Times New Roman" w:hAnsi="Times New Roman" w:cs="Times New Roman"/>
                          <w:b/>
                          <w:bCs/>
                          <w:i w:val="0"/>
                          <w:iCs w:val="0"/>
                          <w:sz w:val="20"/>
                          <w:szCs w:val="20"/>
                        </w:rPr>
                        <w:t>Fonte:</w:t>
                      </w:r>
                      <w:r w:rsidRPr="009B74F6">
                        <w:rPr>
                          <w:rFonts w:ascii="Times New Roman" w:hAnsi="Times New Roman" w:cs="Times New Roman"/>
                          <w:i w:val="0"/>
                          <w:iCs w:val="0"/>
                          <w:sz w:val="20"/>
                          <w:szCs w:val="20"/>
                        </w:rPr>
                        <w:t xml:space="preserve"> SISAIA, 2019</w:t>
                      </w:r>
                    </w:p>
                  </w:txbxContent>
                </v:textbox>
                <w10:wrap type="tight"/>
              </v:shape>
            </w:pict>
          </mc:Fallback>
        </mc:AlternateContent>
      </w:r>
      <w:r w:rsidR="00D020B3">
        <w:rPr>
          <w:noProof/>
          <w:lang w:eastAsia="pt-PT"/>
        </w:rPr>
        <w:drawing>
          <wp:anchor distT="0" distB="0" distL="114300" distR="114300" simplePos="0" relativeHeight="251750400" behindDoc="1" locked="0" layoutInCell="1" allowOverlap="1" wp14:anchorId="49DBBF46" wp14:editId="0E45B840">
            <wp:simplePos x="0" y="0"/>
            <wp:positionH relativeFrom="column">
              <wp:posOffset>37465</wp:posOffset>
            </wp:positionH>
            <wp:positionV relativeFrom="paragraph">
              <wp:posOffset>928370</wp:posOffset>
            </wp:positionV>
            <wp:extent cx="5400040" cy="3629025"/>
            <wp:effectExtent l="0" t="0" r="10160" b="9525"/>
            <wp:wrapTight wrapText="bothSides">
              <wp:wrapPolygon edited="0">
                <wp:start x="0" y="0"/>
                <wp:lineTo x="0" y="21543"/>
                <wp:lineTo x="21564" y="21543"/>
                <wp:lineTo x="21564" y="0"/>
                <wp:lineTo x="0" y="0"/>
              </wp:wrapPolygon>
            </wp:wrapTight>
            <wp:docPr id="21" name="Gráfico 21">
              <a:extLst xmlns:a="http://schemas.openxmlformats.org/drawingml/2006/main">
                <a:ext uri="{FF2B5EF4-FFF2-40B4-BE49-F238E27FC236}">
                  <a16:creationId xmlns:a16="http://schemas.microsoft.com/office/drawing/2014/main" id="{3C513319-FFEA-4AE9-ABD0-3201991FF2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anchor>
        </w:drawing>
      </w:r>
      <w:r w:rsidR="00694A4C">
        <w:rPr>
          <w:rFonts w:ascii="Times New Roman" w:hAnsi="Times New Roman" w:cs="Times New Roman"/>
          <w:color w:val="222222"/>
          <w:sz w:val="24"/>
          <w:szCs w:val="24"/>
          <w:shd w:val="clear" w:color="auto" w:fill="FFFFFF"/>
        </w:rPr>
        <w:t xml:space="preserve">No âmbito do estudo deste trabalho, </w:t>
      </w:r>
      <w:r w:rsidR="00D74117">
        <w:rPr>
          <w:rFonts w:ascii="Times New Roman" w:hAnsi="Times New Roman" w:cs="Times New Roman"/>
          <w:color w:val="222222"/>
          <w:sz w:val="24"/>
          <w:szCs w:val="24"/>
          <w:shd w:val="clear" w:color="auto" w:fill="FFFFFF"/>
        </w:rPr>
        <w:t xml:space="preserve">para entender a aplicação do instrumento de avaliação ambiental é necessário ter em consideração os dados estatísticos associados à decisão instituída pelo RJAIA (Regime </w:t>
      </w:r>
      <w:r w:rsidR="00CD7921">
        <w:rPr>
          <w:rFonts w:ascii="Times New Roman" w:hAnsi="Times New Roman" w:cs="Times New Roman"/>
          <w:color w:val="222222"/>
          <w:sz w:val="24"/>
          <w:szCs w:val="24"/>
          <w:shd w:val="clear" w:color="auto" w:fill="FFFFFF"/>
        </w:rPr>
        <w:t>Jurídico</w:t>
      </w:r>
      <w:r w:rsidR="00D74117">
        <w:rPr>
          <w:rFonts w:ascii="Times New Roman" w:hAnsi="Times New Roman" w:cs="Times New Roman"/>
          <w:color w:val="222222"/>
          <w:sz w:val="24"/>
          <w:szCs w:val="24"/>
          <w:shd w:val="clear" w:color="auto" w:fill="FFFFFF"/>
        </w:rPr>
        <w:t xml:space="preserve"> da Avaliação dos Impactos Ambientais).</w:t>
      </w:r>
    </w:p>
    <w:p w14:paraId="5BBDE9B7" w14:textId="77777777" w:rsidR="003B1E91" w:rsidRDefault="003B1E91" w:rsidP="00D020B3">
      <w:pPr>
        <w:spacing w:after="0" w:line="360" w:lineRule="auto"/>
        <w:ind w:firstLine="567"/>
        <w:jc w:val="both"/>
        <w:rPr>
          <w:rFonts w:ascii="Times New Roman" w:hAnsi="Times New Roman" w:cs="Times New Roman"/>
          <w:color w:val="222222"/>
          <w:sz w:val="24"/>
          <w:szCs w:val="24"/>
          <w:shd w:val="clear" w:color="auto" w:fill="FFFFFF"/>
        </w:rPr>
      </w:pPr>
    </w:p>
    <w:p w14:paraId="1FBBF2D1" w14:textId="3088C83B" w:rsidR="00C953BD" w:rsidRDefault="00D33BAE" w:rsidP="00D020B3">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 figura 2</w:t>
      </w:r>
      <w:r>
        <w:rPr>
          <w:rStyle w:val="Refdenotaderodap"/>
          <w:rFonts w:ascii="Times New Roman" w:hAnsi="Times New Roman" w:cs="Times New Roman"/>
          <w:color w:val="222222"/>
          <w:sz w:val="24"/>
          <w:szCs w:val="24"/>
          <w:shd w:val="clear" w:color="auto" w:fill="FFFFFF"/>
        </w:rPr>
        <w:footnoteReference w:id="14"/>
      </w:r>
      <w:r>
        <w:rPr>
          <w:rFonts w:ascii="Times New Roman" w:hAnsi="Times New Roman" w:cs="Times New Roman"/>
          <w:color w:val="222222"/>
          <w:sz w:val="24"/>
          <w:szCs w:val="24"/>
          <w:shd w:val="clear" w:color="auto" w:fill="FFFFFF"/>
        </w:rPr>
        <w:t xml:space="preserve"> mostra-se importante na compreensão da importância associada </w:t>
      </w:r>
      <w:r w:rsidR="008D7838">
        <w:rPr>
          <w:rFonts w:ascii="Times New Roman" w:hAnsi="Times New Roman" w:cs="Times New Roman"/>
          <w:color w:val="222222"/>
          <w:sz w:val="24"/>
          <w:szCs w:val="24"/>
          <w:shd w:val="clear" w:color="auto" w:fill="FFFFFF"/>
        </w:rPr>
        <w:t>à</w:t>
      </w:r>
      <w:r w:rsidR="003736C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Declaração do Impacto Ambiental (DIA), sendo que a</w:t>
      </w:r>
      <w:r w:rsidR="00D537ED">
        <w:rPr>
          <w:rFonts w:ascii="Times New Roman" w:hAnsi="Times New Roman" w:cs="Times New Roman"/>
          <w:color w:val="222222"/>
          <w:sz w:val="24"/>
          <w:szCs w:val="24"/>
          <w:shd w:val="clear" w:color="auto" w:fill="FFFFFF"/>
        </w:rPr>
        <w:t xml:space="preserve">s </w:t>
      </w:r>
      <w:r>
        <w:rPr>
          <w:rFonts w:ascii="Times New Roman" w:hAnsi="Times New Roman" w:cs="Times New Roman"/>
          <w:color w:val="222222"/>
          <w:sz w:val="24"/>
          <w:szCs w:val="24"/>
          <w:shd w:val="clear" w:color="auto" w:fill="FFFFFF"/>
        </w:rPr>
        <w:t xml:space="preserve">decisões </w:t>
      </w:r>
      <w:r w:rsidR="00D537ED">
        <w:rPr>
          <w:rFonts w:ascii="Times New Roman" w:hAnsi="Times New Roman" w:cs="Times New Roman"/>
          <w:color w:val="222222"/>
          <w:sz w:val="24"/>
          <w:szCs w:val="24"/>
          <w:shd w:val="clear" w:color="auto" w:fill="FFFFFF"/>
        </w:rPr>
        <w:t>poderão ser de</w:t>
      </w:r>
      <w:r>
        <w:rPr>
          <w:rFonts w:ascii="Times New Roman" w:hAnsi="Times New Roman" w:cs="Times New Roman"/>
          <w:color w:val="222222"/>
          <w:sz w:val="24"/>
          <w:szCs w:val="24"/>
          <w:shd w:val="clear" w:color="auto" w:fill="FFFFFF"/>
        </w:rPr>
        <w:t xml:space="preserve"> car</w:t>
      </w:r>
      <w:r w:rsidR="008D7838">
        <w:rPr>
          <w:rFonts w:ascii="Times New Roman" w:hAnsi="Times New Roman" w:cs="Times New Roman"/>
          <w:color w:val="222222"/>
          <w:sz w:val="24"/>
          <w:szCs w:val="24"/>
          <w:shd w:val="clear" w:color="auto" w:fill="FFFFFF"/>
        </w:rPr>
        <w:t>á</w:t>
      </w:r>
      <w:r>
        <w:rPr>
          <w:rFonts w:ascii="Times New Roman" w:hAnsi="Times New Roman" w:cs="Times New Roman"/>
          <w:color w:val="222222"/>
          <w:sz w:val="24"/>
          <w:szCs w:val="24"/>
          <w:shd w:val="clear" w:color="auto" w:fill="FFFFFF"/>
        </w:rPr>
        <w:t xml:space="preserve">cter favorável, favorável condicionado, desfavorável, desconformidade do EIA e Encerrado. </w:t>
      </w:r>
    </w:p>
    <w:p w14:paraId="085EED88" w14:textId="1D1E5AA9" w:rsidR="00D33BAE" w:rsidRDefault="00D33BAE" w:rsidP="008556BE">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Como se pode verificar, a maior parte está catalogada como ‘Favorável</w:t>
      </w:r>
      <w:r w:rsidR="003736C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condicionada’ (77%), impondo-se assim condições a cumprir aos promotores dos projectos para efeitos do seu licenciamento ou autorização. </w:t>
      </w:r>
    </w:p>
    <w:p w14:paraId="3CCB3753" w14:textId="77777777" w:rsidR="00D33BAE" w:rsidRDefault="00777C62" w:rsidP="008556BE">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É neste sentido que a</w:t>
      </w:r>
      <w:r w:rsidR="00C953BD">
        <w:rPr>
          <w:rFonts w:ascii="Times New Roman" w:hAnsi="Times New Roman" w:cs="Times New Roman"/>
          <w:color w:val="222222"/>
          <w:sz w:val="24"/>
          <w:szCs w:val="24"/>
          <w:shd w:val="clear" w:color="auto" w:fill="FFFFFF"/>
        </w:rPr>
        <w:t xml:space="preserve"> AIA </w:t>
      </w:r>
      <w:proofErr w:type="gramStart"/>
      <w:r w:rsidR="00C953BD">
        <w:rPr>
          <w:rFonts w:ascii="Times New Roman" w:hAnsi="Times New Roman" w:cs="Times New Roman"/>
          <w:color w:val="222222"/>
          <w:sz w:val="24"/>
          <w:szCs w:val="24"/>
          <w:shd w:val="clear" w:color="auto" w:fill="FFFFFF"/>
        </w:rPr>
        <w:t>revela</w:t>
      </w:r>
      <w:r w:rsidR="008D7838">
        <w:rPr>
          <w:rFonts w:ascii="Times New Roman" w:hAnsi="Times New Roman" w:cs="Times New Roman"/>
          <w:color w:val="222222"/>
          <w:sz w:val="24"/>
          <w:szCs w:val="24"/>
          <w:shd w:val="clear" w:color="auto" w:fill="FFFFFF"/>
        </w:rPr>
        <w:t>-</w:t>
      </w:r>
      <w:r w:rsidR="00C953BD">
        <w:rPr>
          <w:rFonts w:ascii="Times New Roman" w:hAnsi="Times New Roman" w:cs="Times New Roman"/>
          <w:color w:val="222222"/>
          <w:sz w:val="24"/>
          <w:szCs w:val="24"/>
          <w:shd w:val="clear" w:color="auto" w:fill="FFFFFF"/>
        </w:rPr>
        <w:t>se</w:t>
      </w:r>
      <w:proofErr w:type="gramEnd"/>
      <w:r w:rsidR="00C953BD">
        <w:rPr>
          <w:rFonts w:ascii="Times New Roman" w:hAnsi="Times New Roman" w:cs="Times New Roman"/>
          <w:color w:val="222222"/>
          <w:sz w:val="24"/>
          <w:szCs w:val="24"/>
          <w:shd w:val="clear" w:color="auto" w:fill="FFFFFF"/>
        </w:rPr>
        <w:t xml:space="preserve"> importante ao introduzir nos projectos a componente ambiental como factor central a considerar, deixando de ser um factor meramente acessório, igualando-se </w:t>
      </w:r>
      <w:r w:rsidR="004C37FD">
        <w:rPr>
          <w:rFonts w:ascii="Times New Roman" w:hAnsi="Times New Roman" w:cs="Times New Roman"/>
          <w:color w:val="222222"/>
          <w:sz w:val="24"/>
          <w:szCs w:val="24"/>
          <w:shd w:val="clear" w:color="auto" w:fill="FFFFFF"/>
        </w:rPr>
        <w:t>às</w:t>
      </w:r>
      <w:r w:rsidR="00C953BD">
        <w:rPr>
          <w:rFonts w:ascii="Times New Roman" w:hAnsi="Times New Roman" w:cs="Times New Roman"/>
          <w:color w:val="222222"/>
          <w:sz w:val="24"/>
          <w:szCs w:val="24"/>
          <w:shd w:val="clear" w:color="auto" w:fill="FFFFFF"/>
        </w:rPr>
        <w:t xml:space="preserve"> outras dimensões também elas a ser consideradas</w:t>
      </w:r>
      <w:r w:rsidR="008D7838">
        <w:rPr>
          <w:rFonts w:ascii="Times New Roman" w:hAnsi="Times New Roman" w:cs="Times New Roman"/>
          <w:color w:val="222222"/>
          <w:sz w:val="24"/>
          <w:szCs w:val="24"/>
          <w:shd w:val="clear" w:color="auto" w:fill="FFFFFF"/>
        </w:rPr>
        <w:t>,</w:t>
      </w:r>
      <w:r w:rsidR="00C953BD">
        <w:rPr>
          <w:rFonts w:ascii="Times New Roman" w:hAnsi="Times New Roman" w:cs="Times New Roman"/>
          <w:color w:val="222222"/>
          <w:sz w:val="24"/>
          <w:szCs w:val="24"/>
          <w:shd w:val="clear" w:color="auto" w:fill="FFFFFF"/>
        </w:rPr>
        <w:t xml:space="preserve"> tais como o factor económico e social.</w:t>
      </w:r>
    </w:p>
    <w:p w14:paraId="5B16387A" w14:textId="77777777" w:rsidR="000312A8" w:rsidRDefault="00D516D1" w:rsidP="008556BE">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Desde a sua adopção em 1985, a </w:t>
      </w:r>
      <w:r w:rsidR="000117CE">
        <w:rPr>
          <w:rFonts w:ascii="Times New Roman" w:hAnsi="Times New Roman" w:cs="Times New Roman"/>
          <w:color w:val="222222"/>
          <w:sz w:val="24"/>
          <w:szCs w:val="24"/>
          <w:shd w:val="clear" w:color="auto" w:fill="FFFFFF"/>
        </w:rPr>
        <w:t>UE</w:t>
      </w:r>
      <w:r>
        <w:rPr>
          <w:rFonts w:ascii="Times New Roman" w:hAnsi="Times New Roman" w:cs="Times New Roman"/>
          <w:color w:val="222222"/>
          <w:sz w:val="24"/>
          <w:szCs w:val="24"/>
          <w:shd w:val="clear" w:color="auto" w:fill="FFFFFF"/>
        </w:rPr>
        <w:t xml:space="preserve"> e todos os seus Estados-Membro</w:t>
      </w:r>
      <w:r w:rsidR="0090095A">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w:t>
      </w:r>
      <w:r w:rsidR="000117CE">
        <w:rPr>
          <w:rFonts w:ascii="Times New Roman" w:hAnsi="Times New Roman" w:cs="Times New Roman"/>
          <w:color w:val="222222"/>
          <w:sz w:val="24"/>
          <w:szCs w:val="24"/>
          <w:shd w:val="clear" w:color="auto" w:fill="FFFFFF"/>
        </w:rPr>
        <w:t>tomaram decisões políticas fundamentais que tiveram de ser inseridas na Directiva AIA.</w:t>
      </w:r>
    </w:p>
    <w:p w14:paraId="7E818B8A" w14:textId="5BDB334A" w:rsidR="000117CE" w:rsidRDefault="000117CE" w:rsidP="008556BE">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De acordo com o Relatório da Comissão ao Parlamento Europeu e ao Conselho sobre a aplicação e a eficácia da Directiva AIA </w:t>
      </w:r>
      <w:r w:rsidRPr="000117CE">
        <w:rPr>
          <w:rFonts w:ascii="Times New Roman" w:hAnsi="Times New Roman" w:cs="Times New Roman"/>
          <w:color w:val="222222"/>
          <w:sz w:val="24"/>
          <w:szCs w:val="24"/>
          <w:shd w:val="clear" w:color="auto" w:fill="FFFFFF"/>
        </w:rPr>
        <w:t>(Directiva 85/337/CEE alterada pela</w:t>
      </w:r>
      <w:r w:rsidR="003736C5">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Directiva 97/11/CE)</w:t>
      </w:r>
      <w:r>
        <w:rPr>
          <w:rFonts w:ascii="Times New Roman" w:hAnsi="Times New Roman" w:cs="Times New Roman"/>
          <w:color w:val="222222"/>
          <w:sz w:val="24"/>
          <w:szCs w:val="24"/>
          <w:shd w:val="clear" w:color="auto" w:fill="FFFFFF"/>
        </w:rPr>
        <w:t xml:space="preserve"> “a transposição da Directiva</w:t>
      </w:r>
      <w:r w:rsidRPr="000117CE">
        <w:rPr>
          <w:rFonts w:ascii="Times New Roman" w:hAnsi="Times New Roman" w:cs="Times New Roman"/>
          <w:color w:val="222222"/>
          <w:sz w:val="24"/>
          <w:szCs w:val="24"/>
          <w:shd w:val="clear" w:color="auto" w:fill="FFFFFF"/>
        </w:rPr>
        <w:t xml:space="preserve"> foi precursora de muitas mudanças importantes ocorridas na</w:t>
      </w:r>
      <w:r w:rsidR="003736C5">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União. A primeira foi o Acto Único Europeu de 1986, que, juntamente com o Tratado</w:t>
      </w:r>
      <w:r w:rsidR="003736C5">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 xml:space="preserve">de Maastricht de 1992, consolidou os princípios </w:t>
      </w:r>
      <w:r w:rsidR="00550F1A">
        <w:rPr>
          <w:rFonts w:ascii="Times New Roman" w:hAnsi="Times New Roman" w:cs="Times New Roman"/>
          <w:color w:val="222222"/>
          <w:sz w:val="24"/>
          <w:szCs w:val="24"/>
          <w:shd w:val="clear" w:color="auto" w:fill="FFFFFF"/>
        </w:rPr>
        <w:t>fundamentais</w:t>
      </w:r>
      <w:r w:rsidRPr="000117CE">
        <w:rPr>
          <w:rFonts w:ascii="Times New Roman" w:hAnsi="Times New Roman" w:cs="Times New Roman"/>
          <w:color w:val="222222"/>
          <w:sz w:val="24"/>
          <w:szCs w:val="24"/>
          <w:shd w:val="clear" w:color="auto" w:fill="FFFFFF"/>
        </w:rPr>
        <w:t xml:space="preserve"> da política comunitária no</w:t>
      </w:r>
      <w:r w:rsidR="003736C5">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domínio do ambiente e colocou</w:t>
      </w:r>
      <w:r w:rsidR="006966AB">
        <w:rPr>
          <w:rFonts w:ascii="Times New Roman" w:hAnsi="Times New Roman" w:cs="Times New Roman"/>
          <w:color w:val="222222"/>
          <w:sz w:val="24"/>
          <w:szCs w:val="24"/>
          <w:shd w:val="clear" w:color="auto" w:fill="FFFFFF"/>
        </w:rPr>
        <w:t>-os</w:t>
      </w:r>
      <w:r w:rsidRPr="000117CE">
        <w:rPr>
          <w:rFonts w:ascii="Times New Roman" w:hAnsi="Times New Roman" w:cs="Times New Roman"/>
          <w:color w:val="222222"/>
          <w:sz w:val="24"/>
          <w:szCs w:val="24"/>
          <w:shd w:val="clear" w:color="auto" w:fill="FFFFFF"/>
        </w:rPr>
        <w:t xml:space="preserve"> no centro das preocupações de todos os domínios</w:t>
      </w:r>
      <w:r w:rsidR="003736C5">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políticos da UE. A estas mudanças seguiu-se a adopção do Quinto Programa de Acção</w:t>
      </w:r>
      <w:r w:rsidR="003736C5">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em matéria de Ambiente, com a sua ênfase numa abordagem integrada à protecção e</w:t>
      </w:r>
      <w:r w:rsidR="006966AB">
        <w:rPr>
          <w:rFonts w:ascii="Times New Roman" w:hAnsi="Times New Roman" w:cs="Times New Roman"/>
          <w:color w:val="222222"/>
          <w:sz w:val="24"/>
          <w:szCs w:val="24"/>
          <w:shd w:val="clear" w:color="auto" w:fill="FFFFFF"/>
        </w:rPr>
        <w:t xml:space="preserve"> </w:t>
      </w:r>
      <w:r w:rsidRPr="000117CE">
        <w:rPr>
          <w:rFonts w:ascii="Times New Roman" w:hAnsi="Times New Roman" w:cs="Times New Roman"/>
          <w:color w:val="222222"/>
          <w:sz w:val="24"/>
          <w:szCs w:val="24"/>
          <w:shd w:val="clear" w:color="auto" w:fill="FFFFFF"/>
        </w:rPr>
        <w:t>gestão do ambiente</w:t>
      </w:r>
      <w:r>
        <w:rPr>
          <w:rFonts w:ascii="Times New Roman" w:hAnsi="Times New Roman" w:cs="Times New Roman"/>
          <w:color w:val="222222"/>
          <w:sz w:val="24"/>
          <w:szCs w:val="24"/>
          <w:shd w:val="clear" w:color="auto" w:fill="FFFFFF"/>
        </w:rPr>
        <w:t>.”</w:t>
      </w:r>
    </w:p>
    <w:p w14:paraId="4AD32A90" w14:textId="77777777" w:rsidR="00E82FA0" w:rsidRPr="00E82FA0" w:rsidRDefault="00D64599" w:rsidP="008556BE">
      <w:pPr>
        <w:spacing w:after="0" w:line="360" w:lineRule="auto"/>
        <w:ind w:firstLine="567"/>
        <w:jc w:val="both"/>
        <w:rPr>
          <w:rFonts w:ascii="Times New Roman" w:hAnsi="Times New Roman" w:cs="Times New Roman"/>
          <w:color w:val="FF0000"/>
          <w:sz w:val="24"/>
          <w:szCs w:val="24"/>
          <w:shd w:val="clear" w:color="auto" w:fill="FFFFFF"/>
        </w:rPr>
      </w:pPr>
      <w:r>
        <w:rPr>
          <w:rFonts w:ascii="Times New Roman" w:hAnsi="Times New Roman" w:cs="Times New Roman"/>
          <w:color w:val="222222"/>
          <w:sz w:val="24"/>
          <w:szCs w:val="24"/>
          <w:shd w:val="clear" w:color="auto" w:fill="FFFFFF"/>
        </w:rPr>
        <w:t xml:space="preserve">Apesar de ter sido a adesão de Portugal à CEE a impulsionar a consciencialização da necessidade de criar legislação especifica, foi no início de 1980 que a importância da AIA tomou forma. </w:t>
      </w:r>
    </w:p>
    <w:p w14:paraId="2214B2DA" w14:textId="5074BF49" w:rsidR="00955220" w:rsidRDefault="000312A8" w:rsidP="00B526B1">
      <w:pPr>
        <w:spacing w:after="0" w:line="360" w:lineRule="auto"/>
        <w:ind w:firstLine="567"/>
        <w:jc w:val="both"/>
        <w:rPr>
          <w:rFonts w:ascii="Times New Roman" w:hAnsi="Times New Roman" w:cs="Times New Roman"/>
          <w:color w:val="222222"/>
          <w:sz w:val="24"/>
          <w:szCs w:val="24"/>
          <w:shd w:val="clear" w:color="auto" w:fill="FFFFFF"/>
        </w:rPr>
      </w:pPr>
      <w:r w:rsidRPr="000312A8">
        <w:rPr>
          <w:rFonts w:ascii="Times New Roman" w:hAnsi="Times New Roman" w:cs="Times New Roman"/>
          <w:color w:val="222222"/>
          <w:sz w:val="24"/>
          <w:szCs w:val="24"/>
          <w:shd w:val="clear" w:color="auto" w:fill="FFFFFF"/>
        </w:rPr>
        <w:t>A avaliação de impacto ambiental é uma ferramenta estabelecida para</w:t>
      </w:r>
      <w:r w:rsidR="003736C5">
        <w:rPr>
          <w:rFonts w:ascii="Times New Roman" w:hAnsi="Times New Roman" w:cs="Times New Roman"/>
          <w:color w:val="222222"/>
          <w:sz w:val="24"/>
          <w:szCs w:val="24"/>
          <w:shd w:val="clear" w:color="auto" w:fill="FFFFFF"/>
        </w:rPr>
        <w:t xml:space="preserve"> </w:t>
      </w:r>
      <w:r w:rsidRPr="000312A8">
        <w:rPr>
          <w:rFonts w:ascii="Times New Roman" w:hAnsi="Times New Roman" w:cs="Times New Roman"/>
          <w:color w:val="222222"/>
          <w:sz w:val="24"/>
          <w:szCs w:val="24"/>
          <w:shd w:val="clear" w:color="auto" w:fill="FFFFFF"/>
        </w:rPr>
        <w:t xml:space="preserve">promover o desenvolvimento sustentável, mas </w:t>
      </w:r>
      <w:r w:rsidR="00D020B3">
        <w:rPr>
          <w:rFonts w:ascii="Times New Roman" w:hAnsi="Times New Roman" w:cs="Times New Roman"/>
          <w:color w:val="222222"/>
          <w:sz w:val="24"/>
          <w:szCs w:val="24"/>
          <w:shd w:val="clear" w:color="auto" w:fill="FFFFFF"/>
        </w:rPr>
        <w:t xml:space="preserve">a </w:t>
      </w:r>
      <w:r w:rsidRPr="000312A8">
        <w:rPr>
          <w:rFonts w:ascii="Times New Roman" w:hAnsi="Times New Roman" w:cs="Times New Roman"/>
          <w:color w:val="222222"/>
          <w:sz w:val="24"/>
          <w:szCs w:val="24"/>
          <w:shd w:val="clear" w:color="auto" w:fill="FFFFFF"/>
        </w:rPr>
        <w:t xml:space="preserve">sua eficácia está sob crescente escrutínio </w:t>
      </w:r>
      <w:r>
        <w:rPr>
          <w:rFonts w:ascii="Times New Roman" w:hAnsi="Times New Roman" w:cs="Times New Roman"/>
          <w:color w:val="222222"/>
          <w:sz w:val="24"/>
          <w:szCs w:val="24"/>
          <w:shd w:val="clear" w:color="auto" w:fill="FFFFFF"/>
        </w:rPr>
        <w:t>(Morgan, 2012)</w:t>
      </w:r>
      <w:r w:rsidR="00CF7844">
        <w:rPr>
          <w:rFonts w:ascii="Times New Roman" w:hAnsi="Times New Roman" w:cs="Times New Roman"/>
          <w:color w:val="222222"/>
          <w:sz w:val="24"/>
          <w:szCs w:val="24"/>
          <w:shd w:val="clear" w:color="auto" w:fill="FFFFFF"/>
        </w:rPr>
        <w:t>.</w:t>
      </w:r>
    </w:p>
    <w:p w14:paraId="0F1E1530" w14:textId="33173A25" w:rsidR="005359E7" w:rsidRDefault="00955220" w:rsidP="00B526B1">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 </w:t>
      </w:r>
      <w:r w:rsidRPr="00955220">
        <w:rPr>
          <w:rFonts w:ascii="Times New Roman" w:hAnsi="Times New Roman" w:cs="Times New Roman"/>
          <w:color w:val="222222"/>
          <w:sz w:val="24"/>
          <w:szCs w:val="24"/>
          <w:shd w:val="clear" w:color="auto" w:fill="FFFFFF"/>
        </w:rPr>
        <w:t>Sustentabilidade é um conceito holístico que vem com uma expectativa de longo prazo</w:t>
      </w:r>
      <w:r w:rsidR="003736C5">
        <w:rPr>
          <w:rFonts w:ascii="Times New Roman" w:hAnsi="Times New Roman" w:cs="Times New Roman"/>
          <w:color w:val="222222"/>
          <w:sz w:val="24"/>
          <w:szCs w:val="24"/>
          <w:shd w:val="clear" w:color="auto" w:fill="FFFFFF"/>
        </w:rPr>
        <w:t xml:space="preserve"> </w:t>
      </w:r>
      <w:r w:rsidRPr="00955220">
        <w:rPr>
          <w:rFonts w:ascii="Times New Roman" w:hAnsi="Times New Roman" w:cs="Times New Roman"/>
          <w:color w:val="222222"/>
          <w:sz w:val="24"/>
          <w:szCs w:val="24"/>
          <w:shd w:val="clear" w:color="auto" w:fill="FFFFFF"/>
        </w:rPr>
        <w:t xml:space="preserve">(potencialmente para sempre) </w:t>
      </w:r>
      <w:r>
        <w:rPr>
          <w:rFonts w:ascii="Times New Roman" w:hAnsi="Times New Roman" w:cs="Times New Roman"/>
          <w:color w:val="222222"/>
          <w:sz w:val="24"/>
          <w:szCs w:val="24"/>
          <w:shd w:val="clear" w:color="auto" w:fill="FFFFFF"/>
        </w:rPr>
        <w:t xml:space="preserve">relativo aos </w:t>
      </w:r>
      <w:r w:rsidRPr="00955220">
        <w:rPr>
          <w:rFonts w:ascii="Times New Roman" w:hAnsi="Times New Roman" w:cs="Times New Roman"/>
          <w:color w:val="222222"/>
          <w:sz w:val="24"/>
          <w:szCs w:val="24"/>
          <w:shd w:val="clear" w:color="auto" w:fill="FFFFFF"/>
        </w:rPr>
        <w:t>resultados de desempenho</w:t>
      </w:r>
      <w:r w:rsidR="003736C5">
        <w:rPr>
          <w:rFonts w:ascii="Times New Roman" w:hAnsi="Times New Roman" w:cs="Times New Roman"/>
          <w:color w:val="222222"/>
          <w:sz w:val="24"/>
          <w:szCs w:val="24"/>
          <w:shd w:val="clear" w:color="auto" w:fill="FFFFFF"/>
        </w:rPr>
        <w:t xml:space="preserve"> </w:t>
      </w:r>
      <w:r w:rsidR="003746B7">
        <w:rPr>
          <w:rFonts w:ascii="Times New Roman" w:hAnsi="Times New Roman" w:cs="Times New Roman"/>
          <w:color w:val="222222"/>
          <w:sz w:val="24"/>
          <w:szCs w:val="24"/>
          <w:shd w:val="clear" w:color="auto" w:fill="FFFFFF"/>
        </w:rPr>
        <w:t xml:space="preserve">que se </w:t>
      </w:r>
      <w:r w:rsidR="00C953BD">
        <w:rPr>
          <w:rFonts w:ascii="Times New Roman" w:hAnsi="Times New Roman" w:cs="Times New Roman"/>
          <w:color w:val="222222"/>
          <w:sz w:val="24"/>
          <w:szCs w:val="24"/>
          <w:shd w:val="clear" w:color="auto" w:fill="FFFFFF"/>
        </w:rPr>
        <w:t xml:space="preserve">obtenham hoje e em qualquer parte do mundo. </w:t>
      </w:r>
    </w:p>
    <w:p w14:paraId="101F8A90" w14:textId="38A131B0" w:rsidR="00911297" w:rsidRDefault="005359E7" w:rsidP="00D020B3">
      <w:pPr>
        <w:spacing w:after="0" w:line="36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Em Portugal, </w:t>
      </w:r>
      <w:r w:rsidR="0057750A">
        <w:rPr>
          <w:rFonts w:ascii="Times New Roman" w:hAnsi="Times New Roman" w:cs="Times New Roman"/>
          <w:color w:val="222222"/>
          <w:sz w:val="24"/>
          <w:szCs w:val="24"/>
          <w:shd w:val="clear" w:color="auto" w:fill="FFFFFF"/>
        </w:rPr>
        <w:t xml:space="preserve">a </w:t>
      </w:r>
      <w:r w:rsidR="0057750A" w:rsidRPr="0057750A">
        <w:rPr>
          <w:rFonts w:ascii="Times New Roman" w:hAnsi="Times New Roman" w:cs="Times New Roman"/>
          <w:i/>
          <w:iCs/>
          <w:color w:val="222222"/>
          <w:sz w:val="24"/>
          <w:szCs w:val="24"/>
          <w:shd w:val="clear" w:color="auto" w:fill="FFFFFF"/>
        </w:rPr>
        <w:t>Agenda 2030 - Obje</w:t>
      </w:r>
      <w:r w:rsidR="0057750A">
        <w:rPr>
          <w:rFonts w:ascii="Times New Roman" w:hAnsi="Times New Roman" w:cs="Times New Roman"/>
          <w:i/>
          <w:iCs/>
          <w:color w:val="222222"/>
          <w:sz w:val="24"/>
          <w:szCs w:val="24"/>
          <w:shd w:val="clear" w:color="auto" w:fill="FFFFFF"/>
        </w:rPr>
        <w:t>c</w:t>
      </w:r>
      <w:r w:rsidR="0057750A" w:rsidRPr="0057750A">
        <w:rPr>
          <w:rFonts w:ascii="Times New Roman" w:hAnsi="Times New Roman" w:cs="Times New Roman"/>
          <w:i/>
          <w:iCs/>
          <w:color w:val="222222"/>
          <w:sz w:val="24"/>
          <w:szCs w:val="24"/>
          <w:shd w:val="clear" w:color="auto" w:fill="FFFFFF"/>
        </w:rPr>
        <w:t>tivos de Desenvolvimento Sustentável</w:t>
      </w:r>
      <w:r w:rsidR="0057750A">
        <w:rPr>
          <w:rStyle w:val="Refdenotaderodap"/>
          <w:rFonts w:ascii="Times New Roman" w:hAnsi="Times New Roman" w:cs="Times New Roman"/>
          <w:i/>
          <w:iCs/>
          <w:color w:val="222222"/>
          <w:sz w:val="24"/>
          <w:szCs w:val="24"/>
          <w:shd w:val="clear" w:color="auto" w:fill="FFFFFF"/>
        </w:rPr>
        <w:footnoteReference w:id="15"/>
      </w:r>
      <w:r w:rsidR="0057750A">
        <w:rPr>
          <w:rFonts w:ascii="Times New Roman" w:hAnsi="Times New Roman" w:cs="Times New Roman"/>
          <w:color w:val="222222"/>
          <w:sz w:val="24"/>
          <w:szCs w:val="24"/>
          <w:shd w:val="clear" w:color="auto" w:fill="FFFFFF"/>
        </w:rPr>
        <w:t>é o documento/</w:t>
      </w:r>
      <w:r w:rsidR="00D64599">
        <w:rPr>
          <w:rFonts w:ascii="Times New Roman" w:hAnsi="Times New Roman" w:cs="Times New Roman"/>
          <w:color w:val="222222"/>
          <w:sz w:val="24"/>
          <w:szCs w:val="24"/>
          <w:shd w:val="clear" w:color="auto" w:fill="FFFFFF"/>
        </w:rPr>
        <w:t>relatório</w:t>
      </w:r>
      <w:r w:rsidR="003736C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orientador da </w:t>
      </w:r>
      <w:r w:rsidR="00D64599">
        <w:rPr>
          <w:rFonts w:ascii="Times New Roman" w:hAnsi="Times New Roman" w:cs="Times New Roman"/>
          <w:color w:val="222222"/>
          <w:sz w:val="24"/>
          <w:szCs w:val="24"/>
          <w:shd w:val="clear" w:color="auto" w:fill="FFFFFF"/>
        </w:rPr>
        <w:t>política</w:t>
      </w:r>
      <w:r>
        <w:rPr>
          <w:rFonts w:ascii="Times New Roman" w:hAnsi="Times New Roman" w:cs="Times New Roman"/>
          <w:color w:val="222222"/>
          <w:sz w:val="24"/>
          <w:szCs w:val="24"/>
          <w:shd w:val="clear" w:color="auto" w:fill="FFFFFF"/>
        </w:rPr>
        <w:t xml:space="preserve"> de sustentabilidade</w:t>
      </w:r>
      <w:r w:rsidR="0057750A">
        <w:rPr>
          <w:rFonts w:ascii="Times New Roman" w:hAnsi="Times New Roman" w:cs="Times New Roman"/>
          <w:color w:val="222222"/>
          <w:sz w:val="24"/>
          <w:szCs w:val="24"/>
          <w:shd w:val="clear" w:color="auto" w:fill="FFFFFF"/>
        </w:rPr>
        <w:t xml:space="preserve">. </w:t>
      </w:r>
      <w:r w:rsidR="00D64599">
        <w:rPr>
          <w:rFonts w:ascii="Times New Roman" w:hAnsi="Times New Roman" w:cs="Times New Roman"/>
          <w:color w:val="222222"/>
          <w:sz w:val="24"/>
          <w:szCs w:val="24"/>
          <w:shd w:val="clear" w:color="auto" w:fill="FFFFFF"/>
        </w:rPr>
        <w:t>Constituído</w:t>
      </w:r>
      <w:r w:rsidR="0057750A">
        <w:rPr>
          <w:rFonts w:ascii="Times New Roman" w:hAnsi="Times New Roman" w:cs="Times New Roman"/>
          <w:color w:val="222222"/>
          <w:sz w:val="24"/>
          <w:szCs w:val="24"/>
          <w:shd w:val="clear" w:color="auto" w:fill="FFFFFF"/>
        </w:rPr>
        <w:t xml:space="preserve"> por 17 objectivos de Desenvolvimento </w:t>
      </w:r>
      <w:r w:rsidR="00D64599">
        <w:rPr>
          <w:rFonts w:ascii="Times New Roman" w:hAnsi="Times New Roman" w:cs="Times New Roman"/>
          <w:color w:val="222222"/>
          <w:sz w:val="24"/>
          <w:szCs w:val="24"/>
          <w:shd w:val="clear" w:color="auto" w:fill="FFFFFF"/>
        </w:rPr>
        <w:t>Sustentável</w:t>
      </w:r>
      <w:r w:rsidR="0057750A">
        <w:rPr>
          <w:rFonts w:ascii="Times New Roman" w:hAnsi="Times New Roman" w:cs="Times New Roman"/>
          <w:color w:val="222222"/>
          <w:sz w:val="24"/>
          <w:szCs w:val="24"/>
          <w:shd w:val="clear" w:color="auto" w:fill="FFFFFF"/>
        </w:rPr>
        <w:t xml:space="preserve"> e 169 metas a alcançar até 2030 por todos os 193 </w:t>
      </w:r>
      <w:r w:rsidR="00D64599">
        <w:rPr>
          <w:rFonts w:ascii="Times New Roman" w:hAnsi="Times New Roman" w:cs="Times New Roman"/>
          <w:color w:val="222222"/>
          <w:sz w:val="24"/>
          <w:szCs w:val="24"/>
          <w:shd w:val="clear" w:color="auto" w:fill="FFFFFF"/>
        </w:rPr>
        <w:t>países</w:t>
      </w:r>
      <w:r w:rsidR="0057750A">
        <w:rPr>
          <w:rFonts w:ascii="Times New Roman" w:hAnsi="Times New Roman" w:cs="Times New Roman"/>
          <w:color w:val="222222"/>
          <w:sz w:val="24"/>
          <w:szCs w:val="24"/>
          <w:shd w:val="clear" w:color="auto" w:fill="FFFFFF"/>
        </w:rPr>
        <w:t xml:space="preserve">, este </w:t>
      </w:r>
      <w:r w:rsidR="0057750A" w:rsidRPr="00ED15D3">
        <w:rPr>
          <w:rFonts w:ascii="Times New Roman" w:hAnsi="Times New Roman" w:cs="Times New Roman"/>
          <w:color w:val="222222"/>
          <w:sz w:val="24"/>
          <w:szCs w:val="24"/>
          <w:shd w:val="clear" w:color="auto" w:fill="FFFFFF"/>
        </w:rPr>
        <w:t xml:space="preserve">relatório </w:t>
      </w:r>
      <w:r w:rsidR="00ED15D3" w:rsidRPr="00ED15D3">
        <w:rPr>
          <w:rFonts w:ascii="Times New Roman" w:hAnsi="Times New Roman" w:cs="Times New Roman"/>
          <w:color w:val="222222"/>
          <w:sz w:val="24"/>
          <w:szCs w:val="24"/>
          <w:shd w:val="clear" w:color="auto" w:fill="FFFFFF"/>
        </w:rPr>
        <w:t>“</w:t>
      </w:r>
      <w:r w:rsidR="00E06D84" w:rsidRPr="00ED15D3">
        <w:rPr>
          <w:rFonts w:ascii="Times New Roman" w:hAnsi="Times New Roman" w:cs="Times New Roman"/>
          <w:color w:val="222222"/>
          <w:sz w:val="24"/>
          <w:szCs w:val="24"/>
          <w:shd w:val="clear" w:color="auto" w:fill="FFFFFF"/>
        </w:rPr>
        <w:t>constitui um plano de a</w:t>
      </w:r>
      <w:r w:rsidR="00B526B1">
        <w:rPr>
          <w:rFonts w:ascii="Times New Roman" w:hAnsi="Times New Roman" w:cs="Times New Roman"/>
          <w:color w:val="222222"/>
          <w:sz w:val="24"/>
          <w:szCs w:val="24"/>
          <w:shd w:val="clear" w:color="auto" w:fill="FFFFFF"/>
        </w:rPr>
        <w:t>c</w:t>
      </w:r>
      <w:r w:rsidR="00E06D84" w:rsidRPr="00ED15D3">
        <w:rPr>
          <w:rFonts w:ascii="Times New Roman" w:hAnsi="Times New Roman" w:cs="Times New Roman"/>
          <w:color w:val="222222"/>
          <w:sz w:val="24"/>
          <w:szCs w:val="24"/>
          <w:shd w:val="clear" w:color="auto" w:fill="FFFFFF"/>
        </w:rPr>
        <w:t>ção centrado nas pessoas, no planeta, na prosperidade, na paz e nas parcerias (5P), tendo como obje</w:t>
      </w:r>
      <w:r w:rsidR="00B526B1">
        <w:rPr>
          <w:rFonts w:ascii="Times New Roman" w:hAnsi="Times New Roman" w:cs="Times New Roman"/>
          <w:color w:val="222222"/>
          <w:sz w:val="24"/>
          <w:szCs w:val="24"/>
          <w:shd w:val="clear" w:color="auto" w:fill="FFFFFF"/>
        </w:rPr>
        <w:t>c</w:t>
      </w:r>
      <w:r w:rsidR="00E06D84" w:rsidRPr="00ED15D3">
        <w:rPr>
          <w:rFonts w:ascii="Times New Roman" w:hAnsi="Times New Roman" w:cs="Times New Roman"/>
          <w:color w:val="222222"/>
          <w:sz w:val="24"/>
          <w:szCs w:val="24"/>
          <w:shd w:val="clear" w:color="auto" w:fill="FFFFFF"/>
        </w:rPr>
        <w:t xml:space="preserve">tivo final a erradicação da </w:t>
      </w:r>
      <w:r w:rsidR="00E06D84" w:rsidRPr="00ED15D3">
        <w:rPr>
          <w:rFonts w:ascii="Times New Roman" w:hAnsi="Times New Roman" w:cs="Times New Roman"/>
          <w:color w:val="222222"/>
          <w:sz w:val="24"/>
          <w:szCs w:val="24"/>
          <w:shd w:val="clear" w:color="auto" w:fill="FFFFFF"/>
        </w:rPr>
        <w:lastRenderedPageBreak/>
        <w:t>pobreza e o desenvolvimento sustentável, no âmbito do qual todos os Estados e outras partes interessadas assumem responsabilidades próprias no que diz respeito à sua implementação, enfatizando-se que ninguém deve ser deixado para trás</w:t>
      </w:r>
      <w:r w:rsidR="00ED15D3">
        <w:rPr>
          <w:rFonts w:ascii="Times New Roman" w:hAnsi="Times New Roman" w:cs="Times New Roman"/>
          <w:color w:val="222222"/>
          <w:sz w:val="24"/>
          <w:szCs w:val="24"/>
          <w:shd w:val="clear" w:color="auto" w:fill="FFFFFF"/>
        </w:rPr>
        <w:t>”</w:t>
      </w:r>
      <w:r w:rsidR="00E06D84">
        <w:rPr>
          <w:rFonts w:ascii="Times New Roman" w:hAnsi="Times New Roman" w:cs="Times New Roman"/>
          <w:color w:val="222222"/>
          <w:sz w:val="24"/>
          <w:szCs w:val="24"/>
          <w:shd w:val="clear" w:color="auto" w:fill="FFFFFF"/>
        </w:rPr>
        <w:t>(Agenda 2030, 2017)</w:t>
      </w:r>
      <w:r w:rsidR="00823AE9">
        <w:rPr>
          <w:rFonts w:ascii="Times New Roman" w:hAnsi="Times New Roman" w:cs="Times New Roman"/>
          <w:color w:val="222222"/>
          <w:sz w:val="24"/>
          <w:szCs w:val="24"/>
          <w:shd w:val="clear" w:color="auto" w:fill="FFFFFF"/>
        </w:rPr>
        <w:t xml:space="preserve">. No entanto, ao analisar-se o documento, verifica-se a falta de </w:t>
      </w:r>
      <w:r w:rsidR="00D64599">
        <w:rPr>
          <w:rFonts w:ascii="Times New Roman" w:hAnsi="Times New Roman" w:cs="Times New Roman"/>
          <w:color w:val="222222"/>
          <w:sz w:val="24"/>
          <w:szCs w:val="24"/>
          <w:shd w:val="clear" w:color="auto" w:fill="FFFFFF"/>
        </w:rPr>
        <w:t>referências</w:t>
      </w:r>
      <w:r w:rsidR="003736C5">
        <w:rPr>
          <w:rFonts w:ascii="Times New Roman" w:hAnsi="Times New Roman" w:cs="Times New Roman"/>
          <w:color w:val="222222"/>
          <w:sz w:val="24"/>
          <w:szCs w:val="24"/>
          <w:shd w:val="clear" w:color="auto" w:fill="FFFFFF"/>
        </w:rPr>
        <w:t xml:space="preserve"> </w:t>
      </w:r>
      <w:r w:rsidR="00D64599">
        <w:rPr>
          <w:rFonts w:ascii="Times New Roman" w:hAnsi="Times New Roman" w:cs="Times New Roman"/>
          <w:color w:val="222222"/>
          <w:sz w:val="24"/>
          <w:szCs w:val="24"/>
          <w:shd w:val="clear" w:color="auto" w:fill="FFFFFF"/>
        </w:rPr>
        <w:t>ao papel estratégico</w:t>
      </w:r>
      <w:r w:rsidR="00823AE9">
        <w:rPr>
          <w:rFonts w:ascii="Times New Roman" w:hAnsi="Times New Roman" w:cs="Times New Roman"/>
          <w:color w:val="222222"/>
          <w:sz w:val="24"/>
          <w:szCs w:val="24"/>
          <w:shd w:val="clear" w:color="auto" w:fill="FFFFFF"/>
        </w:rPr>
        <w:t xml:space="preserve"> que a AIA tem no contributo para a sustentabilidade em Portugal.    </w:t>
      </w:r>
      <w:r w:rsidR="00911297">
        <w:rPr>
          <w:rFonts w:ascii="Times New Roman" w:hAnsi="Times New Roman" w:cs="Times New Roman"/>
          <w:color w:val="222222"/>
          <w:sz w:val="24"/>
          <w:szCs w:val="24"/>
          <w:shd w:val="clear" w:color="auto" w:fill="FFFFFF"/>
        </w:rPr>
        <w:br w:type="page"/>
      </w:r>
    </w:p>
    <w:p w14:paraId="25136BAA" w14:textId="77777777" w:rsidR="00425C4A" w:rsidRPr="000D1B44" w:rsidRDefault="00470F31" w:rsidP="00B526B1">
      <w:pPr>
        <w:pStyle w:val="PargrafodaLista"/>
        <w:numPr>
          <w:ilvl w:val="1"/>
          <w:numId w:val="1"/>
        </w:numPr>
        <w:spacing w:after="0" w:line="360" w:lineRule="auto"/>
        <w:ind w:hanging="153"/>
        <w:jc w:val="both"/>
        <w:outlineLvl w:val="1"/>
        <w:rPr>
          <w:rFonts w:ascii="Times New Roman" w:hAnsi="Times New Roman" w:cs="Times New Roman"/>
          <w:b/>
          <w:bCs/>
          <w:color w:val="222222"/>
          <w:sz w:val="24"/>
          <w:szCs w:val="24"/>
          <w:shd w:val="clear" w:color="auto" w:fill="FFFFFF"/>
        </w:rPr>
      </w:pPr>
      <w:bookmarkStart w:id="115" w:name="_Toc46239800"/>
      <w:bookmarkStart w:id="116" w:name="_Toc51057463"/>
      <w:r w:rsidRPr="000D1B44">
        <w:rPr>
          <w:rFonts w:ascii="Times New Roman" w:hAnsi="Times New Roman" w:cs="Times New Roman"/>
          <w:b/>
          <w:bCs/>
          <w:color w:val="222222"/>
          <w:sz w:val="24"/>
          <w:szCs w:val="24"/>
          <w:shd w:val="clear" w:color="auto" w:fill="FFFFFF"/>
        </w:rPr>
        <w:lastRenderedPageBreak/>
        <w:t>Síntese conclusiva</w:t>
      </w:r>
      <w:bookmarkEnd w:id="115"/>
      <w:bookmarkEnd w:id="116"/>
    </w:p>
    <w:p w14:paraId="751618D2" w14:textId="77777777" w:rsidR="00914C06" w:rsidRPr="00F46027" w:rsidRDefault="00914C06" w:rsidP="00730536">
      <w:pPr>
        <w:jc w:val="both"/>
        <w:rPr>
          <w:rFonts w:ascii="Times New Roman" w:hAnsi="Times New Roman" w:cs="Times New Roman"/>
          <w:color w:val="FF0000"/>
        </w:rPr>
      </w:pPr>
    </w:p>
    <w:p w14:paraId="6BC315BD" w14:textId="59859E5E" w:rsidR="007561AA" w:rsidRDefault="007561AA" w:rsidP="00B526B1">
      <w:pPr>
        <w:spacing w:after="0" w:line="360" w:lineRule="auto"/>
        <w:ind w:firstLine="567"/>
        <w:jc w:val="both"/>
        <w:rPr>
          <w:rFonts w:ascii="Times New Roman" w:hAnsi="Times New Roman" w:cs="Times New Roman"/>
          <w:bCs/>
          <w:sz w:val="24"/>
        </w:rPr>
      </w:pPr>
      <w:r w:rsidRPr="00911297">
        <w:rPr>
          <w:rFonts w:ascii="Times New Roman" w:hAnsi="Times New Roman" w:cs="Times New Roman"/>
          <w:bCs/>
          <w:sz w:val="24"/>
        </w:rPr>
        <w:t xml:space="preserve">Este ponto teve como principal objectivo destacar a auditoria ambiental como o instrumento para o </w:t>
      </w:r>
      <w:r w:rsidR="00911297" w:rsidRPr="00911297">
        <w:rPr>
          <w:rFonts w:ascii="Times New Roman" w:hAnsi="Times New Roman" w:cs="Times New Roman"/>
          <w:bCs/>
          <w:sz w:val="24"/>
        </w:rPr>
        <w:t>início</w:t>
      </w:r>
      <w:r w:rsidRPr="00911297">
        <w:rPr>
          <w:rFonts w:ascii="Times New Roman" w:hAnsi="Times New Roman" w:cs="Times New Roman"/>
          <w:bCs/>
          <w:sz w:val="24"/>
        </w:rPr>
        <w:t xml:space="preserve"> da preservação</w:t>
      </w:r>
      <w:r w:rsidR="00F974A0" w:rsidRPr="00911297">
        <w:rPr>
          <w:rFonts w:ascii="Times New Roman" w:hAnsi="Times New Roman" w:cs="Times New Roman"/>
          <w:bCs/>
          <w:sz w:val="24"/>
        </w:rPr>
        <w:t xml:space="preserve">, valorizando-se como o instrumento activo pró-ambiente, </w:t>
      </w:r>
      <w:r w:rsidR="00B526B1">
        <w:rPr>
          <w:rFonts w:ascii="Times New Roman" w:hAnsi="Times New Roman" w:cs="Times New Roman"/>
          <w:bCs/>
          <w:sz w:val="24"/>
        </w:rPr>
        <w:t>mesmo se</w:t>
      </w:r>
      <w:r w:rsidR="00F974A0" w:rsidRPr="00911297">
        <w:rPr>
          <w:rFonts w:ascii="Times New Roman" w:hAnsi="Times New Roman" w:cs="Times New Roman"/>
          <w:bCs/>
          <w:sz w:val="24"/>
        </w:rPr>
        <w:t xml:space="preserve"> aplicada de forma voluntaria ou compulsória, gerando subsídios e ajustando os planos ambientais</w:t>
      </w:r>
      <w:r w:rsidR="00B526B1">
        <w:rPr>
          <w:rFonts w:ascii="Times New Roman" w:hAnsi="Times New Roman" w:cs="Times New Roman"/>
          <w:bCs/>
          <w:sz w:val="24"/>
        </w:rPr>
        <w:t xml:space="preserve"> em</w:t>
      </w:r>
      <w:r w:rsidR="00F974A0" w:rsidRPr="00911297">
        <w:rPr>
          <w:rFonts w:ascii="Times New Roman" w:hAnsi="Times New Roman" w:cs="Times New Roman"/>
          <w:bCs/>
          <w:sz w:val="24"/>
        </w:rPr>
        <w:t xml:space="preserve"> conformidade com as </w:t>
      </w:r>
      <w:r w:rsidR="00031B8D" w:rsidRPr="00911297">
        <w:rPr>
          <w:rFonts w:ascii="Times New Roman" w:hAnsi="Times New Roman" w:cs="Times New Roman"/>
          <w:bCs/>
          <w:sz w:val="24"/>
        </w:rPr>
        <w:t>políticas</w:t>
      </w:r>
      <w:r w:rsidR="00F974A0" w:rsidRPr="00911297">
        <w:rPr>
          <w:rFonts w:ascii="Times New Roman" w:hAnsi="Times New Roman" w:cs="Times New Roman"/>
          <w:bCs/>
          <w:sz w:val="24"/>
        </w:rPr>
        <w:t xml:space="preserve"> e norma</w:t>
      </w:r>
      <w:r w:rsidR="0090095A">
        <w:rPr>
          <w:rFonts w:ascii="Times New Roman" w:hAnsi="Times New Roman" w:cs="Times New Roman"/>
          <w:bCs/>
          <w:sz w:val="24"/>
        </w:rPr>
        <w:t>s</w:t>
      </w:r>
      <w:r w:rsidR="00F974A0" w:rsidRPr="00911297">
        <w:rPr>
          <w:rFonts w:ascii="Times New Roman" w:hAnsi="Times New Roman" w:cs="Times New Roman"/>
          <w:bCs/>
          <w:sz w:val="24"/>
        </w:rPr>
        <w:t xml:space="preserve"> de protecção ambiental. Esta acção irá inegavelmente contribuir para uma acção preventiva</w:t>
      </w:r>
      <w:r w:rsidR="00F974A0" w:rsidRPr="00911297">
        <w:rPr>
          <w:rStyle w:val="Refdenotaderodap"/>
          <w:rFonts w:ascii="Times New Roman" w:hAnsi="Times New Roman" w:cs="Times New Roman"/>
          <w:bCs/>
          <w:sz w:val="24"/>
        </w:rPr>
        <w:footnoteReference w:id="16"/>
      </w:r>
      <w:r w:rsidR="00F974A0" w:rsidRPr="00911297">
        <w:rPr>
          <w:rFonts w:ascii="Times New Roman" w:hAnsi="Times New Roman" w:cs="Times New Roman"/>
          <w:bCs/>
          <w:sz w:val="24"/>
        </w:rPr>
        <w:t xml:space="preserve"> e é neste sentido que este </w:t>
      </w:r>
      <w:r w:rsidR="00911297" w:rsidRPr="00911297">
        <w:rPr>
          <w:rFonts w:ascii="Times New Roman" w:hAnsi="Times New Roman" w:cs="Times New Roman"/>
          <w:bCs/>
          <w:sz w:val="24"/>
        </w:rPr>
        <w:t>princípio</w:t>
      </w:r>
      <w:r w:rsidR="00F974A0" w:rsidRPr="00911297">
        <w:rPr>
          <w:rFonts w:ascii="Times New Roman" w:hAnsi="Times New Roman" w:cs="Times New Roman"/>
          <w:bCs/>
          <w:sz w:val="24"/>
        </w:rPr>
        <w:t xml:space="preserve"> corrobora e </w:t>
      </w:r>
      <w:proofErr w:type="gramStart"/>
      <w:r w:rsidR="00492988" w:rsidRPr="00911297">
        <w:rPr>
          <w:rFonts w:ascii="Times New Roman" w:hAnsi="Times New Roman" w:cs="Times New Roman"/>
          <w:bCs/>
          <w:sz w:val="24"/>
        </w:rPr>
        <w:t>subst</w:t>
      </w:r>
      <w:r w:rsidR="00492988">
        <w:rPr>
          <w:rFonts w:ascii="Times New Roman" w:hAnsi="Times New Roman" w:cs="Times New Roman"/>
          <w:bCs/>
          <w:sz w:val="24"/>
        </w:rPr>
        <w:t>ancia</w:t>
      </w:r>
      <w:proofErr w:type="gramEnd"/>
      <w:r w:rsidR="00F974A0" w:rsidRPr="00911297">
        <w:rPr>
          <w:rFonts w:ascii="Times New Roman" w:hAnsi="Times New Roman" w:cs="Times New Roman"/>
          <w:bCs/>
          <w:sz w:val="24"/>
        </w:rPr>
        <w:t xml:space="preserve"> a ideia de que os danos ambientais, uma vez causados, </w:t>
      </w:r>
      <w:r w:rsidR="00F46027" w:rsidRPr="00911297">
        <w:rPr>
          <w:rFonts w:ascii="Times New Roman" w:hAnsi="Times New Roman" w:cs="Times New Roman"/>
          <w:bCs/>
          <w:sz w:val="24"/>
        </w:rPr>
        <w:t>poderão não ser possíveis de reparar e/ou recuperar.</w:t>
      </w:r>
    </w:p>
    <w:p w14:paraId="3625F1C4" w14:textId="77777777" w:rsidR="0085278F" w:rsidRDefault="0085278F" w:rsidP="00B526B1">
      <w:pPr>
        <w:spacing w:after="0" w:line="360" w:lineRule="auto"/>
        <w:ind w:firstLine="567"/>
        <w:jc w:val="both"/>
        <w:rPr>
          <w:rFonts w:ascii="Times New Roman" w:hAnsi="Times New Roman" w:cs="Times New Roman"/>
          <w:bCs/>
          <w:sz w:val="24"/>
        </w:rPr>
      </w:pPr>
      <w:r>
        <w:rPr>
          <w:rFonts w:ascii="Times New Roman" w:hAnsi="Times New Roman" w:cs="Times New Roman"/>
          <w:bCs/>
          <w:sz w:val="24"/>
        </w:rPr>
        <w:t xml:space="preserve">A informação torna-se essencial aquando da participação activa e eficaz da sociedade. A crescente aderência e aumento do reconhecimento das </w:t>
      </w:r>
      <w:r w:rsidR="004C37FD">
        <w:rPr>
          <w:rFonts w:ascii="Times New Roman" w:hAnsi="Times New Roman" w:cs="Times New Roman"/>
          <w:bCs/>
          <w:sz w:val="24"/>
        </w:rPr>
        <w:t>implicações</w:t>
      </w:r>
      <w:r>
        <w:rPr>
          <w:rFonts w:ascii="Times New Roman" w:hAnsi="Times New Roman" w:cs="Times New Roman"/>
          <w:bCs/>
          <w:sz w:val="24"/>
        </w:rPr>
        <w:t xml:space="preserve"> directas e indirectas das acções humanas na natureza, tornou a AIA uma ferramenta essencial da gestão ambiental nos últimos 40 anos. Foi ao longo deste </w:t>
      </w:r>
      <w:r w:rsidR="004C37FD">
        <w:rPr>
          <w:rFonts w:ascii="Times New Roman" w:hAnsi="Times New Roman" w:cs="Times New Roman"/>
          <w:bCs/>
          <w:sz w:val="24"/>
        </w:rPr>
        <w:t>período</w:t>
      </w:r>
      <w:r>
        <w:rPr>
          <w:rFonts w:ascii="Times New Roman" w:hAnsi="Times New Roman" w:cs="Times New Roman"/>
          <w:bCs/>
          <w:sz w:val="24"/>
        </w:rPr>
        <w:t xml:space="preserve">, que a AIA se foi desenvolvendo, influenciado pela necessidade de mudança (Morgan, 1998). </w:t>
      </w:r>
    </w:p>
    <w:p w14:paraId="68B8BAA7" w14:textId="77777777" w:rsidR="0085278F" w:rsidRDefault="0085278F" w:rsidP="00B526B1">
      <w:pPr>
        <w:spacing w:after="0" w:line="360" w:lineRule="auto"/>
        <w:ind w:firstLine="567"/>
        <w:jc w:val="both"/>
        <w:rPr>
          <w:rFonts w:ascii="Times New Roman" w:hAnsi="Times New Roman" w:cs="Times New Roman"/>
          <w:bCs/>
          <w:color w:val="FF0000"/>
          <w:sz w:val="24"/>
        </w:rPr>
      </w:pPr>
      <w:r>
        <w:rPr>
          <w:rFonts w:ascii="Times New Roman" w:hAnsi="Times New Roman" w:cs="Times New Roman"/>
          <w:bCs/>
          <w:sz w:val="24"/>
        </w:rPr>
        <w:t xml:space="preserve">Urge assim, fazer um balanço dos progressos realizados no terreno e ponderar sobre as adversidades presentes e futuras. </w:t>
      </w:r>
    </w:p>
    <w:p w14:paraId="11DD7954" w14:textId="77777777" w:rsidR="007561AA" w:rsidRPr="00911297" w:rsidRDefault="007561AA" w:rsidP="00911297">
      <w:pPr>
        <w:spacing w:after="0" w:line="360" w:lineRule="auto"/>
        <w:rPr>
          <w:rFonts w:ascii="Times New Roman" w:hAnsi="Times New Roman" w:cs="Times New Roman"/>
          <w:bCs/>
          <w:sz w:val="24"/>
        </w:rPr>
      </w:pPr>
      <w:r w:rsidRPr="00911297">
        <w:rPr>
          <w:rFonts w:ascii="Times New Roman" w:hAnsi="Times New Roman" w:cs="Times New Roman"/>
          <w:bCs/>
          <w:sz w:val="24"/>
        </w:rPr>
        <w:br w:type="page"/>
      </w:r>
    </w:p>
    <w:p w14:paraId="78844B20" w14:textId="77777777" w:rsidR="009A2EC6" w:rsidRPr="00ED15D3" w:rsidRDefault="00C4686C" w:rsidP="00375F62">
      <w:pPr>
        <w:pStyle w:val="PargrafodaLista"/>
        <w:numPr>
          <w:ilvl w:val="0"/>
          <w:numId w:val="1"/>
        </w:numPr>
        <w:ind w:left="567" w:hanging="567"/>
        <w:outlineLvl w:val="0"/>
        <w:rPr>
          <w:rFonts w:ascii="Times New Roman" w:hAnsi="Times New Roman" w:cs="Times New Roman"/>
          <w:b/>
          <w:sz w:val="28"/>
          <w:szCs w:val="24"/>
        </w:rPr>
      </w:pPr>
      <w:bookmarkStart w:id="117" w:name="_Toc46239801"/>
      <w:bookmarkStart w:id="118" w:name="_Toc51057464"/>
      <w:r w:rsidRPr="00ED15D3">
        <w:rPr>
          <w:rFonts w:ascii="Times New Roman" w:hAnsi="Times New Roman" w:cs="Times New Roman"/>
          <w:b/>
          <w:sz w:val="28"/>
          <w:szCs w:val="24"/>
        </w:rPr>
        <w:lastRenderedPageBreak/>
        <w:t>G</w:t>
      </w:r>
      <w:r w:rsidR="009A2EC6" w:rsidRPr="00ED15D3">
        <w:rPr>
          <w:rFonts w:ascii="Times New Roman" w:hAnsi="Times New Roman" w:cs="Times New Roman"/>
          <w:b/>
          <w:sz w:val="28"/>
          <w:szCs w:val="24"/>
        </w:rPr>
        <w:t>estão ambiental</w:t>
      </w:r>
      <w:bookmarkEnd w:id="117"/>
      <w:bookmarkEnd w:id="118"/>
    </w:p>
    <w:p w14:paraId="06431300" w14:textId="77777777" w:rsidR="005102CA" w:rsidRDefault="005102CA" w:rsidP="005102CA">
      <w:pPr>
        <w:pStyle w:val="PargrafodaLista"/>
        <w:jc w:val="both"/>
        <w:rPr>
          <w:rFonts w:ascii="Times New Roman" w:hAnsi="Times New Roman" w:cs="Times New Roman"/>
          <w:sz w:val="24"/>
          <w:szCs w:val="24"/>
        </w:rPr>
      </w:pPr>
    </w:p>
    <w:p w14:paraId="1E088FD5" w14:textId="77777777" w:rsidR="005A78CF" w:rsidRDefault="0011340A"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 conceito de gestão ambiental evolui</w:t>
      </w:r>
      <w:r w:rsidR="00FD0BE6">
        <w:rPr>
          <w:rFonts w:ascii="Times New Roman" w:hAnsi="Times New Roman" w:cs="Times New Roman"/>
          <w:sz w:val="24"/>
          <w:szCs w:val="24"/>
        </w:rPr>
        <w:t>u</w:t>
      </w:r>
      <w:r>
        <w:rPr>
          <w:rFonts w:ascii="Times New Roman" w:hAnsi="Times New Roman" w:cs="Times New Roman"/>
          <w:sz w:val="24"/>
          <w:szCs w:val="24"/>
        </w:rPr>
        <w:t xml:space="preserve"> consideravelmente, em virtude de um maior envolvimento por parte das pessoas na causa ambiental. Esta consciencialização, exige vontade por parte dos empresários e administradores em </w:t>
      </w:r>
      <w:r w:rsidR="0090095A">
        <w:rPr>
          <w:rFonts w:ascii="Times New Roman" w:hAnsi="Times New Roman" w:cs="Times New Roman"/>
          <w:sz w:val="24"/>
          <w:szCs w:val="24"/>
        </w:rPr>
        <w:t>atribuir prioridade ao</w:t>
      </w:r>
      <w:r>
        <w:rPr>
          <w:rFonts w:ascii="Times New Roman" w:hAnsi="Times New Roman" w:cs="Times New Roman"/>
          <w:sz w:val="24"/>
          <w:szCs w:val="24"/>
        </w:rPr>
        <w:t xml:space="preserve"> meio ambiente. </w:t>
      </w:r>
    </w:p>
    <w:p w14:paraId="6013D2B9" w14:textId="5FAA70F4" w:rsidR="00E50B69" w:rsidRDefault="005A78CF" w:rsidP="005A78CF">
      <w:pPr>
        <w:spacing w:after="0" w:line="360" w:lineRule="auto"/>
        <w:ind w:firstLine="567"/>
        <w:jc w:val="both"/>
        <w:rPr>
          <w:rFonts w:ascii="Times New Roman" w:hAnsi="Times New Roman" w:cs="Times New Roman"/>
          <w:sz w:val="24"/>
          <w:szCs w:val="24"/>
        </w:rPr>
      </w:pPr>
      <w:bookmarkStart w:id="119" w:name="_Hlk55298978"/>
      <w:r>
        <w:rPr>
          <w:rFonts w:ascii="Times New Roman" w:hAnsi="Times New Roman" w:cs="Times New Roman"/>
          <w:sz w:val="24"/>
          <w:szCs w:val="24"/>
        </w:rPr>
        <w:t>O</w:t>
      </w:r>
      <w:r w:rsidRPr="005A78CF">
        <w:rPr>
          <w:rFonts w:ascii="Times New Roman" w:hAnsi="Times New Roman" w:cs="Times New Roman"/>
          <w:sz w:val="24"/>
          <w:szCs w:val="24"/>
        </w:rPr>
        <w:t xml:space="preserve">s </w:t>
      </w:r>
      <w:r>
        <w:rPr>
          <w:rFonts w:ascii="Times New Roman" w:hAnsi="Times New Roman" w:cs="Times New Roman"/>
          <w:sz w:val="24"/>
          <w:szCs w:val="24"/>
        </w:rPr>
        <w:t>gestores</w:t>
      </w:r>
      <w:r w:rsidRPr="005A78CF">
        <w:rPr>
          <w:rFonts w:ascii="Times New Roman" w:hAnsi="Times New Roman" w:cs="Times New Roman"/>
          <w:sz w:val="24"/>
          <w:szCs w:val="24"/>
        </w:rPr>
        <w:t xml:space="preserve"> são incentivados a </w:t>
      </w:r>
      <w:r>
        <w:rPr>
          <w:rFonts w:ascii="Times New Roman" w:hAnsi="Times New Roman" w:cs="Times New Roman"/>
          <w:sz w:val="24"/>
          <w:szCs w:val="24"/>
        </w:rPr>
        <w:t xml:space="preserve">fornecer informações de cariz ambiental num </w:t>
      </w:r>
      <w:r w:rsidRPr="005A78CF">
        <w:rPr>
          <w:rFonts w:ascii="Times New Roman" w:hAnsi="Times New Roman" w:cs="Times New Roman"/>
          <w:sz w:val="24"/>
          <w:szCs w:val="24"/>
        </w:rPr>
        <w:t xml:space="preserve">esforço para </w:t>
      </w:r>
      <w:r>
        <w:rPr>
          <w:rFonts w:ascii="Times New Roman" w:hAnsi="Times New Roman" w:cs="Times New Roman"/>
          <w:sz w:val="24"/>
          <w:szCs w:val="24"/>
        </w:rPr>
        <w:t>fortalecer</w:t>
      </w:r>
      <w:r w:rsidRPr="005A78CF">
        <w:rPr>
          <w:rFonts w:ascii="Times New Roman" w:hAnsi="Times New Roman" w:cs="Times New Roman"/>
          <w:sz w:val="24"/>
          <w:szCs w:val="24"/>
        </w:rPr>
        <w:t xml:space="preserve"> uma </w:t>
      </w:r>
      <w:r>
        <w:rPr>
          <w:rFonts w:ascii="Times New Roman" w:hAnsi="Times New Roman" w:cs="Times New Roman"/>
          <w:sz w:val="24"/>
          <w:szCs w:val="24"/>
        </w:rPr>
        <w:t>posição</w:t>
      </w:r>
      <w:r w:rsidRPr="005A78CF">
        <w:rPr>
          <w:rFonts w:ascii="Times New Roman" w:hAnsi="Times New Roman" w:cs="Times New Roman"/>
          <w:sz w:val="24"/>
          <w:szCs w:val="24"/>
        </w:rPr>
        <w:t xml:space="preserve"> ambiental favorável geral da empresa e ajudar o público e os investidores a tomar as decisões de investimento </w:t>
      </w:r>
      <w:proofErr w:type="spellStart"/>
      <w:r w:rsidRPr="005A78CF">
        <w:rPr>
          <w:rFonts w:ascii="Times New Roman" w:hAnsi="Times New Roman" w:cs="Times New Roman"/>
          <w:sz w:val="24"/>
          <w:szCs w:val="24"/>
        </w:rPr>
        <w:t>corre</w:t>
      </w:r>
      <w:r>
        <w:rPr>
          <w:rFonts w:ascii="Times New Roman" w:hAnsi="Times New Roman" w:cs="Times New Roman"/>
          <w:sz w:val="24"/>
          <w:szCs w:val="24"/>
        </w:rPr>
        <w:t>c</w:t>
      </w:r>
      <w:r w:rsidRPr="005A78CF">
        <w:rPr>
          <w:rFonts w:ascii="Times New Roman" w:hAnsi="Times New Roman" w:cs="Times New Roman"/>
          <w:sz w:val="24"/>
          <w:szCs w:val="24"/>
        </w:rPr>
        <w:t>tas</w:t>
      </w:r>
      <w:proofErr w:type="spellEnd"/>
      <w:r w:rsidR="00E50B69">
        <w:rPr>
          <w:rFonts w:ascii="Times New Roman" w:hAnsi="Times New Roman" w:cs="Times New Roman"/>
          <w:sz w:val="24"/>
          <w:szCs w:val="24"/>
        </w:rPr>
        <w:t xml:space="preserve"> </w:t>
      </w:r>
      <w:bookmarkEnd w:id="119"/>
      <w:r w:rsidR="00E50B69">
        <w:rPr>
          <w:rFonts w:ascii="Times New Roman" w:hAnsi="Times New Roman" w:cs="Times New Roman"/>
          <w:sz w:val="24"/>
          <w:szCs w:val="24"/>
        </w:rPr>
        <w:t>(</w:t>
      </w:r>
      <w:proofErr w:type="spellStart"/>
      <w:r w:rsidR="00E50B69" w:rsidRPr="00E50B69">
        <w:rPr>
          <w:rFonts w:ascii="Times New Roman" w:hAnsi="Times New Roman" w:cs="Times New Roman"/>
          <w:sz w:val="24"/>
          <w:szCs w:val="24"/>
        </w:rPr>
        <w:t>Asmeri</w:t>
      </w:r>
      <w:proofErr w:type="spellEnd"/>
      <w:r w:rsidR="00E50B69" w:rsidRPr="00E50B69">
        <w:rPr>
          <w:rFonts w:ascii="Times New Roman" w:hAnsi="Times New Roman" w:cs="Times New Roman"/>
          <w:sz w:val="24"/>
          <w:szCs w:val="24"/>
        </w:rPr>
        <w:t xml:space="preserve"> </w:t>
      </w:r>
      <w:proofErr w:type="spellStart"/>
      <w:r w:rsidR="00E50B69" w:rsidRPr="00F52F65">
        <w:rPr>
          <w:rFonts w:ascii="Times New Roman" w:hAnsi="Times New Roman" w:cs="Times New Roman"/>
          <w:i/>
          <w:iCs/>
          <w:sz w:val="24"/>
          <w:szCs w:val="24"/>
        </w:rPr>
        <w:t>et</w:t>
      </w:r>
      <w:proofErr w:type="spellEnd"/>
      <w:r w:rsidR="00E50B69" w:rsidRPr="00F52F65">
        <w:rPr>
          <w:rFonts w:ascii="Times New Roman" w:hAnsi="Times New Roman" w:cs="Times New Roman"/>
          <w:i/>
          <w:iCs/>
          <w:sz w:val="24"/>
          <w:szCs w:val="24"/>
        </w:rPr>
        <w:t xml:space="preserve"> al.,</w:t>
      </w:r>
      <w:r w:rsidR="00E50B69" w:rsidRPr="00E50B69">
        <w:rPr>
          <w:rFonts w:ascii="Times New Roman" w:hAnsi="Times New Roman" w:cs="Times New Roman"/>
          <w:sz w:val="24"/>
          <w:szCs w:val="24"/>
        </w:rPr>
        <w:t xml:space="preserve"> 2017; M. Li </w:t>
      </w:r>
      <w:proofErr w:type="spellStart"/>
      <w:r w:rsidR="00E50B69" w:rsidRPr="00F52F65">
        <w:rPr>
          <w:rFonts w:ascii="Times New Roman" w:hAnsi="Times New Roman" w:cs="Times New Roman"/>
          <w:i/>
          <w:iCs/>
          <w:sz w:val="24"/>
          <w:szCs w:val="24"/>
        </w:rPr>
        <w:t>et</w:t>
      </w:r>
      <w:proofErr w:type="spellEnd"/>
      <w:r w:rsidR="00E50B69" w:rsidRPr="00F52F65">
        <w:rPr>
          <w:rFonts w:ascii="Times New Roman" w:hAnsi="Times New Roman" w:cs="Times New Roman"/>
          <w:i/>
          <w:iCs/>
          <w:sz w:val="24"/>
          <w:szCs w:val="24"/>
        </w:rPr>
        <w:t xml:space="preserve"> al.,</w:t>
      </w:r>
      <w:r w:rsidR="00E50B69" w:rsidRPr="00E50B69">
        <w:rPr>
          <w:rFonts w:ascii="Times New Roman" w:hAnsi="Times New Roman" w:cs="Times New Roman"/>
          <w:sz w:val="24"/>
          <w:szCs w:val="24"/>
        </w:rPr>
        <w:t xml:space="preserve"> 2018</w:t>
      </w:r>
      <w:r w:rsidR="00E50B69">
        <w:rPr>
          <w:rFonts w:ascii="Times New Roman" w:hAnsi="Times New Roman" w:cs="Times New Roman"/>
          <w:sz w:val="24"/>
          <w:szCs w:val="24"/>
        </w:rPr>
        <w:t xml:space="preserve">; </w:t>
      </w:r>
      <w:proofErr w:type="spellStart"/>
      <w:r w:rsidR="00E50B69" w:rsidRPr="00E50B69">
        <w:rPr>
          <w:rFonts w:ascii="Times New Roman" w:hAnsi="Times New Roman" w:cs="Times New Roman"/>
          <w:sz w:val="24"/>
          <w:szCs w:val="24"/>
        </w:rPr>
        <w:t>Morales</w:t>
      </w:r>
      <w:proofErr w:type="spellEnd"/>
      <w:r w:rsidR="004706A8">
        <w:rPr>
          <w:rFonts w:ascii="Times New Roman" w:hAnsi="Times New Roman" w:cs="Times New Roman"/>
          <w:sz w:val="24"/>
          <w:szCs w:val="24"/>
        </w:rPr>
        <w:t xml:space="preserve"> </w:t>
      </w:r>
      <w:proofErr w:type="spellStart"/>
      <w:r w:rsidR="00E50B69" w:rsidRPr="00E50B69">
        <w:rPr>
          <w:rFonts w:ascii="Times New Roman" w:hAnsi="Times New Roman" w:cs="Times New Roman"/>
          <w:sz w:val="24"/>
          <w:szCs w:val="24"/>
        </w:rPr>
        <w:t>Raya</w:t>
      </w:r>
      <w:proofErr w:type="spellEnd"/>
      <w:r w:rsidR="00E50B69" w:rsidRPr="00E50B69">
        <w:rPr>
          <w:rFonts w:ascii="Times New Roman" w:hAnsi="Times New Roman" w:cs="Times New Roman"/>
          <w:sz w:val="24"/>
          <w:szCs w:val="24"/>
        </w:rPr>
        <w:t xml:space="preserve"> </w:t>
      </w:r>
      <w:proofErr w:type="spellStart"/>
      <w:r w:rsidR="00E50B69" w:rsidRPr="00F52F65">
        <w:rPr>
          <w:rFonts w:ascii="Times New Roman" w:hAnsi="Times New Roman" w:cs="Times New Roman"/>
          <w:i/>
          <w:iCs/>
          <w:sz w:val="24"/>
          <w:szCs w:val="24"/>
        </w:rPr>
        <w:t>et</w:t>
      </w:r>
      <w:proofErr w:type="spellEnd"/>
      <w:r w:rsidR="00E50B69" w:rsidRPr="00F52F65">
        <w:rPr>
          <w:rFonts w:ascii="Times New Roman" w:hAnsi="Times New Roman" w:cs="Times New Roman"/>
          <w:i/>
          <w:iCs/>
          <w:sz w:val="24"/>
          <w:szCs w:val="24"/>
        </w:rPr>
        <w:t xml:space="preserve"> al.,</w:t>
      </w:r>
      <w:r w:rsidR="00E50B69" w:rsidRPr="00E50B69">
        <w:rPr>
          <w:rFonts w:ascii="Times New Roman" w:hAnsi="Times New Roman" w:cs="Times New Roman"/>
          <w:sz w:val="24"/>
          <w:szCs w:val="24"/>
        </w:rPr>
        <w:t xml:space="preserve"> 2018)</w:t>
      </w:r>
      <w:r w:rsidR="00E50B69">
        <w:rPr>
          <w:rFonts w:ascii="Times New Roman" w:hAnsi="Times New Roman" w:cs="Times New Roman"/>
          <w:sz w:val="24"/>
          <w:szCs w:val="24"/>
        </w:rPr>
        <w:t xml:space="preserve">. </w:t>
      </w:r>
      <w:r w:rsidRPr="005A78CF">
        <w:rPr>
          <w:rFonts w:ascii="Times New Roman" w:hAnsi="Times New Roman" w:cs="Times New Roman"/>
          <w:sz w:val="24"/>
          <w:szCs w:val="24"/>
        </w:rPr>
        <w:t>Neste contexto, o desejo de</w:t>
      </w:r>
      <w:r w:rsidR="00E50B69">
        <w:rPr>
          <w:rFonts w:ascii="Times New Roman" w:hAnsi="Times New Roman" w:cs="Times New Roman"/>
          <w:sz w:val="24"/>
          <w:szCs w:val="24"/>
        </w:rPr>
        <w:t xml:space="preserve"> </w:t>
      </w:r>
      <w:r w:rsidRPr="005A78CF">
        <w:rPr>
          <w:rFonts w:ascii="Times New Roman" w:hAnsi="Times New Roman" w:cs="Times New Roman"/>
          <w:sz w:val="24"/>
          <w:szCs w:val="24"/>
        </w:rPr>
        <w:t>aumentar a confiabilidade dos relatórios ambientais e reforçar a credibilidade das informações ambientais comunicadas a todas as partes interessadas</w:t>
      </w:r>
      <w:r w:rsidR="00E50B69">
        <w:rPr>
          <w:rFonts w:ascii="Times New Roman" w:hAnsi="Times New Roman" w:cs="Times New Roman"/>
          <w:sz w:val="24"/>
          <w:szCs w:val="24"/>
        </w:rPr>
        <w:t>,</w:t>
      </w:r>
      <w:r w:rsidRPr="005A78CF">
        <w:rPr>
          <w:rFonts w:ascii="Times New Roman" w:hAnsi="Times New Roman" w:cs="Times New Roman"/>
          <w:sz w:val="24"/>
          <w:szCs w:val="24"/>
        </w:rPr>
        <w:t xml:space="preserve"> levaram as empresas a verificar essas informações</w:t>
      </w:r>
      <w:r w:rsidR="00E50B69">
        <w:rPr>
          <w:rFonts w:ascii="Times New Roman" w:hAnsi="Times New Roman" w:cs="Times New Roman"/>
          <w:sz w:val="24"/>
          <w:szCs w:val="24"/>
        </w:rPr>
        <w:t xml:space="preserve"> (</w:t>
      </w:r>
      <w:proofErr w:type="spellStart"/>
      <w:r w:rsidR="00E50B69" w:rsidRPr="00E50B69">
        <w:rPr>
          <w:rFonts w:ascii="Times New Roman" w:hAnsi="Times New Roman" w:cs="Times New Roman"/>
          <w:sz w:val="24"/>
          <w:szCs w:val="24"/>
        </w:rPr>
        <w:t>Ballou</w:t>
      </w:r>
      <w:proofErr w:type="spellEnd"/>
      <w:r w:rsidR="00E50B69" w:rsidRPr="00E50B69">
        <w:rPr>
          <w:rFonts w:ascii="Times New Roman" w:hAnsi="Times New Roman" w:cs="Times New Roman"/>
          <w:sz w:val="24"/>
          <w:szCs w:val="24"/>
        </w:rPr>
        <w:t xml:space="preserve"> </w:t>
      </w:r>
      <w:r w:rsidR="00E50B69" w:rsidRPr="00F52F65">
        <w:rPr>
          <w:rFonts w:ascii="Times New Roman" w:hAnsi="Times New Roman" w:cs="Times New Roman"/>
          <w:i/>
          <w:iCs/>
          <w:sz w:val="24"/>
          <w:szCs w:val="24"/>
        </w:rPr>
        <w:t>et al</w:t>
      </w:r>
      <w:r w:rsidR="00E50B69" w:rsidRPr="00E50B69">
        <w:rPr>
          <w:rFonts w:ascii="Times New Roman" w:hAnsi="Times New Roman" w:cs="Times New Roman"/>
          <w:sz w:val="24"/>
          <w:szCs w:val="24"/>
        </w:rPr>
        <w:t>., 2018</w:t>
      </w:r>
      <w:r w:rsidR="00E50B69">
        <w:rPr>
          <w:rFonts w:ascii="Times New Roman" w:hAnsi="Times New Roman" w:cs="Times New Roman"/>
          <w:sz w:val="24"/>
          <w:szCs w:val="24"/>
        </w:rPr>
        <w:t>).</w:t>
      </w:r>
    </w:p>
    <w:p w14:paraId="6B9DA768" w14:textId="77777777" w:rsidR="001877FD" w:rsidRPr="001877FD" w:rsidRDefault="005102CA" w:rsidP="00ED121E">
      <w:pPr>
        <w:spacing w:after="0" w:line="360" w:lineRule="auto"/>
        <w:ind w:firstLine="567"/>
        <w:jc w:val="both"/>
        <w:rPr>
          <w:rFonts w:ascii="Times New Roman" w:hAnsi="Times New Roman" w:cs="Times New Roman"/>
          <w:sz w:val="24"/>
          <w:szCs w:val="24"/>
        </w:rPr>
      </w:pPr>
      <w:r w:rsidRPr="001877FD">
        <w:rPr>
          <w:rFonts w:ascii="Times New Roman" w:hAnsi="Times New Roman" w:cs="Times New Roman"/>
          <w:sz w:val="24"/>
          <w:szCs w:val="24"/>
        </w:rPr>
        <w:t xml:space="preserve">Tal como referido anteriormente, </w:t>
      </w:r>
      <w:bookmarkStart w:id="120" w:name="_Hlk55299007"/>
      <w:r w:rsidRPr="001877FD">
        <w:rPr>
          <w:rFonts w:ascii="Times New Roman" w:hAnsi="Times New Roman" w:cs="Times New Roman"/>
          <w:sz w:val="24"/>
          <w:szCs w:val="24"/>
        </w:rPr>
        <w:t xml:space="preserve">o grau de comprometimento com a qualidade ambiental por parte das empresas, tem sido um processo em crescimento, face </w:t>
      </w:r>
      <w:r w:rsidR="00336C17">
        <w:rPr>
          <w:rFonts w:ascii="Times New Roman" w:hAnsi="Times New Roman" w:cs="Times New Roman"/>
          <w:sz w:val="24"/>
          <w:szCs w:val="24"/>
        </w:rPr>
        <w:t>à</w:t>
      </w:r>
      <w:r w:rsidRPr="001877FD">
        <w:rPr>
          <w:rFonts w:ascii="Times New Roman" w:hAnsi="Times New Roman" w:cs="Times New Roman"/>
          <w:sz w:val="24"/>
          <w:szCs w:val="24"/>
        </w:rPr>
        <w:t xml:space="preserve">s imposições e pressões sucessivas dos </w:t>
      </w:r>
      <w:r w:rsidR="0038652C" w:rsidRPr="001877FD">
        <w:rPr>
          <w:rFonts w:ascii="Times New Roman" w:hAnsi="Times New Roman" w:cs="Times New Roman"/>
          <w:sz w:val="24"/>
          <w:szCs w:val="24"/>
        </w:rPr>
        <w:t>órgãos</w:t>
      </w:r>
      <w:r w:rsidRPr="001877FD">
        <w:rPr>
          <w:rFonts w:ascii="Times New Roman" w:hAnsi="Times New Roman" w:cs="Times New Roman"/>
          <w:sz w:val="24"/>
          <w:szCs w:val="24"/>
        </w:rPr>
        <w:t xml:space="preserve"> reguladores e fiscalizadores, das organizações não</w:t>
      </w:r>
      <w:r w:rsidR="00FD0BE6">
        <w:rPr>
          <w:rFonts w:ascii="Times New Roman" w:hAnsi="Times New Roman" w:cs="Times New Roman"/>
          <w:sz w:val="24"/>
          <w:szCs w:val="24"/>
        </w:rPr>
        <w:t>-</w:t>
      </w:r>
      <w:r w:rsidRPr="001877FD">
        <w:rPr>
          <w:rFonts w:ascii="Times New Roman" w:hAnsi="Times New Roman" w:cs="Times New Roman"/>
          <w:sz w:val="24"/>
          <w:szCs w:val="24"/>
        </w:rPr>
        <w:t>governamentais e principalmente, pelos próprios mercados onde os consumidores acabam por ter um peso bastante considerável.</w:t>
      </w:r>
      <w:r w:rsidR="001877FD" w:rsidRPr="001877FD">
        <w:rPr>
          <w:rFonts w:ascii="Times New Roman" w:hAnsi="Times New Roman" w:cs="Times New Roman"/>
          <w:sz w:val="24"/>
          <w:szCs w:val="24"/>
        </w:rPr>
        <w:t xml:space="preserve"> </w:t>
      </w:r>
      <w:bookmarkEnd w:id="120"/>
      <w:r w:rsidR="001877FD" w:rsidRPr="001877FD">
        <w:rPr>
          <w:rFonts w:ascii="Times New Roman" w:hAnsi="Times New Roman" w:cs="Times New Roman"/>
          <w:sz w:val="24"/>
          <w:szCs w:val="24"/>
        </w:rPr>
        <w:t>Esta afirmação é sustentada por C</w:t>
      </w:r>
      <w:r w:rsidR="004C37FD">
        <w:rPr>
          <w:rFonts w:ascii="Times New Roman" w:hAnsi="Times New Roman" w:cs="Times New Roman"/>
          <w:sz w:val="24"/>
          <w:szCs w:val="24"/>
        </w:rPr>
        <w:t>haves</w:t>
      </w:r>
      <w:r w:rsidR="001877FD" w:rsidRPr="001877FD">
        <w:rPr>
          <w:rFonts w:ascii="Times New Roman" w:hAnsi="Times New Roman" w:cs="Times New Roman"/>
          <w:sz w:val="24"/>
          <w:szCs w:val="24"/>
        </w:rPr>
        <w:t xml:space="preserve"> (</w:t>
      </w:r>
      <w:proofErr w:type="spellStart"/>
      <w:r w:rsidR="001877FD" w:rsidRPr="00F52F65">
        <w:rPr>
          <w:rFonts w:ascii="Times New Roman" w:hAnsi="Times New Roman" w:cs="Times New Roman"/>
          <w:i/>
          <w:iCs/>
          <w:sz w:val="24"/>
          <w:szCs w:val="24"/>
        </w:rPr>
        <w:t>et</w:t>
      </w:r>
      <w:proofErr w:type="spellEnd"/>
      <w:r w:rsidR="001877FD" w:rsidRPr="00F52F65">
        <w:rPr>
          <w:rFonts w:ascii="Times New Roman" w:hAnsi="Times New Roman" w:cs="Times New Roman"/>
          <w:i/>
          <w:iCs/>
          <w:sz w:val="24"/>
          <w:szCs w:val="24"/>
        </w:rPr>
        <w:t xml:space="preserve">. </w:t>
      </w:r>
      <w:proofErr w:type="gramStart"/>
      <w:r w:rsidR="001877FD" w:rsidRPr="00F52F65">
        <w:rPr>
          <w:rFonts w:ascii="Times New Roman" w:hAnsi="Times New Roman" w:cs="Times New Roman"/>
          <w:i/>
          <w:iCs/>
          <w:sz w:val="24"/>
          <w:szCs w:val="24"/>
        </w:rPr>
        <w:t>al,</w:t>
      </w:r>
      <w:r w:rsidR="00ED121E" w:rsidRPr="00F52F65">
        <w:rPr>
          <w:rFonts w:ascii="Times New Roman" w:hAnsi="Times New Roman" w:cs="Times New Roman"/>
          <w:i/>
          <w:iCs/>
          <w:sz w:val="24"/>
          <w:szCs w:val="24"/>
        </w:rPr>
        <w:t>.</w:t>
      </w:r>
      <w:proofErr w:type="gramEnd"/>
      <w:r w:rsidR="001877FD" w:rsidRPr="001877FD">
        <w:rPr>
          <w:rFonts w:ascii="Times New Roman" w:hAnsi="Times New Roman" w:cs="Times New Roman"/>
          <w:sz w:val="24"/>
          <w:szCs w:val="24"/>
        </w:rPr>
        <w:t xml:space="preserve"> 2013), alegando que </w:t>
      </w:r>
      <w:r w:rsidR="00C66A41" w:rsidRPr="00C66A41">
        <w:rPr>
          <w:rFonts w:ascii="Times New Roman" w:hAnsi="Times New Roman" w:cs="Times New Roman"/>
          <w:sz w:val="24"/>
          <w:szCs w:val="24"/>
        </w:rPr>
        <w:t>“</w:t>
      </w:r>
      <w:r w:rsidR="001877FD" w:rsidRPr="00C66A41">
        <w:rPr>
          <w:rFonts w:ascii="Times New Roman" w:hAnsi="Times New Roman" w:cs="Times New Roman"/>
          <w:sz w:val="24"/>
          <w:szCs w:val="24"/>
        </w:rPr>
        <w:t>a gestão ambiental é um dos mais importantes instrumentos para o desenvolvimento sustentável, vinculada a normas emanadas do poder público e agências reguladoras</w:t>
      </w:r>
      <w:r w:rsidR="00C66A41" w:rsidRPr="00C66A41">
        <w:rPr>
          <w:rFonts w:ascii="Times New Roman" w:hAnsi="Times New Roman" w:cs="Times New Roman"/>
          <w:sz w:val="24"/>
          <w:szCs w:val="24"/>
        </w:rPr>
        <w:t>”</w:t>
      </w:r>
      <w:r w:rsidR="001877FD" w:rsidRPr="00C66A41">
        <w:rPr>
          <w:rFonts w:ascii="Times New Roman" w:hAnsi="Times New Roman" w:cs="Times New Roman"/>
          <w:sz w:val="24"/>
          <w:szCs w:val="24"/>
        </w:rPr>
        <w:t>.</w:t>
      </w:r>
    </w:p>
    <w:p w14:paraId="1A2C37D8" w14:textId="6D4589E8" w:rsidR="00C4686C" w:rsidRPr="001877FD" w:rsidRDefault="00592B3E" w:rsidP="00ED121E">
      <w:pPr>
        <w:spacing w:after="0" w:line="360" w:lineRule="auto"/>
        <w:ind w:firstLine="567"/>
        <w:jc w:val="both"/>
        <w:rPr>
          <w:rFonts w:ascii="Times New Roman" w:hAnsi="Times New Roman" w:cs="Times New Roman"/>
          <w:sz w:val="24"/>
          <w:szCs w:val="24"/>
        </w:rPr>
      </w:pPr>
      <w:r w:rsidRPr="001877FD">
        <w:rPr>
          <w:rFonts w:ascii="Times New Roman" w:hAnsi="Times New Roman" w:cs="Times New Roman"/>
          <w:sz w:val="24"/>
          <w:szCs w:val="24"/>
        </w:rPr>
        <w:t xml:space="preserve">A </w:t>
      </w:r>
      <w:r w:rsidR="00C4686C" w:rsidRPr="001877FD">
        <w:rPr>
          <w:rFonts w:ascii="Times New Roman" w:hAnsi="Times New Roman" w:cs="Times New Roman"/>
          <w:sz w:val="24"/>
          <w:szCs w:val="24"/>
        </w:rPr>
        <w:t>gestão ambiental "é a forma pela qual a organização se mobiliza, interna e externamente, para a conquista da qualidade ambiental desejada</w:t>
      </w:r>
      <w:r w:rsidR="001877FD" w:rsidRPr="001877FD">
        <w:rPr>
          <w:rFonts w:ascii="Times New Roman" w:hAnsi="Times New Roman" w:cs="Times New Roman"/>
          <w:sz w:val="24"/>
          <w:szCs w:val="24"/>
        </w:rPr>
        <w:t xml:space="preserve">, consistindo num conjunto de medidas </w:t>
      </w:r>
      <w:r w:rsidR="00C4686C" w:rsidRPr="001877FD">
        <w:rPr>
          <w:rFonts w:ascii="Times New Roman" w:hAnsi="Times New Roman" w:cs="Times New Roman"/>
          <w:sz w:val="24"/>
          <w:szCs w:val="24"/>
        </w:rPr>
        <w:t xml:space="preserve">que </w:t>
      </w:r>
      <w:r w:rsidR="001877FD" w:rsidRPr="001877FD">
        <w:rPr>
          <w:rFonts w:ascii="Times New Roman" w:hAnsi="Times New Roman" w:cs="Times New Roman"/>
          <w:sz w:val="24"/>
          <w:szCs w:val="24"/>
        </w:rPr>
        <w:t>visam controlar</w:t>
      </w:r>
      <w:r w:rsidR="00C4686C" w:rsidRPr="001877FD">
        <w:rPr>
          <w:rFonts w:ascii="Times New Roman" w:hAnsi="Times New Roman" w:cs="Times New Roman"/>
          <w:sz w:val="24"/>
          <w:szCs w:val="24"/>
        </w:rPr>
        <w:t xml:space="preserve"> o impacto ambiental de uma a</w:t>
      </w:r>
      <w:r w:rsidR="00FD0BE6">
        <w:rPr>
          <w:rFonts w:ascii="Times New Roman" w:hAnsi="Times New Roman" w:cs="Times New Roman"/>
          <w:sz w:val="24"/>
          <w:szCs w:val="24"/>
        </w:rPr>
        <w:t>c</w:t>
      </w:r>
      <w:r w:rsidR="00C4686C" w:rsidRPr="001877FD">
        <w:rPr>
          <w:rFonts w:ascii="Times New Roman" w:hAnsi="Times New Roman" w:cs="Times New Roman"/>
          <w:sz w:val="24"/>
          <w:szCs w:val="24"/>
        </w:rPr>
        <w:t>tividade”</w:t>
      </w:r>
      <w:r w:rsidR="001B2D87">
        <w:rPr>
          <w:rFonts w:ascii="Times New Roman" w:hAnsi="Times New Roman" w:cs="Times New Roman"/>
          <w:sz w:val="24"/>
          <w:szCs w:val="24"/>
        </w:rPr>
        <w:t xml:space="preserve"> </w:t>
      </w:r>
      <w:r w:rsidR="00CF19A8">
        <w:rPr>
          <w:rFonts w:ascii="Times New Roman" w:hAnsi="Times New Roman" w:cs="Times New Roman"/>
          <w:sz w:val="24"/>
          <w:szCs w:val="24"/>
        </w:rPr>
        <w:t>(</w:t>
      </w:r>
      <w:r w:rsidR="001877FD" w:rsidRPr="001877FD">
        <w:rPr>
          <w:rFonts w:ascii="Times New Roman" w:hAnsi="Times New Roman" w:cs="Times New Roman"/>
          <w:sz w:val="24"/>
          <w:szCs w:val="24"/>
        </w:rPr>
        <w:t xml:space="preserve">Tinoco e </w:t>
      </w:r>
      <w:proofErr w:type="spellStart"/>
      <w:r w:rsidR="001877FD" w:rsidRPr="001877FD">
        <w:rPr>
          <w:rFonts w:ascii="Times New Roman" w:hAnsi="Times New Roman" w:cs="Times New Roman"/>
          <w:sz w:val="24"/>
          <w:szCs w:val="24"/>
        </w:rPr>
        <w:t>Kraemer</w:t>
      </w:r>
      <w:proofErr w:type="spellEnd"/>
      <w:r w:rsidR="00CF19A8">
        <w:rPr>
          <w:rFonts w:ascii="Times New Roman" w:hAnsi="Times New Roman" w:cs="Times New Roman"/>
          <w:sz w:val="24"/>
          <w:szCs w:val="24"/>
        </w:rPr>
        <w:t xml:space="preserve">, </w:t>
      </w:r>
      <w:r w:rsidR="001877FD" w:rsidRPr="001877FD">
        <w:rPr>
          <w:rFonts w:ascii="Times New Roman" w:hAnsi="Times New Roman" w:cs="Times New Roman"/>
          <w:sz w:val="24"/>
          <w:szCs w:val="24"/>
        </w:rPr>
        <w:t>2011)</w:t>
      </w:r>
      <w:r w:rsidR="0004347B">
        <w:rPr>
          <w:rFonts w:ascii="Times New Roman" w:hAnsi="Times New Roman" w:cs="Times New Roman"/>
          <w:sz w:val="24"/>
          <w:szCs w:val="24"/>
        </w:rPr>
        <w:t>.</w:t>
      </w:r>
    </w:p>
    <w:p w14:paraId="2D672513" w14:textId="42E2A5D8" w:rsidR="00C4686C" w:rsidRDefault="00C4686C" w:rsidP="00F52F65">
      <w:pPr>
        <w:spacing w:after="0" w:line="360" w:lineRule="auto"/>
        <w:ind w:firstLine="567"/>
        <w:jc w:val="both"/>
        <w:rPr>
          <w:rFonts w:ascii="Times New Roman" w:hAnsi="Times New Roman" w:cs="Times New Roman"/>
          <w:sz w:val="24"/>
          <w:szCs w:val="24"/>
        </w:rPr>
      </w:pPr>
      <w:r w:rsidRPr="001877FD">
        <w:rPr>
          <w:rFonts w:ascii="Times New Roman" w:hAnsi="Times New Roman" w:cs="Times New Roman"/>
          <w:sz w:val="24"/>
          <w:szCs w:val="24"/>
        </w:rPr>
        <w:t xml:space="preserve">Segundo </w:t>
      </w:r>
      <w:proofErr w:type="spellStart"/>
      <w:r w:rsidRPr="001877FD">
        <w:rPr>
          <w:rFonts w:ascii="Times New Roman" w:hAnsi="Times New Roman" w:cs="Times New Roman"/>
          <w:sz w:val="24"/>
          <w:szCs w:val="24"/>
        </w:rPr>
        <w:t>Barbieri</w:t>
      </w:r>
      <w:proofErr w:type="spellEnd"/>
      <w:r w:rsidRPr="001877FD">
        <w:rPr>
          <w:rFonts w:ascii="Times New Roman" w:hAnsi="Times New Roman" w:cs="Times New Roman"/>
          <w:sz w:val="24"/>
          <w:szCs w:val="24"/>
        </w:rPr>
        <w:t xml:space="preserve"> (2007) a expressão</w:t>
      </w:r>
      <w:r w:rsidR="001B2D87">
        <w:rPr>
          <w:rFonts w:ascii="Times New Roman" w:hAnsi="Times New Roman" w:cs="Times New Roman"/>
          <w:sz w:val="24"/>
          <w:szCs w:val="24"/>
        </w:rPr>
        <w:t xml:space="preserve"> </w:t>
      </w:r>
      <w:r w:rsidRPr="00AF7C18">
        <w:rPr>
          <w:rFonts w:ascii="Times New Roman" w:hAnsi="Times New Roman" w:cs="Times New Roman"/>
          <w:i/>
          <w:iCs/>
          <w:sz w:val="24"/>
          <w:szCs w:val="24"/>
        </w:rPr>
        <w:t>gestão ambiental</w:t>
      </w:r>
      <w:r w:rsidR="001B2D87">
        <w:rPr>
          <w:rFonts w:ascii="Times New Roman" w:hAnsi="Times New Roman" w:cs="Times New Roman"/>
          <w:i/>
          <w:iCs/>
          <w:sz w:val="24"/>
          <w:szCs w:val="24"/>
        </w:rPr>
        <w:t xml:space="preserve"> </w:t>
      </w:r>
      <w:r w:rsidR="00C66A41" w:rsidRPr="00C66A41">
        <w:rPr>
          <w:rFonts w:ascii="Times New Roman" w:hAnsi="Times New Roman" w:cs="Times New Roman"/>
          <w:iCs/>
          <w:sz w:val="24"/>
          <w:szCs w:val="24"/>
        </w:rPr>
        <w:t>“</w:t>
      </w:r>
      <w:r w:rsidRPr="00C66A41">
        <w:rPr>
          <w:rFonts w:ascii="Times New Roman" w:hAnsi="Times New Roman" w:cs="Times New Roman"/>
          <w:iCs/>
          <w:sz w:val="24"/>
          <w:szCs w:val="24"/>
        </w:rPr>
        <w:t>aplica-se a uma grande variedade de iniciativas relativas a qualquer tipo de problemas ambientais</w:t>
      </w:r>
      <w:r w:rsidR="00C66A41" w:rsidRPr="00C66A41">
        <w:rPr>
          <w:rFonts w:ascii="Times New Roman" w:hAnsi="Times New Roman" w:cs="Times New Roman"/>
          <w:iCs/>
          <w:sz w:val="24"/>
          <w:szCs w:val="24"/>
        </w:rPr>
        <w:t>”</w:t>
      </w:r>
      <w:r w:rsidR="001B2D87">
        <w:rPr>
          <w:rFonts w:ascii="Times New Roman" w:hAnsi="Times New Roman" w:cs="Times New Roman"/>
          <w:iCs/>
          <w:sz w:val="24"/>
          <w:szCs w:val="24"/>
        </w:rPr>
        <w:t xml:space="preserve"> </w:t>
      </w:r>
      <w:r w:rsidRPr="001877FD">
        <w:rPr>
          <w:rFonts w:ascii="Times New Roman" w:hAnsi="Times New Roman" w:cs="Times New Roman"/>
          <w:sz w:val="24"/>
          <w:szCs w:val="24"/>
        </w:rPr>
        <w:t xml:space="preserve">e como tal, as empresas têm procurado </w:t>
      </w:r>
      <w:proofErr w:type="spellStart"/>
      <w:r w:rsidRPr="001877FD">
        <w:rPr>
          <w:rFonts w:ascii="Times New Roman" w:hAnsi="Times New Roman" w:cs="Times New Roman"/>
          <w:sz w:val="24"/>
          <w:szCs w:val="24"/>
        </w:rPr>
        <w:t>arquitectar</w:t>
      </w:r>
      <w:proofErr w:type="spellEnd"/>
      <w:r w:rsidRPr="001877FD">
        <w:rPr>
          <w:rFonts w:ascii="Times New Roman" w:hAnsi="Times New Roman" w:cs="Times New Roman"/>
          <w:sz w:val="24"/>
          <w:szCs w:val="24"/>
        </w:rPr>
        <w:t xml:space="preserve"> formas de gestão com objectivo de abolir (ou pelo menos minimizar) os impactos negativos das actividades ao mesmo tempo que potenciam os aspectos positivos</w:t>
      </w:r>
      <w:bookmarkStart w:id="121" w:name="_Hlk55299275"/>
      <w:r w:rsidRPr="001877FD">
        <w:rPr>
          <w:rFonts w:ascii="Times New Roman" w:hAnsi="Times New Roman" w:cs="Times New Roman"/>
          <w:sz w:val="24"/>
          <w:szCs w:val="24"/>
        </w:rPr>
        <w:t xml:space="preserve">. </w:t>
      </w:r>
      <w:r w:rsidR="00F52F65" w:rsidRPr="00F52F65">
        <w:rPr>
          <w:rFonts w:ascii="Times New Roman" w:hAnsi="Times New Roman" w:cs="Times New Roman"/>
          <w:sz w:val="24"/>
          <w:szCs w:val="24"/>
        </w:rPr>
        <w:t>A função de auditoria ambiental é útil para melhorar a qualidade da divulgação d</w:t>
      </w:r>
      <w:r w:rsidR="00F52F65">
        <w:rPr>
          <w:rFonts w:ascii="Times New Roman" w:hAnsi="Times New Roman" w:cs="Times New Roman"/>
          <w:sz w:val="24"/>
          <w:szCs w:val="24"/>
        </w:rPr>
        <w:t xml:space="preserve">as </w:t>
      </w:r>
      <w:r w:rsidR="00F52F65" w:rsidRPr="00F52F65">
        <w:rPr>
          <w:rFonts w:ascii="Times New Roman" w:hAnsi="Times New Roman" w:cs="Times New Roman"/>
          <w:sz w:val="24"/>
          <w:szCs w:val="24"/>
        </w:rPr>
        <w:t>informações, que influenciam as percepções de uma empresa em relação à sua responsabilidade,</w:t>
      </w:r>
      <w:r w:rsidR="00F52F65">
        <w:rPr>
          <w:rFonts w:ascii="Times New Roman" w:hAnsi="Times New Roman" w:cs="Times New Roman"/>
          <w:sz w:val="24"/>
          <w:szCs w:val="24"/>
        </w:rPr>
        <w:t xml:space="preserve"> </w:t>
      </w:r>
      <w:r w:rsidR="00F52F65" w:rsidRPr="00F52F65">
        <w:rPr>
          <w:rFonts w:ascii="Times New Roman" w:hAnsi="Times New Roman" w:cs="Times New Roman"/>
          <w:sz w:val="24"/>
          <w:szCs w:val="24"/>
        </w:rPr>
        <w:t>aumentando assim a confiança das partes interessadas e a reputação corporativa</w:t>
      </w:r>
      <w:bookmarkEnd w:id="121"/>
      <w:r w:rsidR="00F52F65">
        <w:rPr>
          <w:rFonts w:ascii="Times New Roman" w:hAnsi="Times New Roman" w:cs="Times New Roman"/>
          <w:sz w:val="24"/>
          <w:szCs w:val="24"/>
        </w:rPr>
        <w:t xml:space="preserve"> (</w:t>
      </w:r>
      <w:proofErr w:type="spellStart"/>
      <w:r w:rsidR="00F52F65" w:rsidRPr="00F52F65">
        <w:rPr>
          <w:rFonts w:ascii="Times New Roman" w:hAnsi="Times New Roman" w:cs="Times New Roman"/>
          <w:sz w:val="24"/>
          <w:szCs w:val="24"/>
        </w:rPr>
        <w:t>Braam</w:t>
      </w:r>
      <w:proofErr w:type="spellEnd"/>
      <w:r w:rsidR="00F52F65" w:rsidRPr="00F52F65">
        <w:rPr>
          <w:rFonts w:ascii="Times New Roman" w:hAnsi="Times New Roman" w:cs="Times New Roman"/>
          <w:sz w:val="24"/>
          <w:szCs w:val="24"/>
        </w:rPr>
        <w:t xml:space="preserve"> </w:t>
      </w:r>
      <w:r w:rsidR="00F52F65" w:rsidRPr="00F52F65">
        <w:rPr>
          <w:rFonts w:ascii="Times New Roman" w:hAnsi="Times New Roman" w:cs="Times New Roman"/>
          <w:i/>
          <w:iCs/>
          <w:sz w:val="24"/>
          <w:szCs w:val="24"/>
        </w:rPr>
        <w:t>et al.</w:t>
      </w:r>
      <w:r w:rsidR="00F52F65" w:rsidRPr="00F52F65">
        <w:rPr>
          <w:rFonts w:ascii="Times New Roman" w:hAnsi="Times New Roman" w:cs="Times New Roman"/>
          <w:sz w:val="24"/>
          <w:szCs w:val="24"/>
        </w:rPr>
        <w:t xml:space="preserve"> 2016).</w:t>
      </w:r>
    </w:p>
    <w:p w14:paraId="690607F1" w14:textId="77777777" w:rsidR="001877FD" w:rsidRDefault="00E353F2"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Com o objectivo de garantir benefícios às empresas que superem, eliminem ou diminuam os custos dos impactos ambientais, houve a necessidade de se implementar Sistemas de Gestão Ambiental (SGA) segundo normas internacionais, </w:t>
      </w:r>
      <w:r w:rsidR="00C66A41" w:rsidRPr="00C66A41">
        <w:rPr>
          <w:rFonts w:ascii="Times New Roman" w:hAnsi="Times New Roman" w:cs="Times New Roman"/>
          <w:sz w:val="24"/>
          <w:szCs w:val="24"/>
        </w:rPr>
        <w:t>“</w:t>
      </w:r>
      <w:r w:rsidRPr="00C66A41">
        <w:rPr>
          <w:rFonts w:ascii="Times New Roman" w:hAnsi="Times New Roman" w:cs="Times New Roman"/>
          <w:sz w:val="24"/>
          <w:szCs w:val="24"/>
        </w:rPr>
        <w:t>oferecendo ordem e consistência para os esforços organizacionais, através da alocação de responsabilidades, avaliação e an</w:t>
      </w:r>
      <w:r w:rsidR="00F028C5">
        <w:rPr>
          <w:rFonts w:ascii="Times New Roman" w:hAnsi="Times New Roman" w:cs="Times New Roman"/>
          <w:sz w:val="24"/>
          <w:szCs w:val="24"/>
        </w:rPr>
        <w:t>á</w:t>
      </w:r>
      <w:r w:rsidRPr="00C66A41">
        <w:rPr>
          <w:rFonts w:ascii="Times New Roman" w:hAnsi="Times New Roman" w:cs="Times New Roman"/>
          <w:sz w:val="24"/>
          <w:szCs w:val="24"/>
        </w:rPr>
        <w:t>lise das pr</w:t>
      </w:r>
      <w:r w:rsidR="00AF7C18">
        <w:rPr>
          <w:rFonts w:ascii="Times New Roman" w:hAnsi="Times New Roman" w:cs="Times New Roman"/>
          <w:sz w:val="24"/>
          <w:szCs w:val="24"/>
        </w:rPr>
        <w:t>á</w:t>
      </w:r>
      <w:r w:rsidRPr="00C66A41">
        <w:rPr>
          <w:rFonts w:ascii="Times New Roman" w:hAnsi="Times New Roman" w:cs="Times New Roman"/>
          <w:sz w:val="24"/>
          <w:szCs w:val="24"/>
        </w:rPr>
        <w:t>ticas correntes e dos seus processos</w:t>
      </w:r>
      <w:r w:rsidR="00C66A41" w:rsidRPr="00C66A41">
        <w:rPr>
          <w:rFonts w:ascii="Times New Roman" w:hAnsi="Times New Roman" w:cs="Times New Roman"/>
          <w:sz w:val="24"/>
          <w:szCs w:val="24"/>
        </w:rPr>
        <w:t>”</w:t>
      </w:r>
      <w:r>
        <w:rPr>
          <w:rFonts w:ascii="Times New Roman" w:hAnsi="Times New Roman" w:cs="Times New Roman"/>
          <w:sz w:val="24"/>
          <w:szCs w:val="24"/>
        </w:rPr>
        <w:t>(</w:t>
      </w:r>
      <w:r w:rsidR="00830694">
        <w:rPr>
          <w:rFonts w:ascii="Times New Roman" w:hAnsi="Times New Roman" w:cs="Times New Roman"/>
          <w:sz w:val="24"/>
          <w:szCs w:val="24"/>
        </w:rPr>
        <w:t xml:space="preserve">Queiroz </w:t>
      </w:r>
      <w:proofErr w:type="spellStart"/>
      <w:r w:rsidR="00830694" w:rsidRPr="00830694">
        <w:rPr>
          <w:rFonts w:ascii="Times New Roman" w:hAnsi="Times New Roman" w:cs="Times New Roman"/>
          <w:i/>
          <w:iCs/>
          <w:sz w:val="24"/>
          <w:szCs w:val="24"/>
        </w:rPr>
        <w:t>et</w:t>
      </w:r>
      <w:proofErr w:type="spellEnd"/>
      <w:r w:rsidR="00830694" w:rsidRPr="00830694">
        <w:rPr>
          <w:rFonts w:ascii="Times New Roman" w:hAnsi="Times New Roman" w:cs="Times New Roman"/>
          <w:i/>
          <w:iCs/>
          <w:sz w:val="24"/>
          <w:szCs w:val="24"/>
        </w:rPr>
        <w:t xml:space="preserve"> al.,</w:t>
      </w:r>
      <w:r w:rsidRPr="00E353F2">
        <w:rPr>
          <w:rFonts w:ascii="Times New Roman" w:hAnsi="Times New Roman" w:cs="Times New Roman"/>
          <w:sz w:val="24"/>
          <w:szCs w:val="24"/>
        </w:rPr>
        <w:t>2007)</w:t>
      </w:r>
      <w:r w:rsidR="00840A7B">
        <w:rPr>
          <w:rFonts w:ascii="Times New Roman" w:hAnsi="Times New Roman" w:cs="Times New Roman"/>
          <w:sz w:val="24"/>
          <w:szCs w:val="24"/>
        </w:rPr>
        <w:t>.</w:t>
      </w:r>
    </w:p>
    <w:p w14:paraId="276B91AD" w14:textId="42ACB2AB" w:rsidR="00DD4E89" w:rsidRDefault="0018560B"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Com o passar dos tempos, as empresas sentiram a necessidade de </w:t>
      </w:r>
      <w:r w:rsidR="0090095A">
        <w:rPr>
          <w:rFonts w:ascii="Times New Roman" w:hAnsi="Times New Roman" w:cs="Times New Roman"/>
          <w:sz w:val="24"/>
          <w:szCs w:val="24"/>
        </w:rPr>
        <w:t>incluir o aspecto ambiental na sua gestão</w:t>
      </w:r>
      <w:r>
        <w:rPr>
          <w:rFonts w:ascii="Times New Roman" w:hAnsi="Times New Roman" w:cs="Times New Roman"/>
          <w:sz w:val="24"/>
          <w:szCs w:val="24"/>
        </w:rPr>
        <w:t>, através de selos ambientais, auditorias e relatórios, permitindo que a sociedade se revigorasse através do activismo organizado. Impl</w:t>
      </w:r>
      <w:r w:rsidR="0090095A">
        <w:rPr>
          <w:rFonts w:ascii="Times New Roman" w:hAnsi="Times New Roman" w:cs="Times New Roman"/>
          <w:sz w:val="24"/>
          <w:szCs w:val="24"/>
        </w:rPr>
        <w:t>ementar</w:t>
      </w:r>
      <w:r>
        <w:rPr>
          <w:rFonts w:ascii="Times New Roman" w:hAnsi="Times New Roman" w:cs="Times New Roman"/>
          <w:sz w:val="24"/>
          <w:szCs w:val="24"/>
        </w:rPr>
        <w:t xml:space="preserve"> acções de sustentabilidade em relação ao meio ambiente é tido como imprescindível, corroborada pela </w:t>
      </w:r>
      <w:r w:rsidR="0017571D">
        <w:rPr>
          <w:rFonts w:ascii="Times New Roman" w:hAnsi="Times New Roman" w:cs="Times New Roman"/>
          <w:sz w:val="24"/>
          <w:szCs w:val="24"/>
        </w:rPr>
        <w:t xml:space="preserve">procura </w:t>
      </w:r>
      <w:r>
        <w:rPr>
          <w:rFonts w:ascii="Times New Roman" w:hAnsi="Times New Roman" w:cs="Times New Roman"/>
          <w:sz w:val="24"/>
          <w:szCs w:val="24"/>
        </w:rPr>
        <w:t xml:space="preserve">e manutenção de certificados ambientais, com a </w:t>
      </w:r>
      <w:r w:rsidR="005B136C">
        <w:rPr>
          <w:rFonts w:ascii="Times New Roman" w:hAnsi="Times New Roman" w:cs="Times New Roman"/>
          <w:sz w:val="24"/>
          <w:szCs w:val="24"/>
        </w:rPr>
        <w:t>análise</w:t>
      </w:r>
      <w:r>
        <w:rPr>
          <w:rFonts w:ascii="Times New Roman" w:hAnsi="Times New Roman" w:cs="Times New Roman"/>
          <w:sz w:val="24"/>
          <w:szCs w:val="24"/>
        </w:rPr>
        <w:t xml:space="preserve"> do ciclo de vida dos produtos e da questão dos passivos ambientais. </w:t>
      </w:r>
    </w:p>
    <w:p w14:paraId="64C06D9E" w14:textId="77777777" w:rsidR="00C4686C" w:rsidRPr="00EC7DB8" w:rsidRDefault="00840A7B"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 consistência alcançada pela adopção do SGA</w:t>
      </w:r>
      <w:r w:rsidR="00510CA7">
        <w:rPr>
          <w:rFonts w:ascii="Times New Roman" w:hAnsi="Times New Roman" w:cs="Times New Roman"/>
          <w:sz w:val="24"/>
          <w:szCs w:val="24"/>
        </w:rPr>
        <w:t xml:space="preserve"> é firme e sustentável, uma vez que se suporta no engajamento da empresa e dos seus funcionários, em planos, programas e procedimentos em permanente revisão, proporciona</w:t>
      </w:r>
      <w:r w:rsidR="00AF7C18">
        <w:rPr>
          <w:rFonts w:ascii="Times New Roman" w:hAnsi="Times New Roman" w:cs="Times New Roman"/>
          <w:sz w:val="24"/>
          <w:szCs w:val="24"/>
        </w:rPr>
        <w:t>n</w:t>
      </w:r>
      <w:r w:rsidR="00510CA7">
        <w:rPr>
          <w:rFonts w:ascii="Times New Roman" w:hAnsi="Times New Roman" w:cs="Times New Roman"/>
          <w:sz w:val="24"/>
          <w:szCs w:val="24"/>
        </w:rPr>
        <w:t>do que a cada novo ciclo o sistema opere com um grau superior de qualidade.</w:t>
      </w:r>
    </w:p>
    <w:p w14:paraId="453A2316" w14:textId="77777777" w:rsidR="00EC7DB8" w:rsidRDefault="00EC7DB8" w:rsidP="00EC7DB8">
      <w:pPr>
        <w:jc w:val="both"/>
        <w:rPr>
          <w:rFonts w:ascii="Times New Roman" w:hAnsi="Times New Roman" w:cs="Times New Roman"/>
          <w:sz w:val="24"/>
          <w:szCs w:val="24"/>
        </w:rPr>
      </w:pPr>
    </w:p>
    <w:p w14:paraId="6260D0EA" w14:textId="77777777" w:rsidR="00C4686C" w:rsidRPr="007F322F" w:rsidRDefault="00C4686C" w:rsidP="007F322F">
      <w:pPr>
        <w:pStyle w:val="Ttulo2"/>
        <w:numPr>
          <w:ilvl w:val="1"/>
          <w:numId w:val="1"/>
        </w:numPr>
        <w:ind w:hanging="153"/>
        <w:rPr>
          <w:rFonts w:ascii="Times New Roman" w:hAnsi="Times New Roman" w:cs="Times New Roman"/>
          <w:b/>
          <w:color w:val="auto"/>
          <w:sz w:val="24"/>
          <w:szCs w:val="24"/>
        </w:rPr>
      </w:pPr>
      <w:bookmarkStart w:id="122" w:name="_Toc46239802"/>
      <w:bookmarkStart w:id="123" w:name="_Toc51057465"/>
      <w:r w:rsidRPr="007F322F">
        <w:rPr>
          <w:rFonts w:ascii="Times New Roman" w:hAnsi="Times New Roman" w:cs="Times New Roman"/>
          <w:b/>
          <w:color w:val="auto"/>
          <w:sz w:val="24"/>
          <w:szCs w:val="24"/>
        </w:rPr>
        <w:t>Sistemas de gestão ambiental (SGA)</w:t>
      </w:r>
      <w:bookmarkEnd w:id="122"/>
      <w:bookmarkEnd w:id="123"/>
    </w:p>
    <w:p w14:paraId="373B9D9D" w14:textId="77777777" w:rsidR="00F13E71" w:rsidRDefault="00F13E71" w:rsidP="00F13E71">
      <w:pPr>
        <w:spacing w:after="0" w:line="360" w:lineRule="auto"/>
        <w:ind w:firstLine="709"/>
        <w:jc w:val="both"/>
        <w:rPr>
          <w:rFonts w:ascii="Times New Roman" w:hAnsi="Times New Roman" w:cs="Times New Roman"/>
          <w:sz w:val="24"/>
        </w:rPr>
      </w:pPr>
    </w:p>
    <w:p w14:paraId="051A6C80" w14:textId="6B07E323" w:rsidR="00F13E71" w:rsidRDefault="0016330B" w:rsidP="00ED121E">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Obter uma relação </w:t>
      </w:r>
      <w:r w:rsidR="00475F7B">
        <w:rPr>
          <w:rFonts w:ascii="Times New Roman" w:hAnsi="Times New Roman" w:cs="Times New Roman"/>
          <w:sz w:val="24"/>
        </w:rPr>
        <w:t>harmoniosa</w:t>
      </w:r>
      <w:r>
        <w:rPr>
          <w:rFonts w:ascii="Times New Roman" w:hAnsi="Times New Roman" w:cs="Times New Roman"/>
          <w:sz w:val="24"/>
        </w:rPr>
        <w:t xml:space="preserve"> entre o desenvolvimento </w:t>
      </w:r>
      <w:r w:rsidR="00475F7B">
        <w:rPr>
          <w:rFonts w:ascii="Times New Roman" w:hAnsi="Times New Roman" w:cs="Times New Roman"/>
          <w:sz w:val="24"/>
        </w:rPr>
        <w:t>socioeconómico</w:t>
      </w:r>
      <w:r>
        <w:rPr>
          <w:rFonts w:ascii="Times New Roman" w:hAnsi="Times New Roman" w:cs="Times New Roman"/>
          <w:sz w:val="24"/>
        </w:rPr>
        <w:t xml:space="preserve"> e a </w:t>
      </w:r>
      <w:r w:rsidR="00475F7B">
        <w:rPr>
          <w:rFonts w:ascii="Times New Roman" w:hAnsi="Times New Roman" w:cs="Times New Roman"/>
          <w:sz w:val="24"/>
        </w:rPr>
        <w:t>gerência da saúde dos ecossistemas, é um desafio com o qual a nossa sociedade se depara, na medida em que os impactos negativos exigidos na crescente necessidade de produção se tornam mais exigentes. Desta forma, as empresas deverão mobilizar-se interna e externamente para a obtenção da qualidade ambiental almejada, adoptando mecanismo</w:t>
      </w:r>
      <w:r w:rsidR="0090095A">
        <w:rPr>
          <w:rFonts w:ascii="Times New Roman" w:hAnsi="Times New Roman" w:cs="Times New Roman"/>
          <w:sz w:val="24"/>
        </w:rPr>
        <w:t>s</w:t>
      </w:r>
      <w:r w:rsidR="00475F7B">
        <w:rPr>
          <w:rFonts w:ascii="Times New Roman" w:hAnsi="Times New Roman" w:cs="Times New Roman"/>
          <w:sz w:val="24"/>
        </w:rPr>
        <w:t xml:space="preserve"> proactivos e preventivos.</w:t>
      </w:r>
      <w:r w:rsidR="001B2D87">
        <w:rPr>
          <w:rFonts w:ascii="Times New Roman" w:hAnsi="Times New Roman" w:cs="Times New Roman"/>
          <w:sz w:val="24"/>
        </w:rPr>
        <w:t xml:space="preserve"> </w:t>
      </w:r>
      <w:r w:rsidR="00475F7B">
        <w:rPr>
          <w:rFonts w:ascii="Times New Roman" w:hAnsi="Times New Roman" w:cs="Times New Roman"/>
          <w:sz w:val="24"/>
        </w:rPr>
        <w:t xml:space="preserve">No entanto, há que ter em conta que a variável ambiental no âmbito dos negócios ocorre de forma heterogénea, </w:t>
      </w:r>
      <w:r w:rsidR="00F13E71">
        <w:rPr>
          <w:rFonts w:ascii="Times New Roman" w:hAnsi="Times New Roman" w:cs="Times New Roman"/>
          <w:sz w:val="24"/>
        </w:rPr>
        <w:t xml:space="preserve">dependendo </w:t>
      </w:r>
      <w:r w:rsidR="001821F5">
        <w:rPr>
          <w:rFonts w:ascii="Times New Roman" w:hAnsi="Times New Roman" w:cs="Times New Roman"/>
          <w:sz w:val="24"/>
        </w:rPr>
        <w:t>d</w:t>
      </w:r>
      <w:r w:rsidR="00F13E71">
        <w:rPr>
          <w:rFonts w:ascii="Times New Roman" w:hAnsi="Times New Roman" w:cs="Times New Roman"/>
          <w:sz w:val="24"/>
        </w:rPr>
        <w:t xml:space="preserve">os tipos de empresas. </w:t>
      </w:r>
    </w:p>
    <w:p w14:paraId="61C12385" w14:textId="04D0ADCA" w:rsidR="008C7D01" w:rsidRDefault="008C7D01"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Todo o processo de implementação de um SGA é </w:t>
      </w:r>
      <w:r w:rsidR="00411098">
        <w:rPr>
          <w:rFonts w:ascii="Times New Roman" w:hAnsi="Times New Roman" w:cs="Times New Roman"/>
          <w:sz w:val="24"/>
          <w:szCs w:val="24"/>
        </w:rPr>
        <w:t>periódico</w:t>
      </w:r>
      <w:r>
        <w:rPr>
          <w:rFonts w:ascii="Times New Roman" w:hAnsi="Times New Roman" w:cs="Times New Roman"/>
          <w:sz w:val="24"/>
          <w:szCs w:val="24"/>
        </w:rPr>
        <w:t xml:space="preserve"> e </w:t>
      </w:r>
      <w:r w:rsidR="00144D3A">
        <w:rPr>
          <w:rFonts w:ascii="Times New Roman" w:hAnsi="Times New Roman" w:cs="Times New Roman"/>
          <w:sz w:val="24"/>
          <w:szCs w:val="24"/>
        </w:rPr>
        <w:t>requer</w:t>
      </w:r>
      <w:r>
        <w:rPr>
          <w:rFonts w:ascii="Times New Roman" w:hAnsi="Times New Roman" w:cs="Times New Roman"/>
          <w:sz w:val="24"/>
          <w:szCs w:val="24"/>
        </w:rPr>
        <w:t xml:space="preserve"> </w:t>
      </w:r>
      <w:r w:rsidR="00144D3A">
        <w:rPr>
          <w:rFonts w:ascii="Times New Roman" w:hAnsi="Times New Roman" w:cs="Times New Roman"/>
          <w:sz w:val="24"/>
          <w:szCs w:val="24"/>
        </w:rPr>
        <w:t>reavaliações</w:t>
      </w:r>
      <w:r w:rsidR="001B2D87">
        <w:rPr>
          <w:rFonts w:ascii="Times New Roman" w:hAnsi="Times New Roman" w:cs="Times New Roman"/>
          <w:sz w:val="24"/>
          <w:szCs w:val="24"/>
        </w:rPr>
        <w:t xml:space="preserve"> </w:t>
      </w:r>
      <w:r w:rsidR="00144D3A">
        <w:rPr>
          <w:rFonts w:ascii="Times New Roman" w:hAnsi="Times New Roman" w:cs="Times New Roman"/>
          <w:sz w:val="24"/>
          <w:szCs w:val="24"/>
        </w:rPr>
        <w:t>regulares</w:t>
      </w:r>
      <w:r>
        <w:rPr>
          <w:rFonts w:ascii="Times New Roman" w:hAnsi="Times New Roman" w:cs="Times New Roman"/>
          <w:sz w:val="24"/>
          <w:szCs w:val="24"/>
        </w:rPr>
        <w:t xml:space="preserve"> por parte das entidades certificadoras. A implementação de um SGA tornará a empresa mais dinâmica, permitindo um elevado grau de confiança sobre os seus produtos e serviços por parte dos seus clientes, fornecedores e sociedade em geral, transmitindo um compromisso </w:t>
      </w:r>
      <w:r w:rsidR="00144D3A">
        <w:rPr>
          <w:rFonts w:ascii="Times New Roman" w:hAnsi="Times New Roman" w:cs="Times New Roman"/>
          <w:sz w:val="24"/>
          <w:szCs w:val="24"/>
        </w:rPr>
        <w:t>volunt</w:t>
      </w:r>
      <w:r w:rsidR="00AF7C18">
        <w:rPr>
          <w:rFonts w:ascii="Times New Roman" w:hAnsi="Times New Roman" w:cs="Times New Roman"/>
          <w:sz w:val="24"/>
          <w:szCs w:val="24"/>
        </w:rPr>
        <w:t>á</w:t>
      </w:r>
      <w:r w:rsidR="00144D3A">
        <w:rPr>
          <w:rFonts w:ascii="Times New Roman" w:hAnsi="Times New Roman" w:cs="Times New Roman"/>
          <w:sz w:val="24"/>
          <w:szCs w:val="24"/>
        </w:rPr>
        <w:t>rio</w:t>
      </w:r>
      <w:r w:rsidR="004F7584">
        <w:rPr>
          <w:rFonts w:ascii="Times New Roman" w:hAnsi="Times New Roman" w:cs="Times New Roman"/>
          <w:sz w:val="24"/>
          <w:szCs w:val="24"/>
        </w:rPr>
        <w:t xml:space="preserve"> </w:t>
      </w:r>
      <w:r w:rsidR="00144D3A">
        <w:rPr>
          <w:rFonts w:ascii="Times New Roman" w:hAnsi="Times New Roman" w:cs="Times New Roman"/>
          <w:sz w:val="24"/>
          <w:szCs w:val="24"/>
        </w:rPr>
        <w:t xml:space="preserve">no alcance </w:t>
      </w:r>
      <w:r>
        <w:rPr>
          <w:rFonts w:ascii="Times New Roman" w:hAnsi="Times New Roman" w:cs="Times New Roman"/>
          <w:sz w:val="24"/>
          <w:szCs w:val="24"/>
        </w:rPr>
        <w:t xml:space="preserve">das metas ambientais. </w:t>
      </w:r>
    </w:p>
    <w:p w14:paraId="497C87EC" w14:textId="77777777" w:rsidR="00411098" w:rsidRPr="00C66A41" w:rsidRDefault="00411098" w:rsidP="00AF7C18">
      <w:pPr>
        <w:spacing w:after="0" w:line="360" w:lineRule="auto"/>
        <w:ind w:firstLine="567"/>
        <w:jc w:val="both"/>
        <w:rPr>
          <w:rFonts w:ascii="Times New Roman" w:hAnsi="Times New Roman" w:cs="Times New Roman"/>
          <w:sz w:val="24"/>
          <w:szCs w:val="24"/>
        </w:rPr>
      </w:pPr>
      <w:r w:rsidRPr="00AD5E74">
        <w:rPr>
          <w:rFonts w:ascii="Times New Roman" w:hAnsi="Times New Roman" w:cs="Times New Roman"/>
          <w:sz w:val="24"/>
          <w:szCs w:val="24"/>
        </w:rPr>
        <w:t xml:space="preserve">É neste sentido que muitas empresas são motivadas a implementar a ISO 14001, que segundo a própria, </w:t>
      </w:r>
      <w:r w:rsidR="00C66A41" w:rsidRPr="00C66A41">
        <w:rPr>
          <w:rFonts w:ascii="Times New Roman" w:hAnsi="Times New Roman" w:cs="Times New Roman"/>
          <w:sz w:val="24"/>
          <w:szCs w:val="24"/>
        </w:rPr>
        <w:t>“</w:t>
      </w:r>
      <w:r w:rsidR="00EA6DFF" w:rsidRPr="00C66A41">
        <w:rPr>
          <w:rFonts w:ascii="Times New Roman" w:hAnsi="Times New Roman" w:cs="Times New Roman"/>
          <w:sz w:val="24"/>
          <w:szCs w:val="24"/>
        </w:rPr>
        <w:t>pretende contribuir para o desenvolvimento sustentável através da protecção do ambiente; Da mitigação de riscos para a Organização; Do cumprimento das obrigações de conformidade; Da melhoria do desempenho ambiental; Da perspe</w:t>
      </w:r>
      <w:r w:rsidR="00AF7C18">
        <w:rPr>
          <w:rFonts w:ascii="Times New Roman" w:hAnsi="Times New Roman" w:cs="Times New Roman"/>
          <w:sz w:val="24"/>
          <w:szCs w:val="24"/>
        </w:rPr>
        <w:t>c</w:t>
      </w:r>
      <w:r w:rsidR="00EA6DFF" w:rsidRPr="00C66A41">
        <w:rPr>
          <w:rFonts w:ascii="Times New Roman" w:hAnsi="Times New Roman" w:cs="Times New Roman"/>
          <w:sz w:val="24"/>
          <w:szCs w:val="24"/>
        </w:rPr>
        <w:t xml:space="preserve">tiva </w:t>
      </w:r>
      <w:r w:rsidR="00EA6DFF" w:rsidRPr="00C66A41">
        <w:rPr>
          <w:rFonts w:ascii="Times New Roman" w:hAnsi="Times New Roman" w:cs="Times New Roman"/>
          <w:sz w:val="24"/>
          <w:szCs w:val="24"/>
        </w:rPr>
        <w:lastRenderedPageBreak/>
        <w:t xml:space="preserve">do ciclo de vida; Da obtenção de benefícios financeiros e operacionais </w:t>
      </w:r>
      <w:r w:rsidR="005B136C" w:rsidRPr="00C66A41">
        <w:rPr>
          <w:rFonts w:ascii="Times New Roman" w:hAnsi="Times New Roman" w:cs="Times New Roman"/>
          <w:sz w:val="24"/>
          <w:szCs w:val="24"/>
        </w:rPr>
        <w:t>e da</w:t>
      </w:r>
      <w:r w:rsidR="00EA6DFF" w:rsidRPr="00C66A41">
        <w:rPr>
          <w:rFonts w:ascii="Times New Roman" w:hAnsi="Times New Roman" w:cs="Times New Roman"/>
          <w:sz w:val="24"/>
          <w:szCs w:val="24"/>
        </w:rPr>
        <w:t xml:space="preserve"> comunicação da informação ambiental</w:t>
      </w:r>
      <w:r w:rsidR="00C66A41" w:rsidRPr="00C66A41">
        <w:rPr>
          <w:rFonts w:ascii="Times New Roman" w:hAnsi="Times New Roman" w:cs="Times New Roman"/>
          <w:sz w:val="24"/>
          <w:szCs w:val="24"/>
        </w:rPr>
        <w:t>”.</w:t>
      </w:r>
    </w:p>
    <w:p w14:paraId="49774412" w14:textId="77777777" w:rsidR="008A0ED8" w:rsidRDefault="008A0ED8" w:rsidP="00AF7C18">
      <w:pPr>
        <w:spacing w:after="0" w:line="360" w:lineRule="auto"/>
        <w:ind w:firstLine="567"/>
        <w:jc w:val="both"/>
        <w:rPr>
          <w:rFonts w:ascii="Times New Roman" w:hAnsi="Times New Roman" w:cs="Times New Roman"/>
          <w:sz w:val="24"/>
          <w:szCs w:val="24"/>
        </w:rPr>
      </w:pPr>
      <w:r w:rsidRPr="00067F31">
        <w:rPr>
          <w:rFonts w:ascii="Times New Roman" w:hAnsi="Times New Roman" w:cs="Times New Roman"/>
          <w:sz w:val="24"/>
          <w:szCs w:val="24"/>
        </w:rPr>
        <w:t xml:space="preserve">Silva e </w:t>
      </w:r>
      <w:proofErr w:type="spellStart"/>
      <w:r w:rsidRPr="00067F31">
        <w:rPr>
          <w:rFonts w:ascii="Times New Roman" w:hAnsi="Times New Roman" w:cs="Times New Roman"/>
          <w:sz w:val="24"/>
          <w:szCs w:val="24"/>
        </w:rPr>
        <w:t>Przybysz</w:t>
      </w:r>
      <w:proofErr w:type="spellEnd"/>
      <w:r w:rsidRPr="00067F31">
        <w:rPr>
          <w:rFonts w:ascii="Times New Roman" w:hAnsi="Times New Roman" w:cs="Times New Roman"/>
          <w:sz w:val="24"/>
          <w:szCs w:val="24"/>
        </w:rPr>
        <w:t xml:space="preserve"> (2014</w:t>
      </w:r>
      <w:r w:rsidR="00AF7C18">
        <w:rPr>
          <w:rFonts w:ascii="Times New Roman" w:hAnsi="Times New Roman" w:cs="Times New Roman"/>
          <w:sz w:val="24"/>
          <w:szCs w:val="24"/>
        </w:rPr>
        <w:t xml:space="preserve">, </w:t>
      </w:r>
      <w:r w:rsidR="00AF7C18" w:rsidRPr="00067F31">
        <w:rPr>
          <w:rFonts w:ascii="Times New Roman" w:hAnsi="Times New Roman" w:cs="Times New Roman"/>
          <w:sz w:val="24"/>
          <w:szCs w:val="24"/>
        </w:rPr>
        <w:t>p.96</w:t>
      </w:r>
      <w:r w:rsidRPr="00067F31">
        <w:rPr>
          <w:rFonts w:ascii="Times New Roman" w:hAnsi="Times New Roman" w:cs="Times New Roman"/>
          <w:sz w:val="24"/>
          <w:szCs w:val="24"/>
        </w:rPr>
        <w:t>) relaciona</w:t>
      </w:r>
      <w:r w:rsidR="00AF7C18">
        <w:rPr>
          <w:rFonts w:ascii="Times New Roman" w:hAnsi="Times New Roman" w:cs="Times New Roman"/>
          <w:sz w:val="24"/>
          <w:szCs w:val="24"/>
        </w:rPr>
        <w:t xml:space="preserve">m os </w:t>
      </w:r>
      <w:r w:rsidRPr="00067F31">
        <w:rPr>
          <w:rFonts w:ascii="Times New Roman" w:hAnsi="Times New Roman" w:cs="Times New Roman"/>
          <w:sz w:val="24"/>
          <w:szCs w:val="24"/>
        </w:rPr>
        <w:t xml:space="preserve">SGA com as normas </w:t>
      </w:r>
      <w:r w:rsidR="00C66A41">
        <w:rPr>
          <w:rFonts w:ascii="Times New Roman" w:hAnsi="Times New Roman" w:cs="Times New Roman"/>
          <w:sz w:val="24"/>
          <w:szCs w:val="24"/>
        </w:rPr>
        <w:t>ISO, afirmando que “</w:t>
      </w:r>
      <w:r w:rsidR="00AF7C18">
        <w:rPr>
          <w:rFonts w:ascii="Times New Roman" w:hAnsi="Times New Roman" w:cs="Times New Roman"/>
          <w:sz w:val="24"/>
          <w:szCs w:val="24"/>
        </w:rPr>
        <w:t>a</w:t>
      </w:r>
      <w:r w:rsidRPr="00067F31">
        <w:rPr>
          <w:rFonts w:ascii="Times New Roman" w:hAnsi="Times New Roman" w:cs="Times New Roman"/>
          <w:sz w:val="24"/>
          <w:szCs w:val="24"/>
        </w:rPr>
        <w:t xml:space="preserve"> implementação de um SGA baseado nas normas ISO 14000</w:t>
      </w:r>
      <w:r w:rsidR="00AF7C18">
        <w:rPr>
          <w:rFonts w:ascii="Times New Roman" w:hAnsi="Times New Roman" w:cs="Times New Roman"/>
          <w:sz w:val="24"/>
          <w:szCs w:val="24"/>
        </w:rPr>
        <w:t>,</w:t>
      </w:r>
      <w:r w:rsidRPr="00067F31">
        <w:rPr>
          <w:rFonts w:ascii="Times New Roman" w:hAnsi="Times New Roman" w:cs="Times New Roman"/>
          <w:sz w:val="24"/>
          <w:szCs w:val="24"/>
        </w:rPr>
        <w:t xml:space="preserve"> agrega valor às </w:t>
      </w:r>
      <w:r w:rsidR="00AF7C18">
        <w:rPr>
          <w:rFonts w:ascii="Times New Roman" w:hAnsi="Times New Roman" w:cs="Times New Roman"/>
          <w:sz w:val="24"/>
          <w:szCs w:val="24"/>
        </w:rPr>
        <w:t>e</w:t>
      </w:r>
      <w:r w:rsidRPr="00067F31">
        <w:rPr>
          <w:rFonts w:ascii="Times New Roman" w:hAnsi="Times New Roman" w:cs="Times New Roman"/>
          <w:sz w:val="24"/>
          <w:szCs w:val="24"/>
        </w:rPr>
        <w:t>mpresas, conferindo qualidade aos processos e produtos</w:t>
      </w:r>
      <w:r w:rsidR="002339E0">
        <w:rPr>
          <w:rFonts w:ascii="Times New Roman" w:hAnsi="Times New Roman" w:cs="Times New Roman"/>
          <w:sz w:val="24"/>
          <w:szCs w:val="24"/>
        </w:rPr>
        <w:t xml:space="preserve">, </w:t>
      </w:r>
      <w:r w:rsidRPr="00067F31">
        <w:rPr>
          <w:rFonts w:ascii="Times New Roman" w:hAnsi="Times New Roman" w:cs="Times New Roman"/>
          <w:sz w:val="24"/>
          <w:szCs w:val="24"/>
        </w:rPr>
        <w:t xml:space="preserve">garantindo a observância das leis ambientais vigentes como </w:t>
      </w:r>
      <w:r w:rsidR="005B136C" w:rsidRPr="00067F31">
        <w:rPr>
          <w:rFonts w:ascii="Times New Roman" w:hAnsi="Times New Roman" w:cs="Times New Roman"/>
          <w:sz w:val="24"/>
          <w:szCs w:val="24"/>
        </w:rPr>
        <w:t>pré-requisito</w:t>
      </w:r>
      <w:r w:rsidRPr="00067F31">
        <w:rPr>
          <w:rFonts w:ascii="Times New Roman" w:hAnsi="Times New Roman" w:cs="Times New Roman"/>
          <w:sz w:val="24"/>
          <w:szCs w:val="24"/>
        </w:rPr>
        <w:t xml:space="preserve"> essencial para a obtenção da certificação.</w:t>
      </w:r>
      <w:r w:rsidR="00C66A41">
        <w:rPr>
          <w:rFonts w:ascii="Times New Roman" w:hAnsi="Times New Roman" w:cs="Times New Roman"/>
          <w:sz w:val="24"/>
          <w:szCs w:val="24"/>
        </w:rPr>
        <w:t>”</w:t>
      </w:r>
      <w:r w:rsidRPr="00067F31">
        <w:rPr>
          <w:rFonts w:ascii="Times New Roman" w:hAnsi="Times New Roman" w:cs="Times New Roman"/>
          <w:sz w:val="24"/>
          <w:szCs w:val="24"/>
        </w:rPr>
        <w:t xml:space="preserve"> Desse modo, as empresas não podem considerar essas normas como barreira, mas sim como um valioso instrumento de gestão ambiental.</w:t>
      </w:r>
    </w:p>
    <w:p w14:paraId="7F7B507C" w14:textId="77777777" w:rsidR="008A0ED8" w:rsidRDefault="00D5336E" w:rsidP="00AF7C18">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De uma forma geral</w:t>
      </w:r>
      <w:r w:rsidR="00E11408">
        <w:rPr>
          <w:rFonts w:ascii="Times New Roman" w:hAnsi="Times New Roman" w:cs="Times New Roman"/>
          <w:sz w:val="24"/>
          <w:szCs w:val="24"/>
        </w:rPr>
        <w:t xml:space="preserve">, o SGA pode ser </w:t>
      </w:r>
      <w:r w:rsidR="004D2142">
        <w:rPr>
          <w:rFonts w:ascii="Times New Roman" w:hAnsi="Times New Roman" w:cs="Times New Roman"/>
          <w:sz w:val="24"/>
          <w:szCs w:val="24"/>
        </w:rPr>
        <w:t>definido</w:t>
      </w:r>
      <w:r w:rsidR="00E11408">
        <w:rPr>
          <w:rFonts w:ascii="Times New Roman" w:hAnsi="Times New Roman" w:cs="Times New Roman"/>
          <w:sz w:val="24"/>
          <w:szCs w:val="24"/>
        </w:rPr>
        <w:t xml:space="preserve"> como um processo transparente e sistemático conhecido por todas as empresas, com o objectivo de estabelecer e implementar metas, </w:t>
      </w:r>
      <w:r w:rsidR="004D2142">
        <w:rPr>
          <w:rFonts w:ascii="Times New Roman" w:hAnsi="Times New Roman" w:cs="Times New Roman"/>
          <w:sz w:val="24"/>
          <w:szCs w:val="24"/>
        </w:rPr>
        <w:t>políticas</w:t>
      </w:r>
      <w:r w:rsidR="00E11408">
        <w:rPr>
          <w:rFonts w:ascii="Times New Roman" w:hAnsi="Times New Roman" w:cs="Times New Roman"/>
          <w:sz w:val="24"/>
          <w:szCs w:val="24"/>
        </w:rPr>
        <w:t xml:space="preserve"> e responsabilidades ambientais, bem como auditorias regulares aos seus elementos.</w:t>
      </w:r>
    </w:p>
    <w:p w14:paraId="38CB9F1B" w14:textId="77777777" w:rsidR="00915E2C" w:rsidRDefault="00E11408" w:rsidP="00AF7C18">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evolução do SGA pode ser atribuída á </w:t>
      </w:r>
      <w:r w:rsidR="004D2142">
        <w:rPr>
          <w:rFonts w:ascii="Times New Roman" w:hAnsi="Times New Roman" w:cs="Times New Roman"/>
          <w:sz w:val="24"/>
          <w:szCs w:val="24"/>
        </w:rPr>
        <w:t>Cimeira</w:t>
      </w:r>
      <w:r>
        <w:rPr>
          <w:rFonts w:ascii="Times New Roman" w:hAnsi="Times New Roman" w:cs="Times New Roman"/>
          <w:sz w:val="24"/>
          <w:szCs w:val="24"/>
        </w:rPr>
        <w:t xml:space="preserve"> do Rio (1992), onde a criação conjunta da Agenda 21</w:t>
      </w:r>
      <w:r>
        <w:rPr>
          <w:rStyle w:val="Refdenotaderodap"/>
          <w:rFonts w:ascii="Times New Roman" w:hAnsi="Times New Roman" w:cs="Times New Roman"/>
          <w:sz w:val="24"/>
          <w:szCs w:val="24"/>
        </w:rPr>
        <w:footnoteReference w:id="17"/>
      </w:r>
      <w:r>
        <w:rPr>
          <w:rFonts w:ascii="Times New Roman" w:hAnsi="Times New Roman" w:cs="Times New Roman"/>
          <w:sz w:val="24"/>
          <w:szCs w:val="24"/>
        </w:rPr>
        <w:t xml:space="preserve"> e da ISO 14000 originou uma nova abordagem para o desenvolvimento </w:t>
      </w:r>
      <w:r w:rsidR="003C10A6">
        <w:rPr>
          <w:rFonts w:ascii="Times New Roman" w:hAnsi="Times New Roman" w:cs="Times New Roman"/>
          <w:sz w:val="24"/>
          <w:szCs w:val="24"/>
        </w:rPr>
        <w:t>sustentável</w:t>
      </w:r>
      <w:r>
        <w:rPr>
          <w:rFonts w:ascii="Times New Roman" w:hAnsi="Times New Roman" w:cs="Times New Roman"/>
          <w:sz w:val="24"/>
          <w:szCs w:val="24"/>
        </w:rPr>
        <w:t xml:space="preserve">. </w:t>
      </w:r>
      <w:r w:rsidR="00A12CFE">
        <w:rPr>
          <w:rFonts w:ascii="Times New Roman" w:hAnsi="Times New Roman" w:cs="Times New Roman"/>
          <w:sz w:val="24"/>
          <w:szCs w:val="24"/>
        </w:rPr>
        <w:t xml:space="preserve">Foram desta forma, criadas de forma ambígua para </w:t>
      </w:r>
      <w:r w:rsidR="004D2142">
        <w:rPr>
          <w:rFonts w:ascii="Times New Roman" w:hAnsi="Times New Roman" w:cs="Times New Roman"/>
          <w:sz w:val="24"/>
          <w:szCs w:val="24"/>
        </w:rPr>
        <w:t>poderem</w:t>
      </w:r>
      <w:r w:rsidR="00A12CFE">
        <w:rPr>
          <w:rFonts w:ascii="Times New Roman" w:hAnsi="Times New Roman" w:cs="Times New Roman"/>
          <w:sz w:val="24"/>
          <w:szCs w:val="24"/>
        </w:rPr>
        <w:t xml:space="preserve"> ser ap</w:t>
      </w:r>
      <w:r w:rsidR="00AF7C18">
        <w:rPr>
          <w:rFonts w:ascii="Times New Roman" w:hAnsi="Times New Roman" w:cs="Times New Roman"/>
          <w:sz w:val="24"/>
          <w:szCs w:val="24"/>
        </w:rPr>
        <w:t>l</w:t>
      </w:r>
      <w:r w:rsidR="00A12CFE">
        <w:rPr>
          <w:rFonts w:ascii="Times New Roman" w:hAnsi="Times New Roman" w:cs="Times New Roman"/>
          <w:sz w:val="24"/>
          <w:szCs w:val="24"/>
        </w:rPr>
        <w:t xml:space="preserve">icadas a qualquer das muitas </w:t>
      </w:r>
      <w:r w:rsidR="004D2142">
        <w:rPr>
          <w:rFonts w:ascii="Times New Roman" w:hAnsi="Times New Roman" w:cs="Times New Roman"/>
          <w:sz w:val="24"/>
          <w:szCs w:val="24"/>
        </w:rPr>
        <w:t>indústrias</w:t>
      </w:r>
      <w:r w:rsidR="00A12CFE">
        <w:rPr>
          <w:rFonts w:ascii="Times New Roman" w:hAnsi="Times New Roman" w:cs="Times New Roman"/>
          <w:sz w:val="24"/>
          <w:szCs w:val="24"/>
        </w:rPr>
        <w:t xml:space="preserve">. São assim abordagens e não indicadores, de </w:t>
      </w:r>
      <w:r w:rsidR="004D2142">
        <w:rPr>
          <w:rFonts w:ascii="Times New Roman" w:hAnsi="Times New Roman" w:cs="Times New Roman"/>
          <w:sz w:val="24"/>
          <w:szCs w:val="24"/>
        </w:rPr>
        <w:t>práticas</w:t>
      </w:r>
      <w:r w:rsidR="00A12CFE">
        <w:rPr>
          <w:rFonts w:ascii="Times New Roman" w:hAnsi="Times New Roman" w:cs="Times New Roman"/>
          <w:sz w:val="24"/>
          <w:szCs w:val="24"/>
        </w:rPr>
        <w:t xml:space="preserve"> ambientais.</w:t>
      </w:r>
    </w:p>
    <w:p w14:paraId="76A3A499" w14:textId="28A1A0A4" w:rsidR="00A12CFE" w:rsidRDefault="00A12CFE"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 Agenda 21 foi um referendo baseado na sustentabilidade, com o objectivo de forn</w:t>
      </w:r>
      <w:r w:rsidR="004D2142">
        <w:rPr>
          <w:rFonts w:ascii="Times New Roman" w:hAnsi="Times New Roman" w:cs="Times New Roman"/>
          <w:sz w:val="24"/>
          <w:szCs w:val="24"/>
        </w:rPr>
        <w:t>e</w:t>
      </w:r>
      <w:r>
        <w:rPr>
          <w:rFonts w:ascii="Times New Roman" w:hAnsi="Times New Roman" w:cs="Times New Roman"/>
          <w:sz w:val="24"/>
          <w:szCs w:val="24"/>
        </w:rPr>
        <w:t xml:space="preserve">cer um conjunto abrangente de directrizes para alcançar medidas sustentáveis. O programa foi reafirmado como primordial para a futura sustentabilidade do planeta no </w:t>
      </w:r>
      <w:r w:rsidR="004D2142">
        <w:rPr>
          <w:rFonts w:ascii="Times New Roman" w:hAnsi="Times New Roman" w:cs="Times New Roman"/>
          <w:sz w:val="24"/>
          <w:szCs w:val="24"/>
        </w:rPr>
        <w:t>início</w:t>
      </w:r>
      <w:r>
        <w:rPr>
          <w:rFonts w:ascii="Times New Roman" w:hAnsi="Times New Roman" w:cs="Times New Roman"/>
          <w:sz w:val="24"/>
          <w:szCs w:val="24"/>
        </w:rPr>
        <w:t xml:space="preserve"> dos anos 90 na Assembleia Geral das </w:t>
      </w:r>
      <w:r w:rsidR="004D2142">
        <w:rPr>
          <w:rFonts w:ascii="Times New Roman" w:hAnsi="Times New Roman" w:cs="Times New Roman"/>
          <w:sz w:val="24"/>
          <w:szCs w:val="24"/>
        </w:rPr>
        <w:t>Nações</w:t>
      </w:r>
      <w:r>
        <w:rPr>
          <w:rFonts w:ascii="Times New Roman" w:hAnsi="Times New Roman" w:cs="Times New Roman"/>
          <w:sz w:val="24"/>
          <w:szCs w:val="24"/>
        </w:rPr>
        <w:t xml:space="preserve"> Unidas, numa sessão especial na </w:t>
      </w:r>
      <w:r w:rsidR="00D806FC">
        <w:rPr>
          <w:rFonts w:ascii="Times New Roman" w:hAnsi="Times New Roman" w:cs="Times New Roman"/>
          <w:sz w:val="24"/>
          <w:szCs w:val="24"/>
        </w:rPr>
        <w:t>Á</w:t>
      </w:r>
      <w:r>
        <w:rPr>
          <w:rFonts w:ascii="Times New Roman" w:hAnsi="Times New Roman" w:cs="Times New Roman"/>
          <w:sz w:val="24"/>
          <w:szCs w:val="24"/>
        </w:rPr>
        <w:t>frica do Sul</w:t>
      </w:r>
      <w:r w:rsidR="002B168C">
        <w:rPr>
          <w:rFonts w:ascii="Times New Roman" w:hAnsi="Times New Roman" w:cs="Times New Roman"/>
          <w:sz w:val="24"/>
          <w:szCs w:val="24"/>
        </w:rPr>
        <w:t xml:space="preserve"> (2002)</w:t>
      </w:r>
      <w:r>
        <w:rPr>
          <w:rFonts w:ascii="Times New Roman" w:hAnsi="Times New Roman" w:cs="Times New Roman"/>
          <w:sz w:val="24"/>
          <w:szCs w:val="24"/>
        </w:rPr>
        <w:t xml:space="preserve">. A mesma foi </w:t>
      </w:r>
      <w:r w:rsidR="004D2142">
        <w:rPr>
          <w:rFonts w:ascii="Times New Roman" w:hAnsi="Times New Roman" w:cs="Times New Roman"/>
          <w:sz w:val="24"/>
          <w:szCs w:val="24"/>
        </w:rPr>
        <w:t>definida</w:t>
      </w:r>
      <w:r>
        <w:rPr>
          <w:rFonts w:ascii="Times New Roman" w:hAnsi="Times New Roman" w:cs="Times New Roman"/>
          <w:sz w:val="24"/>
          <w:szCs w:val="24"/>
        </w:rPr>
        <w:t xml:space="preserve"> como um “plano abrangente de ac</w:t>
      </w:r>
      <w:r w:rsidR="004D2142">
        <w:rPr>
          <w:rFonts w:ascii="Times New Roman" w:hAnsi="Times New Roman" w:cs="Times New Roman"/>
          <w:sz w:val="24"/>
          <w:szCs w:val="24"/>
        </w:rPr>
        <w:t>çã</w:t>
      </w:r>
      <w:r>
        <w:rPr>
          <w:rFonts w:ascii="Times New Roman" w:hAnsi="Times New Roman" w:cs="Times New Roman"/>
          <w:sz w:val="24"/>
          <w:szCs w:val="24"/>
        </w:rPr>
        <w:t xml:space="preserve">o a ser adoptado globalmente, </w:t>
      </w:r>
      <w:r w:rsidR="004D2142">
        <w:rPr>
          <w:rFonts w:ascii="Times New Roman" w:hAnsi="Times New Roman" w:cs="Times New Roman"/>
          <w:sz w:val="24"/>
          <w:szCs w:val="24"/>
        </w:rPr>
        <w:t>nacionalmente</w:t>
      </w:r>
      <w:r>
        <w:rPr>
          <w:rFonts w:ascii="Times New Roman" w:hAnsi="Times New Roman" w:cs="Times New Roman"/>
          <w:sz w:val="24"/>
          <w:szCs w:val="24"/>
        </w:rPr>
        <w:t xml:space="preserve"> e localmente por organizações do sistema das </w:t>
      </w:r>
      <w:r w:rsidR="00DE42C1">
        <w:rPr>
          <w:rFonts w:ascii="Times New Roman" w:hAnsi="Times New Roman" w:cs="Times New Roman"/>
          <w:sz w:val="24"/>
          <w:szCs w:val="24"/>
        </w:rPr>
        <w:t>N</w:t>
      </w:r>
      <w:r>
        <w:rPr>
          <w:rFonts w:ascii="Times New Roman" w:hAnsi="Times New Roman" w:cs="Times New Roman"/>
          <w:sz w:val="24"/>
          <w:szCs w:val="24"/>
        </w:rPr>
        <w:t xml:space="preserve">ações </w:t>
      </w:r>
      <w:r w:rsidR="00DE42C1">
        <w:rPr>
          <w:rFonts w:ascii="Times New Roman" w:hAnsi="Times New Roman" w:cs="Times New Roman"/>
          <w:sz w:val="24"/>
          <w:szCs w:val="24"/>
        </w:rPr>
        <w:t>Unidas</w:t>
      </w:r>
      <w:r>
        <w:rPr>
          <w:rFonts w:ascii="Times New Roman" w:hAnsi="Times New Roman" w:cs="Times New Roman"/>
          <w:sz w:val="24"/>
          <w:szCs w:val="24"/>
        </w:rPr>
        <w:t>, governos e grandes grupos em t</w:t>
      </w:r>
      <w:r w:rsidR="004D2142">
        <w:rPr>
          <w:rFonts w:ascii="Times New Roman" w:hAnsi="Times New Roman" w:cs="Times New Roman"/>
          <w:sz w:val="24"/>
          <w:szCs w:val="24"/>
        </w:rPr>
        <w:t>o</w:t>
      </w:r>
      <w:r>
        <w:rPr>
          <w:rFonts w:ascii="Times New Roman" w:hAnsi="Times New Roman" w:cs="Times New Roman"/>
          <w:sz w:val="24"/>
          <w:szCs w:val="24"/>
        </w:rPr>
        <w:t>das as áreas nas quais o im</w:t>
      </w:r>
      <w:r w:rsidR="002D36E8">
        <w:rPr>
          <w:rFonts w:ascii="Times New Roman" w:hAnsi="Times New Roman" w:cs="Times New Roman"/>
          <w:sz w:val="24"/>
          <w:szCs w:val="24"/>
        </w:rPr>
        <w:t>p</w:t>
      </w:r>
      <w:r>
        <w:rPr>
          <w:rFonts w:ascii="Times New Roman" w:hAnsi="Times New Roman" w:cs="Times New Roman"/>
          <w:sz w:val="24"/>
          <w:szCs w:val="24"/>
        </w:rPr>
        <w:t>acto humano é exercido”</w:t>
      </w:r>
      <w:r w:rsidR="00915E2C">
        <w:rPr>
          <w:rStyle w:val="Refdenotaderodap"/>
          <w:rFonts w:ascii="Times New Roman" w:hAnsi="Times New Roman" w:cs="Times New Roman"/>
          <w:sz w:val="24"/>
          <w:szCs w:val="24"/>
        </w:rPr>
        <w:footnoteReference w:id="18"/>
      </w:r>
      <w:r w:rsidR="00915E2C">
        <w:rPr>
          <w:rFonts w:ascii="Times New Roman" w:hAnsi="Times New Roman" w:cs="Times New Roman"/>
          <w:sz w:val="24"/>
          <w:szCs w:val="24"/>
        </w:rPr>
        <w:t xml:space="preserve">. Entre 26 de Agosto e 04 de </w:t>
      </w:r>
      <w:proofErr w:type="gramStart"/>
      <w:r w:rsidR="00915E2C">
        <w:rPr>
          <w:rFonts w:ascii="Times New Roman" w:hAnsi="Times New Roman" w:cs="Times New Roman"/>
          <w:sz w:val="24"/>
          <w:szCs w:val="24"/>
        </w:rPr>
        <w:t>Setembro</w:t>
      </w:r>
      <w:proofErr w:type="gramEnd"/>
      <w:r w:rsidR="00915E2C">
        <w:rPr>
          <w:rFonts w:ascii="Times New Roman" w:hAnsi="Times New Roman" w:cs="Times New Roman"/>
          <w:sz w:val="24"/>
          <w:szCs w:val="24"/>
        </w:rPr>
        <w:t xml:space="preserve"> de 1992, 178 governos comprometeram-se com a Agenda 21, concordando especificamente em promo</w:t>
      </w:r>
      <w:r w:rsidR="004D2142">
        <w:rPr>
          <w:rFonts w:ascii="Times New Roman" w:hAnsi="Times New Roman" w:cs="Times New Roman"/>
          <w:sz w:val="24"/>
          <w:szCs w:val="24"/>
        </w:rPr>
        <w:t>v</w:t>
      </w:r>
      <w:r w:rsidR="00915E2C">
        <w:rPr>
          <w:rFonts w:ascii="Times New Roman" w:hAnsi="Times New Roman" w:cs="Times New Roman"/>
          <w:sz w:val="24"/>
          <w:szCs w:val="24"/>
        </w:rPr>
        <w:t xml:space="preserve">er a adesão </w:t>
      </w:r>
      <w:r w:rsidR="00AF7C18">
        <w:rPr>
          <w:rFonts w:ascii="Times New Roman" w:hAnsi="Times New Roman" w:cs="Times New Roman"/>
          <w:sz w:val="24"/>
          <w:szCs w:val="24"/>
        </w:rPr>
        <w:t>à</w:t>
      </w:r>
      <w:r w:rsidR="001B2D87">
        <w:rPr>
          <w:rFonts w:ascii="Times New Roman" w:hAnsi="Times New Roman" w:cs="Times New Roman"/>
          <w:sz w:val="24"/>
          <w:szCs w:val="24"/>
        </w:rPr>
        <w:t xml:space="preserve"> </w:t>
      </w:r>
      <w:r w:rsidR="004D2142">
        <w:rPr>
          <w:rFonts w:ascii="Times New Roman" w:hAnsi="Times New Roman" w:cs="Times New Roman"/>
          <w:sz w:val="24"/>
          <w:szCs w:val="24"/>
        </w:rPr>
        <w:t>Declaração</w:t>
      </w:r>
      <w:r w:rsidR="00915E2C">
        <w:rPr>
          <w:rFonts w:ascii="Times New Roman" w:hAnsi="Times New Roman" w:cs="Times New Roman"/>
          <w:sz w:val="24"/>
          <w:szCs w:val="24"/>
        </w:rPr>
        <w:t xml:space="preserve"> do Rio para a Gestão </w:t>
      </w:r>
      <w:r w:rsidR="004D2142">
        <w:rPr>
          <w:rFonts w:ascii="Times New Roman" w:hAnsi="Times New Roman" w:cs="Times New Roman"/>
          <w:sz w:val="24"/>
          <w:szCs w:val="24"/>
        </w:rPr>
        <w:t>Sustentável</w:t>
      </w:r>
      <w:r w:rsidR="00915E2C">
        <w:rPr>
          <w:rFonts w:ascii="Times New Roman" w:hAnsi="Times New Roman" w:cs="Times New Roman"/>
          <w:sz w:val="24"/>
          <w:szCs w:val="24"/>
        </w:rPr>
        <w:t xml:space="preserve"> das Florestas.</w:t>
      </w:r>
      <w:r w:rsidR="00CF0B45">
        <w:rPr>
          <w:rFonts w:ascii="Times New Roman" w:hAnsi="Times New Roman" w:cs="Times New Roman"/>
          <w:sz w:val="24"/>
          <w:szCs w:val="24"/>
        </w:rPr>
        <w:t xml:space="preserve"> A s</w:t>
      </w:r>
      <w:r w:rsidR="00855D5E">
        <w:rPr>
          <w:rFonts w:ascii="Times New Roman" w:hAnsi="Times New Roman" w:cs="Times New Roman"/>
          <w:sz w:val="24"/>
          <w:szCs w:val="24"/>
        </w:rPr>
        <w:t>é</w:t>
      </w:r>
      <w:r w:rsidR="00CF0B45">
        <w:rPr>
          <w:rFonts w:ascii="Times New Roman" w:hAnsi="Times New Roman" w:cs="Times New Roman"/>
          <w:sz w:val="24"/>
          <w:szCs w:val="24"/>
        </w:rPr>
        <w:t>rie ISO 14000 foi outro elemento tratado na Cime</w:t>
      </w:r>
      <w:r w:rsidR="004D2142">
        <w:rPr>
          <w:rFonts w:ascii="Times New Roman" w:hAnsi="Times New Roman" w:cs="Times New Roman"/>
          <w:sz w:val="24"/>
          <w:szCs w:val="24"/>
        </w:rPr>
        <w:t>ira</w:t>
      </w:r>
      <w:r w:rsidR="00CF0B45">
        <w:rPr>
          <w:rFonts w:ascii="Times New Roman" w:hAnsi="Times New Roman" w:cs="Times New Roman"/>
          <w:sz w:val="24"/>
          <w:szCs w:val="24"/>
        </w:rPr>
        <w:t xml:space="preserve"> do Rio, tendo como objectivo fornecer uma </w:t>
      </w:r>
      <w:r w:rsidR="00CF0B45">
        <w:rPr>
          <w:rFonts w:ascii="Times New Roman" w:hAnsi="Times New Roman" w:cs="Times New Roman"/>
          <w:sz w:val="24"/>
          <w:szCs w:val="24"/>
        </w:rPr>
        <w:lastRenderedPageBreak/>
        <w:t xml:space="preserve">estrutura para uma abordagem holística e estratégica da </w:t>
      </w:r>
      <w:r w:rsidR="004D2142">
        <w:rPr>
          <w:rFonts w:ascii="Times New Roman" w:hAnsi="Times New Roman" w:cs="Times New Roman"/>
          <w:sz w:val="24"/>
          <w:szCs w:val="24"/>
        </w:rPr>
        <w:t>política</w:t>
      </w:r>
      <w:r w:rsidR="00CF0B45">
        <w:rPr>
          <w:rFonts w:ascii="Times New Roman" w:hAnsi="Times New Roman" w:cs="Times New Roman"/>
          <w:sz w:val="24"/>
          <w:szCs w:val="24"/>
        </w:rPr>
        <w:t xml:space="preserve"> ambiental, planos e acções.</w:t>
      </w:r>
    </w:p>
    <w:p w14:paraId="7EEE80F5" w14:textId="77777777" w:rsidR="0004341F" w:rsidRDefault="0004341F"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norma não especifica os níveis de desempenho ambiental para cada sector, tornando cruciais o elevado grau de dedicação e tempo despendido pelas organizações para um bom SGA. </w:t>
      </w:r>
      <w:r w:rsidRPr="0004341F">
        <w:rPr>
          <w:rFonts w:ascii="Times New Roman" w:hAnsi="Times New Roman" w:cs="Times New Roman"/>
          <w:sz w:val="24"/>
          <w:szCs w:val="24"/>
        </w:rPr>
        <w:t>A ISO 14000</w:t>
      </w:r>
      <w:r>
        <w:rPr>
          <w:rFonts w:ascii="Times New Roman" w:hAnsi="Times New Roman" w:cs="Times New Roman"/>
          <w:sz w:val="24"/>
          <w:szCs w:val="24"/>
        </w:rPr>
        <w:t>:2015</w:t>
      </w:r>
      <w:r w:rsidRPr="0004341F">
        <w:rPr>
          <w:rFonts w:ascii="Times New Roman" w:hAnsi="Times New Roman" w:cs="Times New Roman"/>
          <w:sz w:val="24"/>
          <w:szCs w:val="24"/>
        </w:rPr>
        <w:t xml:space="preserve">, </w:t>
      </w:r>
      <w:r w:rsidR="002B168C">
        <w:rPr>
          <w:rFonts w:ascii="Times New Roman" w:hAnsi="Times New Roman" w:cs="Times New Roman"/>
          <w:sz w:val="24"/>
          <w:szCs w:val="24"/>
        </w:rPr>
        <w:t>adoptou a Estrut</w:t>
      </w:r>
      <w:r w:rsidR="004D2142">
        <w:rPr>
          <w:rFonts w:ascii="Times New Roman" w:hAnsi="Times New Roman" w:cs="Times New Roman"/>
          <w:sz w:val="24"/>
          <w:szCs w:val="24"/>
        </w:rPr>
        <w:t>ur</w:t>
      </w:r>
      <w:r w:rsidR="002B168C">
        <w:rPr>
          <w:rFonts w:ascii="Times New Roman" w:hAnsi="Times New Roman" w:cs="Times New Roman"/>
          <w:sz w:val="24"/>
          <w:szCs w:val="24"/>
        </w:rPr>
        <w:t xml:space="preserve">a de Alto </w:t>
      </w:r>
      <w:r w:rsidR="004D2142">
        <w:rPr>
          <w:rFonts w:ascii="Times New Roman" w:hAnsi="Times New Roman" w:cs="Times New Roman"/>
          <w:sz w:val="24"/>
          <w:szCs w:val="24"/>
        </w:rPr>
        <w:t>Nível</w:t>
      </w:r>
      <w:r w:rsidR="002B168C">
        <w:rPr>
          <w:rFonts w:ascii="Times New Roman" w:hAnsi="Times New Roman" w:cs="Times New Roman"/>
          <w:sz w:val="24"/>
          <w:szCs w:val="24"/>
        </w:rPr>
        <w:t xml:space="preserve"> que é o apêndice/anexo SL </w:t>
      </w:r>
      <w:r w:rsidR="002B168C" w:rsidRPr="002B168C">
        <w:rPr>
          <w:rFonts w:ascii="Times New Roman" w:hAnsi="Times New Roman" w:cs="Times New Roman"/>
          <w:sz w:val="24"/>
          <w:szCs w:val="24"/>
        </w:rPr>
        <w:t>das Diretrizes ISO/IEC</w:t>
      </w:r>
      <w:r w:rsidR="003B23AE">
        <w:rPr>
          <w:rFonts w:ascii="Times New Roman" w:hAnsi="Times New Roman" w:cs="Times New Roman"/>
          <w:sz w:val="24"/>
          <w:szCs w:val="24"/>
        </w:rPr>
        <w:t>, que facilita na</w:t>
      </w:r>
      <w:r w:rsidRPr="0004341F">
        <w:rPr>
          <w:rFonts w:ascii="Times New Roman" w:hAnsi="Times New Roman" w:cs="Times New Roman"/>
          <w:sz w:val="24"/>
          <w:szCs w:val="24"/>
        </w:rPr>
        <w:t xml:space="preserve"> compatibilidade com outras normas de sistema de gestão, inclusive com a ISO 9001.</w:t>
      </w:r>
    </w:p>
    <w:p w14:paraId="1ED62F1E" w14:textId="77DDD361" w:rsidR="0025009B" w:rsidRPr="0025009B" w:rsidRDefault="0025009B" w:rsidP="001F3E2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importância de contribuir para um desenvolvimento sustentável é vital. Em primeiro lugar, porque a maioria dos estudos científicos realizados neste âmbito, confirmam que as acções humanas influenciam o ambiente. Em segundo lugar, porque as empresas ao promoverem o desenvolvimento sustentável, obtêm diversos ganhos económicos, nomeadamente evitando multas, obtendo financiamentos a juros convidativos, etc. Por fim, a sociedade tem vindo a </w:t>
      </w:r>
      <w:proofErr w:type="spellStart"/>
      <w:r w:rsidR="004A7D05">
        <w:rPr>
          <w:rFonts w:ascii="Times New Roman" w:hAnsi="Times New Roman" w:cs="Times New Roman"/>
          <w:sz w:val="24"/>
          <w:szCs w:val="24"/>
        </w:rPr>
        <w:t>a</w:t>
      </w:r>
      <w:proofErr w:type="spellEnd"/>
      <w:r w:rsidR="004A7D05">
        <w:rPr>
          <w:rFonts w:ascii="Times New Roman" w:hAnsi="Times New Roman" w:cs="Times New Roman"/>
          <w:sz w:val="24"/>
          <w:szCs w:val="24"/>
        </w:rPr>
        <w:t xml:space="preserve"> atribuir importância às</w:t>
      </w:r>
      <w:r>
        <w:rPr>
          <w:rFonts w:ascii="Times New Roman" w:hAnsi="Times New Roman" w:cs="Times New Roman"/>
          <w:sz w:val="24"/>
          <w:szCs w:val="24"/>
        </w:rPr>
        <w:t xml:space="preserve"> empresas preocupadas com a temática ambiental. É neste </w:t>
      </w:r>
      <w:r w:rsidR="00855D5E">
        <w:rPr>
          <w:rFonts w:ascii="Times New Roman" w:hAnsi="Times New Roman" w:cs="Times New Roman"/>
          <w:sz w:val="24"/>
          <w:szCs w:val="24"/>
        </w:rPr>
        <w:t>â</w:t>
      </w:r>
      <w:r>
        <w:rPr>
          <w:rFonts w:ascii="Times New Roman" w:hAnsi="Times New Roman" w:cs="Times New Roman"/>
          <w:sz w:val="24"/>
          <w:szCs w:val="24"/>
        </w:rPr>
        <w:t xml:space="preserve">ngulo, que se pode indicar como </w:t>
      </w:r>
      <w:r w:rsidR="00EF3B0C">
        <w:rPr>
          <w:rFonts w:ascii="Times New Roman" w:hAnsi="Times New Roman" w:cs="Times New Roman"/>
          <w:sz w:val="24"/>
          <w:szCs w:val="24"/>
        </w:rPr>
        <w:t>benefícios</w:t>
      </w:r>
      <w:r>
        <w:rPr>
          <w:rFonts w:ascii="Times New Roman" w:hAnsi="Times New Roman" w:cs="Times New Roman"/>
          <w:sz w:val="24"/>
          <w:szCs w:val="24"/>
        </w:rPr>
        <w:t xml:space="preserve"> de um SGA:</w:t>
      </w:r>
      <w:r w:rsidR="001B2D87">
        <w:rPr>
          <w:rFonts w:ascii="Times New Roman" w:hAnsi="Times New Roman" w:cs="Times New Roman"/>
          <w:sz w:val="24"/>
          <w:szCs w:val="24"/>
        </w:rPr>
        <w:t xml:space="preserve"> </w:t>
      </w:r>
      <w:r w:rsidR="00AF7C18">
        <w:rPr>
          <w:rFonts w:ascii="Times New Roman" w:hAnsi="Times New Roman" w:cs="Times New Roman"/>
          <w:sz w:val="24"/>
          <w:szCs w:val="24"/>
        </w:rPr>
        <w:t>(1) C</w:t>
      </w:r>
      <w:r>
        <w:rPr>
          <w:rFonts w:ascii="Times New Roman" w:hAnsi="Times New Roman" w:cs="Times New Roman"/>
          <w:sz w:val="24"/>
          <w:szCs w:val="24"/>
        </w:rPr>
        <w:t>ativar novos clientes</w:t>
      </w:r>
      <w:r w:rsidR="00AF7C18">
        <w:rPr>
          <w:rFonts w:ascii="Times New Roman" w:hAnsi="Times New Roman" w:cs="Times New Roman"/>
          <w:sz w:val="24"/>
          <w:szCs w:val="24"/>
        </w:rPr>
        <w:t>;</w:t>
      </w:r>
      <w:r w:rsidR="001B2D87">
        <w:rPr>
          <w:rFonts w:ascii="Times New Roman" w:hAnsi="Times New Roman" w:cs="Times New Roman"/>
          <w:sz w:val="24"/>
          <w:szCs w:val="24"/>
        </w:rPr>
        <w:t xml:space="preserve"> </w:t>
      </w:r>
      <w:r w:rsidR="00AF7C18">
        <w:rPr>
          <w:rFonts w:ascii="Times New Roman" w:hAnsi="Times New Roman" w:cs="Times New Roman"/>
          <w:sz w:val="24"/>
          <w:szCs w:val="24"/>
        </w:rPr>
        <w:t xml:space="preserve">(2) </w:t>
      </w:r>
      <w:r w:rsidR="008E473F">
        <w:rPr>
          <w:rFonts w:ascii="Times New Roman" w:hAnsi="Times New Roman" w:cs="Times New Roman"/>
          <w:sz w:val="24"/>
          <w:szCs w:val="24"/>
        </w:rPr>
        <w:t>O a</w:t>
      </w:r>
      <w:r>
        <w:rPr>
          <w:rFonts w:ascii="Times New Roman" w:hAnsi="Times New Roman" w:cs="Times New Roman"/>
          <w:sz w:val="24"/>
          <w:szCs w:val="24"/>
        </w:rPr>
        <w:t>perfeiçoamento dos processos</w:t>
      </w:r>
      <w:r w:rsidR="00AF7C18">
        <w:rPr>
          <w:rFonts w:ascii="Times New Roman" w:hAnsi="Times New Roman" w:cs="Times New Roman"/>
          <w:sz w:val="24"/>
          <w:szCs w:val="24"/>
        </w:rPr>
        <w:t>;</w:t>
      </w:r>
      <w:r w:rsidR="001F3E29">
        <w:rPr>
          <w:rFonts w:ascii="Times New Roman" w:hAnsi="Times New Roman" w:cs="Times New Roman"/>
          <w:sz w:val="24"/>
          <w:szCs w:val="24"/>
        </w:rPr>
        <w:t xml:space="preserve"> (3) </w:t>
      </w:r>
      <w:r w:rsidR="008E473F">
        <w:rPr>
          <w:rFonts w:ascii="Times New Roman" w:hAnsi="Times New Roman" w:cs="Times New Roman"/>
          <w:sz w:val="24"/>
          <w:szCs w:val="24"/>
        </w:rPr>
        <w:t>A m</w:t>
      </w:r>
      <w:r>
        <w:rPr>
          <w:rFonts w:ascii="Times New Roman" w:hAnsi="Times New Roman" w:cs="Times New Roman"/>
          <w:sz w:val="24"/>
          <w:szCs w:val="24"/>
        </w:rPr>
        <w:t>elhoria da imagem</w:t>
      </w:r>
      <w:r w:rsidR="001F3E29">
        <w:rPr>
          <w:rFonts w:ascii="Times New Roman" w:hAnsi="Times New Roman" w:cs="Times New Roman"/>
          <w:sz w:val="24"/>
          <w:szCs w:val="24"/>
        </w:rPr>
        <w:t xml:space="preserve">; (4) </w:t>
      </w:r>
      <w:r w:rsidR="008E473F">
        <w:rPr>
          <w:rFonts w:ascii="Times New Roman" w:hAnsi="Times New Roman" w:cs="Times New Roman"/>
          <w:sz w:val="24"/>
          <w:szCs w:val="24"/>
        </w:rPr>
        <w:t>A C</w:t>
      </w:r>
      <w:r w:rsidR="00EE2526">
        <w:rPr>
          <w:rFonts w:ascii="Times New Roman" w:hAnsi="Times New Roman" w:cs="Times New Roman"/>
          <w:sz w:val="24"/>
          <w:szCs w:val="24"/>
        </w:rPr>
        <w:t>rescente qualidade dos produtos, serviços e processos</w:t>
      </w:r>
      <w:r w:rsidR="001F3E29">
        <w:rPr>
          <w:rFonts w:ascii="Times New Roman" w:hAnsi="Times New Roman" w:cs="Times New Roman"/>
          <w:sz w:val="24"/>
          <w:szCs w:val="24"/>
        </w:rPr>
        <w:t xml:space="preserve">; (5) </w:t>
      </w:r>
      <w:r w:rsidR="008E473F">
        <w:rPr>
          <w:rFonts w:ascii="Times New Roman" w:hAnsi="Times New Roman" w:cs="Times New Roman"/>
          <w:sz w:val="24"/>
          <w:szCs w:val="24"/>
        </w:rPr>
        <w:t>A m</w:t>
      </w:r>
      <w:r w:rsidR="00EE2526">
        <w:rPr>
          <w:rFonts w:ascii="Times New Roman" w:hAnsi="Times New Roman" w:cs="Times New Roman"/>
          <w:sz w:val="24"/>
          <w:szCs w:val="24"/>
        </w:rPr>
        <w:t xml:space="preserve">inimização </w:t>
      </w:r>
      <w:r w:rsidRPr="0025009B">
        <w:rPr>
          <w:rFonts w:ascii="Times New Roman" w:hAnsi="Times New Roman" w:cs="Times New Roman"/>
          <w:sz w:val="24"/>
          <w:szCs w:val="24"/>
        </w:rPr>
        <w:t xml:space="preserve">de riscos de acidentes, de </w:t>
      </w:r>
      <w:r w:rsidR="00EE2526">
        <w:rPr>
          <w:rFonts w:ascii="Times New Roman" w:hAnsi="Times New Roman" w:cs="Times New Roman"/>
          <w:sz w:val="24"/>
          <w:szCs w:val="24"/>
        </w:rPr>
        <w:t>multas</w:t>
      </w:r>
      <w:r w:rsidRPr="0025009B">
        <w:rPr>
          <w:rFonts w:ascii="Times New Roman" w:hAnsi="Times New Roman" w:cs="Times New Roman"/>
          <w:sz w:val="24"/>
          <w:szCs w:val="24"/>
        </w:rPr>
        <w:t xml:space="preserve"> legais </w:t>
      </w:r>
      <w:proofErr w:type="spellStart"/>
      <w:r w:rsidRPr="0025009B">
        <w:rPr>
          <w:rFonts w:ascii="Times New Roman" w:hAnsi="Times New Roman" w:cs="Times New Roman"/>
          <w:sz w:val="24"/>
          <w:szCs w:val="24"/>
        </w:rPr>
        <w:t>etc</w:t>
      </w:r>
      <w:proofErr w:type="spellEnd"/>
      <w:r w:rsidRPr="0025009B">
        <w:rPr>
          <w:rFonts w:ascii="Times New Roman" w:hAnsi="Times New Roman" w:cs="Times New Roman"/>
          <w:sz w:val="24"/>
          <w:szCs w:val="24"/>
        </w:rPr>
        <w:t>;</w:t>
      </w:r>
      <w:r w:rsidR="001F3E29">
        <w:rPr>
          <w:rFonts w:ascii="Times New Roman" w:hAnsi="Times New Roman" w:cs="Times New Roman"/>
          <w:sz w:val="24"/>
          <w:szCs w:val="24"/>
        </w:rPr>
        <w:t xml:space="preserve"> (6) </w:t>
      </w:r>
      <w:r w:rsidR="008E473F">
        <w:rPr>
          <w:rFonts w:ascii="Times New Roman" w:hAnsi="Times New Roman" w:cs="Times New Roman"/>
          <w:sz w:val="24"/>
          <w:szCs w:val="24"/>
        </w:rPr>
        <w:t>A r</w:t>
      </w:r>
      <w:r w:rsidRPr="0025009B">
        <w:rPr>
          <w:rFonts w:ascii="Times New Roman" w:hAnsi="Times New Roman" w:cs="Times New Roman"/>
          <w:sz w:val="24"/>
          <w:szCs w:val="24"/>
        </w:rPr>
        <w:t>edução do consumo de matérias-primas, água e energia;</w:t>
      </w:r>
      <w:r w:rsidR="001F3E29">
        <w:rPr>
          <w:rFonts w:ascii="Times New Roman" w:hAnsi="Times New Roman" w:cs="Times New Roman"/>
          <w:sz w:val="24"/>
          <w:szCs w:val="24"/>
        </w:rPr>
        <w:t xml:space="preserve"> (7) </w:t>
      </w:r>
      <w:r w:rsidR="008E473F">
        <w:rPr>
          <w:rFonts w:ascii="Times New Roman" w:hAnsi="Times New Roman" w:cs="Times New Roman"/>
          <w:sz w:val="24"/>
          <w:szCs w:val="24"/>
        </w:rPr>
        <w:t>Torna a e</w:t>
      </w:r>
      <w:r w:rsidR="00EE2526">
        <w:rPr>
          <w:rFonts w:ascii="Times New Roman" w:hAnsi="Times New Roman" w:cs="Times New Roman"/>
          <w:sz w:val="24"/>
          <w:szCs w:val="24"/>
        </w:rPr>
        <w:t>mpresa mais competitiva no mercado</w:t>
      </w:r>
      <w:r w:rsidRPr="0025009B">
        <w:rPr>
          <w:rFonts w:ascii="Times New Roman" w:hAnsi="Times New Roman" w:cs="Times New Roman"/>
          <w:sz w:val="24"/>
          <w:szCs w:val="24"/>
        </w:rPr>
        <w:t>;</w:t>
      </w:r>
      <w:r w:rsidR="001F3E29">
        <w:rPr>
          <w:rFonts w:ascii="Times New Roman" w:hAnsi="Times New Roman" w:cs="Times New Roman"/>
          <w:sz w:val="24"/>
          <w:szCs w:val="24"/>
        </w:rPr>
        <w:t xml:space="preserve"> (8) </w:t>
      </w:r>
      <w:r w:rsidR="00EE2526">
        <w:rPr>
          <w:rFonts w:ascii="Times New Roman" w:hAnsi="Times New Roman" w:cs="Times New Roman"/>
          <w:sz w:val="24"/>
          <w:szCs w:val="24"/>
        </w:rPr>
        <w:t>O bom histórico ambiental, aumenta as possibilidades de financiamento a juros convidativos.</w:t>
      </w:r>
    </w:p>
    <w:p w14:paraId="19DA4BF8" w14:textId="54A7D395" w:rsidR="00786A97" w:rsidRDefault="00EF3B0C"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Tanto a norma 14001 como a 9001 direcionam-se na abordagem do “</w:t>
      </w:r>
      <w:proofErr w:type="spellStart"/>
      <w:r>
        <w:rPr>
          <w:rFonts w:ascii="Times New Roman" w:hAnsi="Times New Roman" w:cs="Times New Roman"/>
          <w:sz w:val="24"/>
          <w:szCs w:val="24"/>
        </w:rPr>
        <w:t>plan</w:t>
      </w:r>
      <w:proofErr w:type="spellEnd"/>
      <w:r>
        <w:rPr>
          <w:rFonts w:ascii="Times New Roman" w:hAnsi="Times New Roman" w:cs="Times New Roman"/>
          <w:sz w:val="24"/>
          <w:szCs w:val="24"/>
        </w:rPr>
        <w:t xml:space="preserve">, </w:t>
      </w:r>
      <w:proofErr w:type="gramStart"/>
      <w:r w:rsidR="006B0513">
        <w:rPr>
          <w:rFonts w:ascii="Times New Roman" w:hAnsi="Times New Roman" w:cs="Times New Roman"/>
          <w:sz w:val="24"/>
          <w:szCs w:val="24"/>
        </w:rPr>
        <w:t>do,</w:t>
      </w:r>
      <w:r w:rsidR="004F7584">
        <w:rPr>
          <w:rFonts w:ascii="Times New Roman" w:hAnsi="Times New Roman" w:cs="Times New Roman"/>
          <w:sz w:val="24"/>
          <w:szCs w:val="24"/>
        </w:rPr>
        <w:t xml:space="preserve"> </w:t>
      </w:r>
      <w:proofErr w:type="spellStart"/>
      <w:r w:rsidR="006B0513">
        <w:rPr>
          <w:rFonts w:ascii="Times New Roman" w:hAnsi="Times New Roman" w:cs="Times New Roman"/>
          <w:sz w:val="24"/>
          <w:szCs w:val="24"/>
        </w:rPr>
        <w:t>check</w:t>
      </w:r>
      <w:proofErr w:type="spellEnd"/>
      <w:proofErr w:type="gramEnd"/>
      <w:r w:rsidR="001B2D87">
        <w:rPr>
          <w:rFonts w:ascii="Times New Roman" w:hAnsi="Times New Roman" w:cs="Times New Roman"/>
          <w:sz w:val="24"/>
          <w:szCs w:val="24"/>
        </w:rPr>
        <w:t xml:space="preserve"> </w:t>
      </w:r>
      <w:proofErr w:type="spellStart"/>
      <w:r w:rsidR="006B0513">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w:t>
      </w:r>
      <w:proofErr w:type="spellEnd"/>
      <w:r>
        <w:rPr>
          <w:rFonts w:ascii="Times New Roman" w:hAnsi="Times New Roman" w:cs="Times New Roman"/>
          <w:sz w:val="24"/>
          <w:szCs w:val="24"/>
        </w:rPr>
        <w:t xml:space="preserve">” [PDCA </w:t>
      </w:r>
      <w:r w:rsidR="007501EC">
        <w:rPr>
          <w:rFonts w:ascii="Times New Roman" w:hAnsi="Times New Roman" w:cs="Times New Roman"/>
          <w:sz w:val="24"/>
          <w:szCs w:val="24"/>
        </w:rPr>
        <w:t xml:space="preserve">- </w:t>
      </w:r>
      <w:r>
        <w:rPr>
          <w:rFonts w:ascii="Times New Roman" w:hAnsi="Times New Roman" w:cs="Times New Roman"/>
          <w:sz w:val="24"/>
          <w:szCs w:val="24"/>
        </w:rPr>
        <w:t xml:space="preserve">Ciclo da ISO], requerendo de uma forma geral, </w:t>
      </w:r>
      <w:r w:rsidR="006B0513">
        <w:rPr>
          <w:rFonts w:ascii="Times New Roman" w:hAnsi="Times New Roman" w:cs="Times New Roman"/>
          <w:sz w:val="24"/>
          <w:szCs w:val="24"/>
        </w:rPr>
        <w:t>através de</w:t>
      </w:r>
      <w:r>
        <w:rPr>
          <w:rFonts w:ascii="Times New Roman" w:hAnsi="Times New Roman" w:cs="Times New Roman"/>
          <w:sz w:val="24"/>
          <w:szCs w:val="24"/>
        </w:rPr>
        <w:t xml:space="preserve"> objectivos e metas traçad</w:t>
      </w:r>
      <w:r w:rsidR="00302956">
        <w:rPr>
          <w:rFonts w:ascii="Times New Roman" w:hAnsi="Times New Roman" w:cs="Times New Roman"/>
          <w:sz w:val="24"/>
          <w:szCs w:val="24"/>
        </w:rPr>
        <w:t>a</w:t>
      </w:r>
      <w:r>
        <w:rPr>
          <w:rFonts w:ascii="Times New Roman" w:hAnsi="Times New Roman" w:cs="Times New Roman"/>
          <w:sz w:val="24"/>
          <w:szCs w:val="24"/>
        </w:rPr>
        <w:t>s</w:t>
      </w:r>
      <w:r w:rsidR="006B0513">
        <w:rPr>
          <w:rFonts w:ascii="Times New Roman" w:hAnsi="Times New Roman" w:cs="Times New Roman"/>
          <w:sz w:val="24"/>
          <w:szCs w:val="24"/>
        </w:rPr>
        <w:t xml:space="preserve">, envolver os colaboradores </w:t>
      </w:r>
      <w:r w:rsidR="00A90790">
        <w:rPr>
          <w:rFonts w:ascii="Times New Roman" w:hAnsi="Times New Roman" w:cs="Times New Roman"/>
          <w:sz w:val="24"/>
          <w:szCs w:val="24"/>
        </w:rPr>
        <w:t>de forma activa nas pol</w:t>
      </w:r>
      <w:r w:rsidR="00AE4CF7">
        <w:rPr>
          <w:rFonts w:ascii="Times New Roman" w:hAnsi="Times New Roman" w:cs="Times New Roman"/>
          <w:sz w:val="24"/>
          <w:szCs w:val="24"/>
        </w:rPr>
        <w:t>í</w:t>
      </w:r>
      <w:r w:rsidR="00A90790">
        <w:rPr>
          <w:rFonts w:ascii="Times New Roman" w:hAnsi="Times New Roman" w:cs="Times New Roman"/>
          <w:sz w:val="24"/>
          <w:szCs w:val="24"/>
        </w:rPr>
        <w:t xml:space="preserve">ticas delineadas, que os registos e documentos sejam </w:t>
      </w:r>
      <w:r w:rsidR="004D2142">
        <w:rPr>
          <w:rFonts w:ascii="Times New Roman" w:hAnsi="Times New Roman" w:cs="Times New Roman"/>
          <w:sz w:val="24"/>
          <w:szCs w:val="24"/>
        </w:rPr>
        <w:t>monitorizados</w:t>
      </w:r>
      <w:r w:rsidR="00A90790">
        <w:rPr>
          <w:rFonts w:ascii="Times New Roman" w:hAnsi="Times New Roman" w:cs="Times New Roman"/>
          <w:sz w:val="24"/>
          <w:szCs w:val="24"/>
        </w:rPr>
        <w:t xml:space="preserve"> e que os pareceres sejam facultados pela direcção.</w:t>
      </w:r>
    </w:p>
    <w:p w14:paraId="66A13A2A" w14:textId="1403371D" w:rsidR="00A90790" w:rsidRDefault="00A90790"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No entanto, apesar de ambas as normas estarem orientadas no mesmo sentido, existem alguma</w:t>
      </w:r>
      <w:r w:rsidR="004958C5">
        <w:rPr>
          <w:rFonts w:ascii="Times New Roman" w:hAnsi="Times New Roman" w:cs="Times New Roman"/>
          <w:sz w:val="24"/>
          <w:szCs w:val="24"/>
        </w:rPr>
        <w:t>s</w:t>
      </w:r>
      <w:r>
        <w:rPr>
          <w:rFonts w:ascii="Times New Roman" w:hAnsi="Times New Roman" w:cs="Times New Roman"/>
          <w:sz w:val="24"/>
          <w:szCs w:val="24"/>
        </w:rPr>
        <w:t xml:space="preserve"> diferenças, sendo que a ISO 9001 dá o seu enfoque na satisfação do cliente através da implementação de um sistema de gestão de qualidade e a ISO 14001 </w:t>
      </w:r>
      <w:r w:rsidR="004A7D05">
        <w:rPr>
          <w:rFonts w:ascii="Times New Roman" w:hAnsi="Times New Roman" w:cs="Times New Roman"/>
          <w:sz w:val="24"/>
          <w:szCs w:val="24"/>
        </w:rPr>
        <w:t xml:space="preserve">emite </w:t>
      </w:r>
      <w:r>
        <w:rPr>
          <w:rFonts w:ascii="Times New Roman" w:hAnsi="Times New Roman" w:cs="Times New Roman"/>
          <w:sz w:val="24"/>
          <w:szCs w:val="24"/>
        </w:rPr>
        <w:t xml:space="preserve">as directrizes e requisitos para a implementação de um sistema de gestão ambiental, </w:t>
      </w:r>
      <w:r w:rsidR="00B84A75">
        <w:rPr>
          <w:rFonts w:ascii="Times New Roman" w:hAnsi="Times New Roman" w:cs="Times New Roman"/>
          <w:sz w:val="24"/>
          <w:szCs w:val="24"/>
        </w:rPr>
        <w:t xml:space="preserve">enfatizando a prevenção da poluição e elaborando verificações </w:t>
      </w:r>
      <w:r w:rsidR="007501EC">
        <w:rPr>
          <w:rFonts w:ascii="Times New Roman" w:hAnsi="Times New Roman" w:cs="Times New Roman"/>
          <w:sz w:val="24"/>
          <w:szCs w:val="24"/>
        </w:rPr>
        <w:t>à</w:t>
      </w:r>
      <w:r w:rsidR="00B84A75">
        <w:rPr>
          <w:rFonts w:ascii="Times New Roman" w:hAnsi="Times New Roman" w:cs="Times New Roman"/>
          <w:sz w:val="24"/>
          <w:szCs w:val="24"/>
        </w:rPr>
        <w:t>s actividades q</w:t>
      </w:r>
      <w:r w:rsidR="007501EC">
        <w:rPr>
          <w:rFonts w:ascii="Times New Roman" w:hAnsi="Times New Roman" w:cs="Times New Roman"/>
          <w:sz w:val="24"/>
          <w:szCs w:val="24"/>
        </w:rPr>
        <w:t>u</w:t>
      </w:r>
      <w:r w:rsidR="00B84A75">
        <w:rPr>
          <w:rFonts w:ascii="Times New Roman" w:hAnsi="Times New Roman" w:cs="Times New Roman"/>
          <w:sz w:val="24"/>
          <w:szCs w:val="24"/>
        </w:rPr>
        <w:t>e poderiam acarretar riscos sobre o meio ambiente.</w:t>
      </w:r>
    </w:p>
    <w:p w14:paraId="52414BA0" w14:textId="16E2D2DE" w:rsidR="00B34D0D" w:rsidRDefault="00B34D0D"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Segundo Daniela Albuquerque (2015), </w:t>
      </w:r>
      <w:r w:rsidR="009F1880">
        <w:rPr>
          <w:rFonts w:ascii="Times New Roman" w:hAnsi="Times New Roman" w:cs="Times New Roman"/>
          <w:sz w:val="24"/>
          <w:szCs w:val="24"/>
        </w:rPr>
        <w:t>“</w:t>
      </w:r>
      <w:r>
        <w:rPr>
          <w:rFonts w:ascii="Times New Roman" w:hAnsi="Times New Roman" w:cs="Times New Roman"/>
          <w:sz w:val="24"/>
          <w:szCs w:val="24"/>
        </w:rPr>
        <w:t>a</w:t>
      </w:r>
      <w:r w:rsidRPr="00BE316D">
        <w:rPr>
          <w:rFonts w:ascii="Times New Roman" w:hAnsi="Times New Roman" w:cs="Times New Roman"/>
          <w:sz w:val="24"/>
          <w:szCs w:val="24"/>
        </w:rPr>
        <w:t xml:space="preserve"> diferença é que as normas e certificações são aplicadas a diferentes sistemas de gestão. A Norma ISO 9001, estabelece requisitos para o Sistema de Gestão da Qualidade, que </w:t>
      </w:r>
      <w:r w:rsidR="0017571D">
        <w:rPr>
          <w:rFonts w:ascii="Times New Roman" w:hAnsi="Times New Roman" w:cs="Times New Roman"/>
          <w:sz w:val="24"/>
          <w:szCs w:val="24"/>
        </w:rPr>
        <w:t>procura</w:t>
      </w:r>
      <w:r w:rsidR="0017571D" w:rsidRPr="00BE316D">
        <w:rPr>
          <w:rFonts w:ascii="Times New Roman" w:hAnsi="Times New Roman" w:cs="Times New Roman"/>
          <w:sz w:val="24"/>
          <w:szCs w:val="24"/>
        </w:rPr>
        <w:t xml:space="preserve"> </w:t>
      </w:r>
      <w:r w:rsidRPr="00BE316D">
        <w:rPr>
          <w:rFonts w:ascii="Times New Roman" w:hAnsi="Times New Roman" w:cs="Times New Roman"/>
          <w:sz w:val="24"/>
          <w:szCs w:val="24"/>
        </w:rPr>
        <w:t>a o</w:t>
      </w:r>
      <w:r w:rsidR="009B6DBD">
        <w:rPr>
          <w:rFonts w:ascii="Times New Roman" w:hAnsi="Times New Roman" w:cs="Times New Roman"/>
          <w:sz w:val="24"/>
          <w:szCs w:val="24"/>
        </w:rPr>
        <w:t>p</w:t>
      </w:r>
      <w:r w:rsidRPr="00BE316D">
        <w:rPr>
          <w:rFonts w:ascii="Times New Roman" w:hAnsi="Times New Roman" w:cs="Times New Roman"/>
          <w:sz w:val="24"/>
          <w:szCs w:val="24"/>
        </w:rPr>
        <w:t xml:space="preserve">timização de sistemas e </w:t>
      </w:r>
      <w:r w:rsidRPr="00BE316D">
        <w:rPr>
          <w:rFonts w:ascii="Times New Roman" w:hAnsi="Times New Roman" w:cs="Times New Roman"/>
          <w:sz w:val="24"/>
          <w:szCs w:val="24"/>
        </w:rPr>
        <w:lastRenderedPageBreak/>
        <w:t>processos empresariais. Já a Norma ISO 14001 trata da impl</w:t>
      </w:r>
      <w:r w:rsidR="00C63490">
        <w:rPr>
          <w:rFonts w:ascii="Times New Roman" w:hAnsi="Times New Roman" w:cs="Times New Roman"/>
          <w:sz w:val="24"/>
          <w:szCs w:val="24"/>
        </w:rPr>
        <w:t>eme</w:t>
      </w:r>
      <w:r w:rsidRPr="00BE316D">
        <w:rPr>
          <w:rFonts w:ascii="Times New Roman" w:hAnsi="Times New Roman" w:cs="Times New Roman"/>
          <w:sz w:val="24"/>
          <w:szCs w:val="24"/>
        </w:rPr>
        <w:t xml:space="preserve">ntação de um Sistema de Gestão Ambiental, onde os requisitos estabelecidos </w:t>
      </w:r>
      <w:r w:rsidR="0017571D">
        <w:rPr>
          <w:rFonts w:ascii="Times New Roman" w:hAnsi="Times New Roman" w:cs="Times New Roman"/>
          <w:sz w:val="24"/>
          <w:szCs w:val="24"/>
        </w:rPr>
        <w:t>visam</w:t>
      </w:r>
      <w:r w:rsidR="0017571D" w:rsidRPr="00BE316D">
        <w:rPr>
          <w:rFonts w:ascii="Times New Roman" w:hAnsi="Times New Roman" w:cs="Times New Roman"/>
          <w:sz w:val="24"/>
          <w:szCs w:val="24"/>
        </w:rPr>
        <w:t xml:space="preserve"> </w:t>
      </w:r>
      <w:r w:rsidRPr="00BE316D">
        <w:rPr>
          <w:rFonts w:ascii="Times New Roman" w:hAnsi="Times New Roman" w:cs="Times New Roman"/>
          <w:sz w:val="24"/>
          <w:szCs w:val="24"/>
        </w:rPr>
        <w:t>a prevenção da poluição, principalmente</w:t>
      </w:r>
      <w:r w:rsidR="009F1880">
        <w:rPr>
          <w:rFonts w:ascii="Times New Roman" w:hAnsi="Times New Roman" w:cs="Times New Roman"/>
          <w:sz w:val="24"/>
          <w:szCs w:val="24"/>
        </w:rPr>
        <w:t>”.</w:t>
      </w:r>
    </w:p>
    <w:p w14:paraId="2DFF2852" w14:textId="77777777" w:rsidR="00B84A75" w:rsidRDefault="00B84A75" w:rsidP="00ED12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Estas duas normas </w:t>
      </w:r>
      <w:r w:rsidR="00FD0BE6">
        <w:rPr>
          <w:rFonts w:ascii="Times New Roman" w:hAnsi="Times New Roman" w:cs="Times New Roman"/>
          <w:sz w:val="24"/>
          <w:szCs w:val="24"/>
        </w:rPr>
        <w:t>exigem</w:t>
      </w:r>
      <w:r>
        <w:rPr>
          <w:rFonts w:ascii="Times New Roman" w:hAnsi="Times New Roman" w:cs="Times New Roman"/>
          <w:sz w:val="24"/>
          <w:szCs w:val="24"/>
        </w:rPr>
        <w:t xml:space="preserve"> que medidas correctivas e preventivas sejam aplicadas no </w:t>
      </w:r>
      <w:r w:rsidR="00E47D20">
        <w:rPr>
          <w:rFonts w:ascii="Times New Roman" w:hAnsi="Times New Roman" w:cs="Times New Roman"/>
          <w:sz w:val="24"/>
          <w:szCs w:val="24"/>
        </w:rPr>
        <w:t>âmbito</w:t>
      </w:r>
      <w:r>
        <w:rPr>
          <w:rFonts w:ascii="Times New Roman" w:hAnsi="Times New Roman" w:cs="Times New Roman"/>
          <w:sz w:val="24"/>
          <w:szCs w:val="24"/>
        </w:rPr>
        <w:t xml:space="preserve"> para o qual foram criadas</w:t>
      </w:r>
      <w:r w:rsidR="00E47D20">
        <w:rPr>
          <w:rFonts w:ascii="Times New Roman" w:hAnsi="Times New Roman" w:cs="Times New Roman"/>
          <w:sz w:val="24"/>
          <w:szCs w:val="24"/>
        </w:rPr>
        <w:t xml:space="preserve"> e é neste sentido que se verifica que a implementação de um sistema de gestão de qualidade de produtos </w:t>
      </w:r>
      <w:r w:rsidR="00ED6200">
        <w:rPr>
          <w:rFonts w:ascii="Times New Roman" w:hAnsi="Times New Roman" w:cs="Times New Roman"/>
          <w:sz w:val="24"/>
          <w:szCs w:val="24"/>
        </w:rPr>
        <w:t xml:space="preserve">ou serviços </w:t>
      </w:r>
      <w:r w:rsidR="00E47D20">
        <w:rPr>
          <w:rFonts w:ascii="Times New Roman" w:hAnsi="Times New Roman" w:cs="Times New Roman"/>
          <w:sz w:val="24"/>
          <w:szCs w:val="24"/>
        </w:rPr>
        <w:t>de uma determinada empresa</w:t>
      </w:r>
      <w:r w:rsidR="00ED6200">
        <w:rPr>
          <w:rFonts w:ascii="Times New Roman" w:hAnsi="Times New Roman" w:cs="Times New Roman"/>
          <w:sz w:val="24"/>
          <w:szCs w:val="24"/>
        </w:rPr>
        <w:t>,</w:t>
      </w:r>
      <w:r w:rsidR="00E47D20">
        <w:rPr>
          <w:rFonts w:ascii="Times New Roman" w:hAnsi="Times New Roman" w:cs="Times New Roman"/>
          <w:sz w:val="24"/>
          <w:szCs w:val="24"/>
        </w:rPr>
        <w:t xml:space="preserve"> fará com que um sistema de gestão ambiental seja muito mais eficaz e eficiente, prevendo </w:t>
      </w:r>
      <w:r w:rsidR="00E47D20" w:rsidRPr="009F1880">
        <w:rPr>
          <w:rFonts w:ascii="Times New Roman" w:hAnsi="Times New Roman" w:cs="Times New Roman"/>
          <w:i/>
          <w:iCs/>
          <w:sz w:val="24"/>
          <w:szCs w:val="24"/>
        </w:rPr>
        <w:t>à priori</w:t>
      </w:r>
      <w:r w:rsidR="00E47D20">
        <w:rPr>
          <w:rFonts w:ascii="Times New Roman" w:hAnsi="Times New Roman" w:cs="Times New Roman"/>
          <w:sz w:val="24"/>
          <w:szCs w:val="24"/>
        </w:rPr>
        <w:t xml:space="preserve"> se o produto </w:t>
      </w:r>
      <w:r w:rsidR="00ED6200">
        <w:rPr>
          <w:rFonts w:ascii="Times New Roman" w:hAnsi="Times New Roman" w:cs="Times New Roman"/>
          <w:sz w:val="24"/>
          <w:szCs w:val="24"/>
        </w:rPr>
        <w:t xml:space="preserve">ou serviço (ou até mesmo a actividade da mesma) </w:t>
      </w:r>
      <w:r w:rsidR="00E47D20">
        <w:rPr>
          <w:rFonts w:ascii="Times New Roman" w:hAnsi="Times New Roman" w:cs="Times New Roman"/>
          <w:sz w:val="24"/>
          <w:szCs w:val="24"/>
        </w:rPr>
        <w:t>respeita todos os requisitos obrigatórios e se da</w:t>
      </w:r>
      <w:r w:rsidR="009F1880">
        <w:rPr>
          <w:rFonts w:ascii="Times New Roman" w:hAnsi="Times New Roman" w:cs="Times New Roman"/>
          <w:sz w:val="24"/>
          <w:szCs w:val="24"/>
        </w:rPr>
        <w:t>í</w:t>
      </w:r>
      <w:r w:rsidR="00E47D20">
        <w:rPr>
          <w:rFonts w:ascii="Times New Roman" w:hAnsi="Times New Roman" w:cs="Times New Roman"/>
          <w:sz w:val="24"/>
          <w:szCs w:val="24"/>
        </w:rPr>
        <w:t xml:space="preserve"> não advêm acidentes ambientais.</w:t>
      </w:r>
    </w:p>
    <w:p w14:paraId="30BA9A8C" w14:textId="77777777" w:rsidR="003079AA" w:rsidRDefault="003079AA" w:rsidP="00900546">
      <w:pPr>
        <w:spacing w:after="0" w:line="360" w:lineRule="auto"/>
        <w:ind w:firstLine="708"/>
        <w:jc w:val="both"/>
        <w:rPr>
          <w:rFonts w:ascii="Times New Roman" w:hAnsi="Times New Roman" w:cs="Times New Roman"/>
          <w:sz w:val="24"/>
          <w:szCs w:val="24"/>
        </w:rPr>
      </w:pPr>
    </w:p>
    <w:p w14:paraId="01C7AEA7" w14:textId="77777777" w:rsidR="009F1880" w:rsidRDefault="009F188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483DC36" w14:textId="77777777" w:rsidR="003079AA" w:rsidRPr="004D2142" w:rsidRDefault="003079AA" w:rsidP="00ED121E">
      <w:pPr>
        <w:pStyle w:val="PargrafodaLista"/>
        <w:numPr>
          <w:ilvl w:val="1"/>
          <w:numId w:val="1"/>
        </w:numPr>
        <w:spacing w:after="0" w:line="360" w:lineRule="auto"/>
        <w:ind w:hanging="153"/>
        <w:jc w:val="both"/>
        <w:outlineLvl w:val="1"/>
        <w:rPr>
          <w:rFonts w:ascii="Times New Roman" w:hAnsi="Times New Roman" w:cs="Times New Roman"/>
          <w:b/>
          <w:bCs/>
          <w:sz w:val="24"/>
          <w:szCs w:val="24"/>
        </w:rPr>
      </w:pPr>
      <w:bookmarkStart w:id="124" w:name="_Toc46239803"/>
      <w:bookmarkStart w:id="125" w:name="_Toc51057466"/>
      <w:r w:rsidRPr="004D2142">
        <w:rPr>
          <w:rFonts w:ascii="Times New Roman" w:hAnsi="Times New Roman" w:cs="Times New Roman"/>
          <w:b/>
          <w:bCs/>
          <w:sz w:val="24"/>
          <w:szCs w:val="24"/>
        </w:rPr>
        <w:lastRenderedPageBreak/>
        <w:t>Síntese conclusiva</w:t>
      </w:r>
      <w:bookmarkEnd w:id="124"/>
      <w:bookmarkEnd w:id="125"/>
    </w:p>
    <w:p w14:paraId="31A3EF84" w14:textId="77777777" w:rsidR="003079AA" w:rsidRPr="003079AA" w:rsidRDefault="003079AA" w:rsidP="003079AA">
      <w:pPr>
        <w:pStyle w:val="PargrafodaLista"/>
        <w:spacing w:after="0" w:line="360" w:lineRule="auto"/>
        <w:jc w:val="both"/>
        <w:rPr>
          <w:rFonts w:ascii="Times New Roman" w:hAnsi="Times New Roman" w:cs="Times New Roman"/>
          <w:sz w:val="24"/>
          <w:szCs w:val="24"/>
        </w:rPr>
      </w:pPr>
    </w:p>
    <w:p w14:paraId="79287B02" w14:textId="16C057DB" w:rsidR="00786A97" w:rsidRDefault="003079AA" w:rsidP="00041D9D">
      <w:pPr>
        <w:spacing w:after="0" w:line="360" w:lineRule="auto"/>
        <w:ind w:firstLine="567"/>
        <w:jc w:val="both"/>
        <w:rPr>
          <w:rFonts w:ascii="Times New Roman" w:hAnsi="Times New Roman" w:cs="Times New Roman"/>
          <w:color w:val="000000" w:themeColor="text1"/>
          <w:sz w:val="24"/>
          <w:szCs w:val="24"/>
        </w:rPr>
      </w:pPr>
      <w:r w:rsidRPr="003079AA">
        <w:rPr>
          <w:rFonts w:ascii="Times New Roman" w:hAnsi="Times New Roman" w:cs="Times New Roman"/>
          <w:color w:val="000000" w:themeColor="text1"/>
          <w:sz w:val="24"/>
          <w:szCs w:val="24"/>
        </w:rPr>
        <w:t xml:space="preserve">São inúmeras as vantagens da implementação de sistemas de gestão ambiental, passando não só pela garantia que oferecem ao cliente/consumidor sobre a forma como coordenam e regulam os processos de </w:t>
      </w:r>
      <w:r w:rsidR="00300961">
        <w:rPr>
          <w:rFonts w:ascii="Times New Roman" w:hAnsi="Times New Roman" w:cs="Times New Roman"/>
          <w:color w:val="000000" w:themeColor="text1"/>
          <w:sz w:val="24"/>
          <w:szCs w:val="24"/>
        </w:rPr>
        <w:t>gestão</w:t>
      </w:r>
      <w:r w:rsidR="00300961" w:rsidRPr="003079AA">
        <w:rPr>
          <w:rFonts w:ascii="Times New Roman" w:hAnsi="Times New Roman" w:cs="Times New Roman"/>
          <w:color w:val="000000" w:themeColor="text1"/>
          <w:sz w:val="24"/>
          <w:szCs w:val="24"/>
        </w:rPr>
        <w:t xml:space="preserve"> </w:t>
      </w:r>
      <w:r w:rsidRPr="003079AA">
        <w:rPr>
          <w:rFonts w:ascii="Times New Roman" w:hAnsi="Times New Roman" w:cs="Times New Roman"/>
          <w:color w:val="000000" w:themeColor="text1"/>
          <w:sz w:val="24"/>
          <w:szCs w:val="24"/>
        </w:rPr>
        <w:t xml:space="preserve">ambiental (certificando uma minimização de acidentes e riscos ambientais), como também a imagem da empresa </w:t>
      </w:r>
      <w:r>
        <w:rPr>
          <w:rFonts w:ascii="Times New Roman" w:hAnsi="Times New Roman" w:cs="Times New Roman"/>
          <w:color w:val="000000" w:themeColor="text1"/>
          <w:sz w:val="24"/>
          <w:szCs w:val="24"/>
        </w:rPr>
        <w:t>face a</w:t>
      </w:r>
      <w:r w:rsidR="00702B44">
        <w:rPr>
          <w:rFonts w:ascii="Times New Roman" w:hAnsi="Times New Roman" w:cs="Times New Roman"/>
          <w:color w:val="000000" w:themeColor="text1"/>
          <w:sz w:val="24"/>
          <w:szCs w:val="24"/>
        </w:rPr>
        <w:t xml:space="preserve"> possíveis seguros que venha a adquirir</w:t>
      </w:r>
      <w:r>
        <w:rPr>
          <w:rFonts w:ascii="Times New Roman" w:hAnsi="Times New Roman" w:cs="Times New Roman"/>
          <w:color w:val="000000" w:themeColor="text1"/>
          <w:sz w:val="24"/>
          <w:szCs w:val="24"/>
        </w:rPr>
        <w:t xml:space="preserve"> (nomeadamente taxas de </w:t>
      </w:r>
      <w:r w:rsidR="00702B44">
        <w:rPr>
          <w:rFonts w:ascii="Times New Roman" w:hAnsi="Times New Roman" w:cs="Times New Roman"/>
          <w:color w:val="000000" w:themeColor="text1"/>
          <w:sz w:val="24"/>
          <w:szCs w:val="24"/>
        </w:rPr>
        <w:t>seguro mais baixas se os riscos inerentes à actividades estiverem devidamente controlados).</w:t>
      </w:r>
    </w:p>
    <w:p w14:paraId="2103F6B0" w14:textId="77777777" w:rsidR="00702B44" w:rsidRDefault="00702B44" w:rsidP="00041D9D">
      <w:pPr>
        <w:spacing w:after="0"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 termos sociais, poder-se-á afirmar que existirá uma maior consciencialização ambiental dos funcionários. </w:t>
      </w:r>
    </w:p>
    <w:p w14:paraId="301B7443" w14:textId="7251EE85" w:rsidR="00702B44" w:rsidRPr="003079AA" w:rsidRDefault="00702B44" w:rsidP="00041D9D">
      <w:pPr>
        <w:spacing w:after="0"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 uma forma mais abrangente, o SGA deverá servir de apoio para possibilitar um</w:t>
      </w:r>
      <w:r w:rsidR="004D2142">
        <w:rPr>
          <w:rFonts w:ascii="Times New Roman" w:hAnsi="Times New Roman" w:cs="Times New Roman"/>
          <w:color w:val="000000" w:themeColor="text1"/>
          <w:sz w:val="24"/>
          <w:szCs w:val="24"/>
        </w:rPr>
        <w:t>a</w:t>
      </w:r>
      <w:r w:rsidR="00876092">
        <w:rPr>
          <w:rFonts w:ascii="Times New Roman" w:hAnsi="Times New Roman" w:cs="Times New Roman"/>
          <w:color w:val="000000" w:themeColor="text1"/>
          <w:sz w:val="24"/>
          <w:szCs w:val="24"/>
        </w:rPr>
        <w:t xml:space="preserve"> </w:t>
      </w:r>
      <w:r w:rsidR="004C37FD">
        <w:rPr>
          <w:rFonts w:ascii="Times New Roman" w:hAnsi="Times New Roman" w:cs="Times New Roman"/>
          <w:color w:val="000000" w:themeColor="text1"/>
          <w:sz w:val="24"/>
          <w:szCs w:val="24"/>
        </w:rPr>
        <w:t>análise</w:t>
      </w:r>
      <w:r w:rsidR="00876092">
        <w:rPr>
          <w:rFonts w:ascii="Times New Roman" w:hAnsi="Times New Roman" w:cs="Times New Roman"/>
          <w:color w:val="000000" w:themeColor="text1"/>
          <w:sz w:val="24"/>
          <w:szCs w:val="24"/>
        </w:rPr>
        <w:t xml:space="preserve"> </w:t>
      </w:r>
      <w:r w:rsidR="004D2142">
        <w:rPr>
          <w:rFonts w:ascii="Times New Roman" w:hAnsi="Times New Roman" w:cs="Times New Roman"/>
          <w:color w:val="000000" w:themeColor="text1"/>
          <w:sz w:val="24"/>
          <w:szCs w:val="24"/>
        </w:rPr>
        <w:t>cr</w:t>
      </w:r>
      <w:r w:rsidR="00041D9D">
        <w:rPr>
          <w:rFonts w:ascii="Times New Roman" w:hAnsi="Times New Roman" w:cs="Times New Roman"/>
          <w:color w:val="000000" w:themeColor="text1"/>
          <w:sz w:val="24"/>
          <w:szCs w:val="24"/>
        </w:rPr>
        <w:t>í</w:t>
      </w:r>
      <w:r w:rsidR="004D2142">
        <w:rPr>
          <w:rFonts w:ascii="Times New Roman" w:hAnsi="Times New Roman" w:cs="Times New Roman"/>
          <w:color w:val="000000" w:themeColor="text1"/>
          <w:sz w:val="24"/>
          <w:szCs w:val="24"/>
        </w:rPr>
        <w:t>tica</w:t>
      </w:r>
      <w:r>
        <w:rPr>
          <w:rFonts w:ascii="Times New Roman" w:hAnsi="Times New Roman" w:cs="Times New Roman"/>
          <w:color w:val="000000" w:themeColor="text1"/>
          <w:sz w:val="24"/>
          <w:szCs w:val="24"/>
        </w:rPr>
        <w:t xml:space="preserve"> da situação da empresa e dos potenciais riscos ambientais, gera</w:t>
      </w:r>
      <w:r w:rsidR="004D2142">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do benefícios a m</w:t>
      </w:r>
      <w:r w:rsidR="00041D9D">
        <w:rPr>
          <w:rFonts w:ascii="Times New Roman" w:hAnsi="Times New Roman" w:cs="Times New Roman"/>
          <w:color w:val="000000" w:themeColor="text1"/>
          <w:sz w:val="24"/>
          <w:szCs w:val="24"/>
        </w:rPr>
        <w:t>é</w:t>
      </w:r>
      <w:r>
        <w:rPr>
          <w:rFonts w:ascii="Times New Roman" w:hAnsi="Times New Roman" w:cs="Times New Roman"/>
          <w:color w:val="000000" w:themeColor="text1"/>
          <w:sz w:val="24"/>
          <w:szCs w:val="24"/>
        </w:rPr>
        <w:t>dio e longo prazo onde tanto a empresa com</w:t>
      </w:r>
      <w:r w:rsidR="00041D9D">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 os clientes/consumidores beneficiam, seja em forma de lucro, seja em forma de qualidade do produto</w:t>
      </w:r>
      <w:r w:rsidR="00041D9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respectivamente.</w:t>
      </w:r>
    </w:p>
    <w:p w14:paraId="2847FC44" w14:textId="77777777" w:rsidR="00AD5E74" w:rsidRDefault="00AD5E74" w:rsidP="00900546">
      <w:pPr>
        <w:spacing w:after="0" w:line="360" w:lineRule="auto"/>
        <w:ind w:firstLine="180"/>
        <w:jc w:val="both"/>
        <w:rPr>
          <w:rFonts w:ascii="Times New Roman" w:hAnsi="Times New Roman" w:cs="Times New Roman"/>
          <w:sz w:val="24"/>
          <w:szCs w:val="24"/>
        </w:rPr>
      </w:pPr>
      <w:r>
        <w:rPr>
          <w:rFonts w:ascii="Times New Roman" w:hAnsi="Times New Roman" w:cs="Times New Roman"/>
          <w:sz w:val="24"/>
          <w:szCs w:val="24"/>
        </w:rPr>
        <w:br w:type="page"/>
      </w:r>
    </w:p>
    <w:p w14:paraId="6CA592F1" w14:textId="77777777" w:rsidR="009A2EC6" w:rsidRPr="00CC3B21" w:rsidRDefault="009A2EC6" w:rsidP="00375F62">
      <w:pPr>
        <w:pStyle w:val="PargrafodaLista"/>
        <w:numPr>
          <w:ilvl w:val="0"/>
          <w:numId w:val="1"/>
        </w:numPr>
        <w:spacing w:after="0" w:line="360" w:lineRule="auto"/>
        <w:ind w:left="567" w:hanging="567"/>
        <w:outlineLvl w:val="0"/>
        <w:rPr>
          <w:rFonts w:ascii="Times New Roman" w:hAnsi="Times New Roman" w:cs="Times New Roman"/>
          <w:b/>
          <w:sz w:val="28"/>
          <w:szCs w:val="24"/>
        </w:rPr>
      </w:pPr>
      <w:bookmarkStart w:id="126" w:name="_Toc46239804"/>
      <w:bookmarkStart w:id="127" w:name="_Toc51057467"/>
      <w:r w:rsidRPr="00CC3B21">
        <w:rPr>
          <w:rFonts w:ascii="Times New Roman" w:hAnsi="Times New Roman" w:cs="Times New Roman"/>
          <w:b/>
          <w:sz w:val="28"/>
          <w:szCs w:val="24"/>
        </w:rPr>
        <w:lastRenderedPageBreak/>
        <w:t>Auditoria do Sistema de Gestão Ambiental</w:t>
      </w:r>
      <w:bookmarkEnd w:id="126"/>
      <w:bookmarkEnd w:id="127"/>
    </w:p>
    <w:p w14:paraId="27032A61" w14:textId="77777777" w:rsidR="000A06A6" w:rsidRDefault="000A06A6" w:rsidP="003C2317">
      <w:pPr>
        <w:spacing w:after="0" w:line="360" w:lineRule="auto"/>
        <w:jc w:val="both"/>
        <w:rPr>
          <w:rFonts w:ascii="Times New Roman" w:hAnsi="Times New Roman" w:cs="Times New Roman"/>
          <w:sz w:val="24"/>
          <w:szCs w:val="24"/>
        </w:rPr>
      </w:pPr>
    </w:p>
    <w:p w14:paraId="3F7D8469" w14:textId="77777777" w:rsidR="000A06A6" w:rsidRDefault="000A06A6" w:rsidP="00041D9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implementação de um SGA anda de braço dado com a Auditoria Ambiental, uma vez que </w:t>
      </w:r>
      <w:r w:rsidRPr="000A06A6">
        <w:rPr>
          <w:rFonts w:ascii="Times New Roman" w:hAnsi="Times New Roman" w:cs="Times New Roman"/>
          <w:sz w:val="24"/>
          <w:szCs w:val="24"/>
        </w:rPr>
        <w:t>identifica oportunidades de melhoria que reduzem os impactos sobre o ambiente,</w:t>
      </w:r>
      <w:r>
        <w:rPr>
          <w:rFonts w:ascii="Times New Roman" w:hAnsi="Times New Roman" w:cs="Times New Roman"/>
          <w:sz w:val="24"/>
          <w:szCs w:val="24"/>
        </w:rPr>
        <w:t xml:space="preserve"> sendo esta de car</w:t>
      </w:r>
      <w:r w:rsidR="00FE5E77">
        <w:rPr>
          <w:rFonts w:ascii="Times New Roman" w:hAnsi="Times New Roman" w:cs="Times New Roman"/>
          <w:sz w:val="24"/>
          <w:szCs w:val="24"/>
        </w:rPr>
        <w:t>á</w:t>
      </w:r>
      <w:r>
        <w:rPr>
          <w:rFonts w:ascii="Times New Roman" w:hAnsi="Times New Roman" w:cs="Times New Roman"/>
          <w:sz w:val="24"/>
          <w:szCs w:val="24"/>
        </w:rPr>
        <w:t>cter peri</w:t>
      </w:r>
      <w:r w:rsidR="003379D6">
        <w:rPr>
          <w:rFonts w:ascii="Times New Roman" w:hAnsi="Times New Roman" w:cs="Times New Roman"/>
          <w:sz w:val="24"/>
          <w:szCs w:val="24"/>
        </w:rPr>
        <w:t>ó</w:t>
      </w:r>
      <w:r>
        <w:rPr>
          <w:rFonts w:ascii="Times New Roman" w:hAnsi="Times New Roman" w:cs="Times New Roman"/>
          <w:sz w:val="24"/>
          <w:szCs w:val="24"/>
        </w:rPr>
        <w:t xml:space="preserve">dico. É neste sentido que </w:t>
      </w:r>
      <w:r w:rsidR="00FE5E77">
        <w:rPr>
          <w:rFonts w:ascii="Times New Roman" w:hAnsi="Times New Roman" w:cs="Times New Roman"/>
          <w:sz w:val="24"/>
          <w:szCs w:val="24"/>
        </w:rPr>
        <w:t xml:space="preserve">se </w:t>
      </w:r>
      <w:r>
        <w:rPr>
          <w:rFonts w:ascii="Times New Roman" w:hAnsi="Times New Roman" w:cs="Times New Roman"/>
          <w:sz w:val="24"/>
          <w:szCs w:val="24"/>
        </w:rPr>
        <w:t>torna crucial o conhecimento da Auditoria Ambiental como ferrament</w:t>
      </w:r>
      <w:r w:rsidR="003379D6">
        <w:rPr>
          <w:rFonts w:ascii="Times New Roman" w:hAnsi="Times New Roman" w:cs="Times New Roman"/>
          <w:sz w:val="24"/>
          <w:szCs w:val="24"/>
        </w:rPr>
        <w:t>a</w:t>
      </w:r>
      <w:r>
        <w:rPr>
          <w:rFonts w:ascii="Times New Roman" w:hAnsi="Times New Roman" w:cs="Times New Roman"/>
          <w:sz w:val="24"/>
          <w:szCs w:val="24"/>
        </w:rPr>
        <w:t xml:space="preserve"> de gestão que irá orientar o SGA.</w:t>
      </w:r>
    </w:p>
    <w:p w14:paraId="4D4D7A53" w14:textId="386A611A" w:rsidR="00900546" w:rsidRDefault="000A06A6" w:rsidP="00041D9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ISO </w:t>
      </w:r>
      <w:r w:rsidR="003F4300">
        <w:rPr>
          <w:rFonts w:ascii="Times New Roman" w:hAnsi="Times New Roman" w:cs="Times New Roman"/>
          <w:sz w:val="24"/>
          <w:szCs w:val="24"/>
        </w:rPr>
        <w:t>1</w:t>
      </w:r>
      <w:r>
        <w:rPr>
          <w:rFonts w:ascii="Times New Roman" w:hAnsi="Times New Roman" w:cs="Times New Roman"/>
          <w:sz w:val="24"/>
          <w:szCs w:val="24"/>
        </w:rPr>
        <w:t>90</w:t>
      </w:r>
      <w:r w:rsidR="00900546">
        <w:rPr>
          <w:rFonts w:ascii="Times New Roman" w:hAnsi="Times New Roman" w:cs="Times New Roman"/>
          <w:sz w:val="24"/>
          <w:szCs w:val="24"/>
        </w:rPr>
        <w:t>1</w:t>
      </w:r>
      <w:r w:rsidR="00A66186">
        <w:rPr>
          <w:rFonts w:ascii="Times New Roman" w:hAnsi="Times New Roman" w:cs="Times New Roman"/>
          <w:sz w:val="24"/>
          <w:szCs w:val="24"/>
        </w:rPr>
        <w:t>1:20</w:t>
      </w:r>
      <w:r w:rsidR="00900546">
        <w:rPr>
          <w:rFonts w:ascii="Times New Roman" w:hAnsi="Times New Roman" w:cs="Times New Roman"/>
          <w:sz w:val="24"/>
          <w:szCs w:val="24"/>
        </w:rPr>
        <w:t>18</w:t>
      </w:r>
      <w:r>
        <w:rPr>
          <w:rFonts w:ascii="Times New Roman" w:hAnsi="Times New Roman" w:cs="Times New Roman"/>
          <w:sz w:val="24"/>
          <w:szCs w:val="24"/>
        </w:rPr>
        <w:t xml:space="preserve"> na condição de </w:t>
      </w:r>
      <w:r w:rsidR="00CB2F83">
        <w:rPr>
          <w:rFonts w:ascii="Times New Roman" w:hAnsi="Times New Roman" w:cs="Times New Roman"/>
          <w:sz w:val="24"/>
          <w:szCs w:val="24"/>
        </w:rPr>
        <w:t xml:space="preserve">Directriz </w:t>
      </w:r>
      <w:r w:rsidR="00900546">
        <w:rPr>
          <w:rFonts w:ascii="Times New Roman" w:hAnsi="Times New Roman" w:cs="Times New Roman"/>
          <w:sz w:val="24"/>
          <w:szCs w:val="24"/>
        </w:rPr>
        <w:t xml:space="preserve">para auditorias de Sistemas de Gestão </w:t>
      </w:r>
      <w:r w:rsidR="00481D1C">
        <w:rPr>
          <w:rFonts w:ascii="Times New Roman" w:hAnsi="Times New Roman" w:cs="Times New Roman"/>
          <w:sz w:val="24"/>
          <w:szCs w:val="24"/>
        </w:rPr>
        <w:t>e SGA</w:t>
      </w:r>
      <w:r w:rsidR="00A66186">
        <w:rPr>
          <w:rFonts w:ascii="Times New Roman" w:hAnsi="Times New Roman" w:cs="Times New Roman"/>
          <w:sz w:val="24"/>
          <w:szCs w:val="24"/>
        </w:rPr>
        <w:t xml:space="preserve">, </w:t>
      </w:r>
      <w:r w:rsidR="00FE5E77" w:rsidRPr="00FE5E77">
        <w:rPr>
          <w:rFonts w:ascii="Times New Roman" w:hAnsi="Times New Roman" w:cs="Times New Roman"/>
          <w:sz w:val="24"/>
          <w:szCs w:val="24"/>
        </w:rPr>
        <w:t>“</w:t>
      </w:r>
      <w:r w:rsidR="00900546" w:rsidRPr="00FE5E77">
        <w:rPr>
          <w:rFonts w:ascii="Times New Roman" w:hAnsi="Times New Roman" w:cs="Times New Roman"/>
          <w:sz w:val="24"/>
          <w:szCs w:val="24"/>
        </w:rPr>
        <w:t>oferece uma abordagem uniforme e harmonizada, permitindo uma auditoria eficaz em vários sistemas ao mesmo tempo. Considerando que a maioria das organizações possui vários sistemas de gestão, ela promete tornar a auditoria uma tarefa mais fácil</w:t>
      </w:r>
      <w:r w:rsidR="00FE5E77" w:rsidRPr="00FE5E77">
        <w:rPr>
          <w:rFonts w:ascii="Times New Roman" w:hAnsi="Times New Roman" w:cs="Times New Roman"/>
          <w:sz w:val="24"/>
          <w:szCs w:val="24"/>
        </w:rPr>
        <w:t>”.</w:t>
      </w:r>
      <w:r w:rsidR="00CB2F83">
        <w:rPr>
          <w:rFonts w:ascii="Times New Roman" w:hAnsi="Times New Roman" w:cs="Times New Roman"/>
          <w:sz w:val="24"/>
          <w:szCs w:val="24"/>
        </w:rPr>
        <w:t xml:space="preserve"> </w:t>
      </w:r>
      <w:r w:rsidR="00E5520C">
        <w:rPr>
          <w:rFonts w:ascii="Times New Roman" w:hAnsi="Times New Roman" w:cs="Times New Roman"/>
          <w:sz w:val="24"/>
          <w:szCs w:val="24"/>
        </w:rPr>
        <w:t>De uma forma global</w:t>
      </w:r>
      <w:r w:rsidR="00900546">
        <w:rPr>
          <w:rFonts w:ascii="Times New Roman" w:hAnsi="Times New Roman" w:cs="Times New Roman"/>
          <w:sz w:val="24"/>
          <w:szCs w:val="24"/>
        </w:rPr>
        <w:t xml:space="preserve"> a auditoria ambiental consente credibilidade ao SGA.</w:t>
      </w:r>
    </w:p>
    <w:p w14:paraId="305A9540" w14:textId="77777777" w:rsidR="000A06A6" w:rsidRDefault="00900546" w:rsidP="00041D9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Os objectivos da auditoria do SGA passam por fornecer a imagem real do SGA; analisa o desempenho </w:t>
      </w:r>
      <w:r w:rsidR="00D20694">
        <w:rPr>
          <w:rFonts w:ascii="Times New Roman" w:hAnsi="Times New Roman" w:cs="Times New Roman"/>
          <w:sz w:val="24"/>
          <w:szCs w:val="24"/>
        </w:rPr>
        <w:t xml:space="preserve">das actividades da empresa; detecta inconformidades; delineia estratégias e acções correctivas; promove medidas de segurança e prevenção ambiental; atesta o </w:t>
      </w:r>
      <w:r w:rsidR="00D20694">
        <w:rPr>
          <w:rFonts w:ascii="Times New Roman" w:hAnsi="Times New Roman" w:cs="Times New Roman"/>
          <w:i/>
          <w:sz w:val="24"/>
          <w:szCs w:val="24"/>
        </w:rPr>
        <w:t xml:space="preserve">status </w:t>
      </w:r>
      <w:r w:rsidR="00D20694">
        <w:rPr>
          <w:rFonts w:ascii="Times New Roman" w:hAnsi="Times New Roman" w:cs="Times New Roman"/>
          <w:sz w:val="24"/>
          <w:szCs w:val="24"/>
        </w:rPr>
        <w:t xml:space="preserve">da organização em caso de acidentes ambientais. </w:t>
      </w:r>
    </w:p>
    <w:p w14:paraId="1E1C7C96" w14:textId="77777777" w:rsidR="00B43A14" w:rsidRDefault="00E130D1" w:rsidP="00041D9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Torna-se assim perceptível que a auditoria ambiental tem a função de legitimar se o SGA foi idealizado a partir de bases s</w:t>
      </w:r>
      <w:r w:rsidR="00FE5E77">
        <w:rPr>
          <w:rFonts w:ascii="Times New Roman" w:hAnsi="Times New Roman" w:cs="Times New Roman"/>
          <w:sz w:val="24"/>
          <w:szCs w:val="24"/>
        </w:rPr>
        <w:t>ó</w:t>
      </w:r>
      <w:r>
        <w:rPr>
          <w:rFonts w:ascii="Times New Roman" w:hAnsi="Times New Roman" w:cs="Times New Roman"/>
          <w:sz w:val="24"/>
          <w:szCs w:val="24"/>
        </w:rPr>
        <w:t>lidas e se apresenta toda a documentação concludente</w:t>
      </w:r>
      <w:r w:rsidR="00B43A14">
        <w:rPr>
          <w:rFonts w:ascii="Times New Roman" w:hAnsi="Times New Roman" w:cs="Times New Roman"/>
          <w:sz w:val="24"/>
          <w:szCs w:val="24"/>
        </w:rPr>
        <w:t>.</w:t>
      </w:r>
    </w:p>
    <w:p w14:paraId="45E45325" w14:textId="77777777" w:rsidR="00EA05BB" w:rsidRDefault="00B43A14" w:rsidP="00041D9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Importa informar que a adopção de um sistema de gestão ambiental é um acto volunt</w:t>
      </w:r>
      <w:r w:rsidR="00FE5E77">
        <w:rPr>
          <w:rFonts w:ascii="Times New Roman" w:hAnsi="Times New Roman" w:cs="Times New Roman"/>
          <w:sz w:val="24"/>
          <w:szCs w:val="24"/>
        </w:rPr>
        <w:t>á</w:t>
      </w:r>
      <w:r>
        <w:rPr>
          <w:rFonts w:ascii="Times New Roman" w:hAnsi="Times New Roman" w:cs="Times New Roman"/>
          <w:sz w:val="24"/>
          <w:szCs w:val="24"/>
        </w:rPr>
        <w:t>rio, contudo, uma vez implementado, as auditorias são de car</w:t>
      </w:r>
      <w:r w:rsidR="00FE5E77">
        <w:rPr>
          <w:rFonts w:ascii="Times New Roman" w:hAnsi="Times New Roman" w:cs="Times New Roman"/>
          <w:sz w:val="24"/>
          <w:szCs w:val="24"/>
        </w:rPr>
        <w:t>á</w:t>
      </w:r>
      <w:r>
        <w:rPr>
          <w:rFonts w:ascii="Times New Roman" w:hAnsi="Times New Roman" w:cs="Times New Roman"/>
          <w:sz w:val="24"/>
          <w:szCs w:val="24"/>
        </w:rPr>
        <w:t>cter obrigatório, pois constituem um dos requisitos básicos da norma ISO 14001:2015 para a implementação, manutenção e certificação do SGA.</w:t>
      </w:r>
    </w:p>
    <w:p w14:paraId="6356854F" w14:textId="1F80959A" w:rsidR="00A955BA" w:rsidRDefault="00484D1E" w:rsidP="00041D9D">
      <w:pPr>
        <w:spacing w:after="0" w:line="360" w:lineRule="auto"/>
        <w:ind w:firstLine="567"/>
        <w:jc w:val="both"/>
        <w:rPr>
          <w:rFonts w:ascii="Times New Roman" w:hAnsi="Times New Roman" w:cs="Times New Roman"/>
          <w:sz w:val="24"/>
          <w:szCs w:val="24"/>
        </w:rPr>
      </w:pPr>
      <w:r w:rsidRPr="00484D1E">
        <w:rPr>
          <w:rFonts w:ascii="Times New Roman" w:hAnsi="Times New Roman" w:cs="Times New Roman"/>
          <w:sz w:val="24"/>
          <w:szCs w:val="24"/>
        </w:rPr>
        <w:t xml:space="preserve">A versão 2018 da norma </w:t>
      </w:r>
      <w:r>
        <w:rPr>
          <w:rFonts w:ascii="Times New Roman" w:hAnsi="Times New Roman" w:cs="Times New Roman"/>
          <w:sz w:val="24"/>
          <w:szCs w:val="24"/>
        </w:rPr>
        <w:t xml:space="preserve">19011, </w:t>
      </w:r>
      <w:r w:rsidR="00A955BA">
        <w:rPr>
          <w:rFonts w:ascii="Times New Roman" w:hAnsi="Times New Roman" w:cs="Times New Roman"/>
          <w:sz w:val="24"/>
          <w:szCs w:val="24"/>
        </w:rPr>
        <w:t>enfatizou</w:t>
      </w:r>
      <w:r>
        <w:rPr>
          <w:rFonts w:ascii="Times New Roman" w:hAnsi="Times New Roman" w:cs="Times New Roman"/>
          <w:sz w:val="24"/>
          <w:szCs w:val="24"/>
        </w:rPr>
        <w:t xml:space="preserve"> um novo </w:t>
      </w:r>
      <w:r w:rsidR="00A955BA">
        <w:rPr>
          <w:rFonts w:ascii="Times New Roman" w:hAnsi="Times New Roman" w:cs="Times New Roman"/>
          <w:sz w:val="24"/>
          <w:szCs w:val="24"/>
        </w:rPr>
        <w:t>princípio</w:t>
      </w:r>
      <w:r w:rsidR="002A1EF8">
        <w:rPr>
          <w:rFonts w:ascii="Times New Roman" w:hAnsi="Times New Roman" w:cs="Times New Roman"/>
          <w:sz w:val="24"/>
          <w:szCs w:val="24"/>
        </w:rPr>
        <w:t xml:space="preserve"> </w:t>
      </w:r>
      <w:r w:rsidRPr="00484D1E">
        <w:rPr>
          <w:rFonts w:ascii="Times New Roman" w:hAnsi="Times New Roman" w:cs="Times New Roman"/>
          <w:sz w:val="24"/>
          <w:szCs w:val="24"/>
        </w:rPr>
        <w:t xml:space="preserve">- a abordagem baseada no risco </w:t>
      </w:r>
      <w:r>
        <w:rPr>
          <w:rFonts w:ascii="Times New Roman" w:hAnsi="Times New Roman" w:cs="Times New Roman"/>
          <w:sz w:val="24"/>
          <w:szCs w:val="24"/>
        </w:rPr>
        <w:t>–</w:t>
      </w:r>
      <w:r w:rsidR="002A1EF8">
        <w:rPr>
          <w:rFonts w:ascii="Times New Roman" w:hAnsi="Times New Roman" w:cs="Times New Roman"/>
          <w:sz w:val="24"/>
          <w:szCs w:val="24"/>
        </w:rPr>
        <w:t xml:space="preserve"> </w:t>
      </w:r>
      <w:r>
        <w:rPr>
          <w:rFonts w:ascii="Times New Roman" w:hAnsi="Times New Roman" w:cs="Times New Roman"/>
          <w:sz w:val="24"/>
          <w:szCs w:val="24"/>
        </w:rPr>
        <w:t xml:space="preserve">onde valoriza as oportunidades e riscos durante a fase de </w:t>
      </w:r>
      <w:r w:rsidR="00A955BA">
        <w:rPr>
          <w:rFonts w:ascii="Times New Roman" w:hAnsi="Times New Roman" w:cs="Times New Roman"/>
          <w:sz w:val="24"/>
          <w:szCs w:val="24"/>
        </w:rPr>
        <w:t>p</w:t>
      </w:r>
      <w:r>
        <w:rPr>
          <w:rFonts w:ascii="Times New Roman" w:hAnsi="Times New Roman" w:cs="Times New Roman"/>
          <w:sz w:val="24"/>
          <w:szCs w:val="24"/>
        </w:rPr>
        <w:t xml:space="preserve">laneamento, </w:t>
      </w:r>
      <w:r w:rsidRPr="00484D1E">
        <w:rPr>
          <w:rFonts w:ascii="Times New Roman" w:hAnsi="Times New Roman" w:cs="Times New Roman"/>
          <w:sz w:val="24"/>
          <w:szCs w:val="24"/>
        </w:rPr>
        <w:t>condução e relatório d</w:t>
      </w:r>
      <w:r>
        <w:rPr>
          <w:rFonts w:ascii="Times New Roman" w:hAnsi="Times New Roman" w:cs="Times New Roman"/>
          <w:sz w:val="24"/>
          <w:szCs w:val="24"/>
        </w:rPr>
        <w:t>a</w:t>
      </w:r>
      <w:r w:rsidRPr="00484D1E">
        <w:rPr>
          <w:rFonts w:ascii="Times New Roman" w:hAnsi="Times New Roman" w:cs="Times New Roman"/>
          <w:sz w:val="24"/>
          <w:szCs w:val="24"/>
        </w:rPr>
        <w:t xml:space="preserve"> auditoria. </w:t>
      </w:r>
      <w:r>
        <w:rPr>
          <w:rFonts w:ascii="Times New Roman" w:hAnsi="Times New Roman" w:cs="Times New Roman"/>
          <w:sz w:val="24"/>
          <w:szCs w:val="24"/>
        </w:rPr>
        <w:t xml:space="preserve">Com o intuito de </w:t>
      </w:r>
      <w:r w:rsidR="00A955BA">
        <w:rPr>
          <w:rFonts w:ascii="Times New Roman" w:hAnsi="Times New Roman" w:cs="Times New Roman"/>
          <w:sz w:val="24"/>
          <w:szCs w:val="24"/>
        </w:rPr>
        <w:t>focar os pontos mais significativos e por forma a al</w:t>
      </w:r>
      <w:r w:rsidRPr="00484D1E">
        <w:rPr>
          <w:rFonts w:ascii="Times New Roman" w:hAnsi="Times New Roman" w:cs="Times New Roman"/>
          <w:sz w:val="24"/>
          <w:szCs w:val="24"/>
        </w:rPr>
        <w:t>cançar os obje</w:t>
      </w:r>
      <w:r w:rsidR="00FE5E77">
        <w:rPr>
          <w:rFonts w:ascii="Times New Roman" w:hAnsi="Times New Roman" w:cs="Times New Roman"/>
          <w:sz w:val="24"/>
          <w:szCs w:val="24"/>
        </w:rPr>
        <w:t>c</w:t>
      </w:r>
      <w:r w:rsidRPr="00484D1E">
        <w:rPr>
          <w:rFonts w:ascii="Times New Roman" w:hAnsi="Times New Roman" w:cs="Times New Roman"/>
          <w:sz w:val="24"/>
          <w:szCs w:val="24"/>
        </w:rPr>
        <w:t xml:space="preserve">tivos do </w:t>
      </w:r>
      <w:r w:rsidR="00A955BA">
        <w:rPr>
          <w:rFonts w:ascii="Times New Roman" w:hAnsi="Times New Roman" w:cs="Times New Roman"/>
          <w:sz w:val="24"/>
          <w:szCs w:val="24"/>
        </w:rPr>
        <w:t>plano</w:t>
      </w:r>
      <w:r w:rsidRPr="00484D1E">
        <w:rPr>
          <w:rFonts w:ascii="Times New Roman" w:hAnsi="Times New Roman" w:cs="Times New Roman"/>
          <w:sz w:val="24"/>
          <w:szCs w:val="24"/>
        </w:rPr>
        <w:t xml:space="preserve"> de auditoria, o risco precisa ser considerado desde o </w:t>
      </w:r>
      <w:r w:rsidR="00A955BA">
        <w:rPr>
          <w:rFonts w:ascii="Times New Roman" w:hAnsi="Times New Roman" w:cs="Times New Roman"/>
          <w:sz w:val="24"/>
          <w:szCs w:val="24"/>
        </w:rPr>
        <w:t>‘esboço’</w:t>
      </w:r>
      <w:r w:rsidRPr="00484D1E">
        <w:rPr>
          <w:rFonts w:ascii="Times New Roman" w:hAnsi="Times New Roman" w:cs="Times New Roman"/>
          <w:sz w:val="24"/>
          <w:szCs w:val="24"/>
        </w:rPr>
        <w:t xml:space="preserve"> do </w:t>
      </w:r>
      <w:r w:rsidR="00A955BA">
        <w:rPr>
          <w:rFonts w:ascii="Times New Roman" w:hAnsi="Times New Roman" w:cs="Times New Roman"/>
          <w:sz w:val="24"/>
          <w:szCs w:val="24"/>
        </w:rPr>
        <w:t>plano</w:t>
      </w:r>
      <w:r w:rsidRPr="00484D1E">
        <w:rPr>
          <w:rFonts w:ascii="Times New Roman" w:hAnsi="Times New Roman" w:cs="Times New Roman"/>
          <w:sz w:val="24"/>
          <w:szCs w:val="24"/>
        </w:rPr>
        <w:t xml:space="preserve"> de auditoria até a emissão do</w:t>
      </w:r>
      <w:r w:rsidR="00A955BA">
        <w:rPr>
          <w:rFonts w:ascii="Times New Roman" w:hAnsi="Times New Roman" w:cs="Times New Roman"/>
          <w:sz w:val="24"/>
          <w:szCs w:val="24"/>
        </w:rPr>
        <w:t xml:space="preserve"> seu</w:t>
      </w:r>
      <w:r w:rsidRPr="00484D1E">
        <w:rPr>
          <w:rFonts w:ascii="Times New Roman" w:hAnsi="Times New Roman" w:cs="Times New Roman"/>
          <w:sz w:val="24"/>
          <w:szCs w:val="24"/>
        </w:rPr>
        <w:t xml:space="preserve"> relatório. </w:t>
      </w:r>
      <w:r w:rsidR="00A955BA">
        <w:rPr>
          <w:rFonts w:ascii="Times New Roman" w:hAnsi="Times New Roman" w:cs="Times New Roman"/>
          <w:sz w:val="24"/>
          <w:szCs w:val="24"/>
        </w:rPr>
        <w:t>Esta abordagem poderá servir não só com</w:t>
      </w:r>
      <w:r w:rsidR="00FE5E77">
        <w:rPr>
          <w:rFonts w:ascii="Times New Roman" w:hAnsi="Times New Roman" w:cs="Times New Roman"/>
          <w:sz w:val="24"/>
          <w:szCs w:val="24"/>
        </w:rPr>
        <w:t>o</w:t>
      </w:r>
      <w:r w:rsidR="00A955BA">
        <w:rPr>
          <w:rFonts w:ascii="Times New Roman" w:hAnsi="Times New Roman" w:cs="Times New Roman"/>
          <w:sz w:val="24"/>
          <w:szCs w:val="24"/>
        </w:rPr>
        <w:t xml:space="preserve"> ferramenta preventiva dos riscos</w:t>
      </w:r>
      <w:r w:rsidR="00FE5E77">
        <w:rPr>
          <w:rFonts w:ascii="Times New Roman" w:hAnsi="Times New Roman" w:cs="Times New Roman"/>
          <w:sz w:val="24"/>
          <w:szCs w:val="24"/>
        </w:rPr>
        <w:t>,</w:t>
      </w:r>
      <w:r w:rsidR="00A955BA">
        <w:rPr>
          <w:rFonts w:ascii="Times New Roman" w:hAnsi="Times New Roman" w:cs="Times New Roman"/>
          <w:sz w:val="24"/>
          <w:szCs w:val="24"/>
        </w:rPr>
        <w:t xml:space="preserve"> como também na optimização da eficácia e eficiência de todo o processo de auditoria e consequentes resultados.  </w:t>
      </w:r>
    </w:p>
    <w:p w14:paraId="094523DC" w14:textId="641C03B3" w:rsidR="00EA05BB" w:rsidRDefault="00484D1E" w:rsidP="00041D9D">
      <w:pPr>
        <w:spacing w:after="0" w:line="360" w:lineRule="auto"/>
        <w:ind w:firstLine="567"/>
        <w:jc w:val="both"/>
        <w:rPr>
          <w:rFonts w:ascii="Times New Roman" w:hAnsi="Times New Roman" w:cs="Times New Roman"/>
          <w:sz w:val="24"/>
          <w:szCs w:val="24"/>
        </w:rPr>
      </w:pPr>
      <w:r w:rsidRPr="00484D1E">
        <w:rPr>
          <w:rFonts w:ascii="Times New Roman" w:hAnsi="Times New Roman" w:cs="Times New Roman"/>
          <w:sz w:val="24"/>
          <w:szCs w:val="24"/>
        </w:rPr>
        <w:t xml:space="preserve">De acordo com a nova versão, o processo de </w:t>
      </w:r>
      <w:r w:rsidR="00300961">
        <w:rPr>
          <w:rFonts w:ascii="Times New Roman" w:hAnsi="Times New Roman" w:cs="Times New Roman"/>
          <w:sz w:val="24"/>
          <w:szCs w:val="24"/>
        </w:rPr>
        <w:t>gestão</w:t>
      </w:r>
      <w:r w:rsidR="00300961" w:rsidRPr="00484D1E">
        <w:rPr>
          <w:rFonts w:ascii="Times New Roman" w:hAnsi="Times New Roman" w:cs="Times New Roman"/>
          <w:sz w:val="24"/>
          <w:szCs w:val="24"/>
        </w:rPr>
        <w:t xml:space="preserve"> </w:t>
      </w:r>
      <w:r w:rsidRPr="00484D1E">
        <w:rPr>
          <w:rFonts w:ascii="Times New Roman" w:hAnsi="Times New Roman" w:cs="Times New Roman"/>
          <w:sz w:val="24"/>
          <w:szCs w:val="24"/>
        </w:rPr>
        <w:t xml:space="preserve">de um </w:t>
      </w:r>
      <w:r w:rsidR="00A955BA">
        <w:rPr>
          <w:rFonts w:ascii="Times New Roman" w:hAnsi="Times New Roman" w:cs="Times New Roman"/>
          <w:sz w:val="24"/>
          <w:szCs w:val="24"/>
        </w:rPr>
        <w:t>plano</w:t>
      </w:r>
      <w:r w:rsidRPr="00484D1E">
        <w:rPr>
          <w:rFonts w:ascii="Times New Roman" w:hAnsi="Times New Roman" w:cs="Times New Roman"/>
          <w:sz w:val="24"/>
          <w:szCs w:val="24"/>
        </w:rPr>
        <w:t xml:space="preserve"> de auditoria é apresentado na </w:t>
      </w:r>
      <w:r w:rsidR="00FE5E77">
        <w:rPr>
          <w:rFonts w:ascii="Times New Roman" w:hAnsi="Times New Roman" w:cs="Times New Roman"/>
          <w:sz w:val="24"/>
          <w:szCs w:val="24"/>
        </w:rPr>
        <w:t>f</w:t>
      </w:r>
      <w:r w:rsidRPr="00484D1E">
        <w:rPr>
          <w:rFonts w:ascii="Times New Roman" w:hAnsi="Times New Roman" w:cs="Times New Roman"/>
          <w:sz w:val="24"/>
          <w:szCs w:val="24"/>
        </w:rPr>
        <w:t xml:space="preserve">igura </w:t>
      </w:r>
      <w:r w:rsidR="00FE5E77">
        <w:rPr>
          <w:rFonts w:ascii="Times New Roman" w:hAnsi="Times New Roman" w:cs="Times New Roman"/>
          <w:sz w:val="24"/>
          <w:szCs w:val="24"/>
        </w:rPr>
        <w:t>3</w:t>
      </w:r>
      <w:r w:rsidRPr="00484D1E">
        <w:rPr>
          <w:rFonts w:ascii="Times New Roman" w:hAnsi="Times New Roman" w:cs="Times New Roman"/>
          <w:sz w:val="24"/>
          <w:szCs w:val="24"/>
        </w:rPr>
        <w:t xml:space="preserve">. </w:t>
      </w:r>
    </w:p>
    <w:p w14:paraId="3C7D6193" w14:textId="14A66143" w:rsidR="00A955BA" w:rsidRDefault="00734481" w:rsidP="00A955BA">
      <w:pPr>
        <w:spacing w:after="0" w:line="360" w:lineRule="auto"/>
        <w:ind w:firstLine="708"/>
        <w:jc w:val="both"/>
        <w:rPr>
          <w:rFonts w:ascii="Times New Roman" w:hAnsi="Times New Roman" w:cs="Times New Roman"/>
          <w:sz w:val="24"/>
          <w:szCs w:val="24"/>
        </w:rPr>
      </w:pPr>
      <w:commentRangeStart w:id="128"/>
      <w:r>
        <w:rPr>
          <w:noProof/>
        </w:rPr>
        <w:lastRenderedPageBreak/>
        <mc:AlternateContent>
          <mc:Choice Requires="wps">
            <w:drawing>
              <wp:anchor distT="0" distB="0" distL="114300" distR="114300" simplePos="0" relativeHeight="251660288" behindDoc="1" locked="0" layoutInCell="1" allowOverlap="1" wp14:anchorId="23BA1E3B" wp14:editId="3EB3D95C">
                <wp:simplePos x="0" y="0"/>
                <wp:positionH relativeFrom="column">
                  <wp:posOffset>-368935</wp:posOffset>
                </wp:positionH>
                <wp:positionV relativeFrom="paragraph">
                  <wp:posOffset>6252210</wp:posOffset>
                </wp:positionV>
                <wp:extent cx="6134100" cy="438150"/>
                <wp:effectExtent l="0" t="0" r="0" b="0"/>
                <wp:wrapTight wrapText="bothSides">
                  <wp:wrapPolygon edited="0">
                    <wp:start x="0" y="0"/>
                    <wp:lineTo x="0" y="20661"/>
                    <wp:lineTo x="21533" y="20661"/>
                    <wp:lineTo x="21533" y="0"/>
                    <wp:lineTo x="0" y="0"/>
                  </wp:wrapPolygon>
                </wp:wrapTight>
                <wp:docPr id="40" name="Caixa de texto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0" cy="438150"/>
                        </a:xfrm>
                        <a:prstGeom prst="rect">
                          <a:avLst/>
                        </a:prstGeom>
                        <a:solidFill>
                          <a:prstClr val="white"/>
                        </a:solidFill>
                        <a:ln>
                          <a:noFill/>
                        </a:ln>
                      </wps:spPr>
                      <wps:txbx>
                        <w:txbxContent>
                          <w:p w14:paraId="1CBD1BB6" w14:textId="4D54C288" w:rsidR="009B5C95" w:rsidRPr="003B1E91" w:rsidRDefault="009B5C95" w:rsidP="00FE5E77">
                            <w:pPr>
                              <w:pStyle w:val="Legenda"/>
                              <w:spacing w:before="0" w:after="0" w:line="360" w:lineRule="auto"/>
                              <w:rPr>
                                <w:rFonts w:ascii="Times New Roman" w:hAnsi="Times New Roman" w:cs="Times New Roman"/>
                                <w:bCs/>
                                <w:i w:val="0"/>
                                <w:iCs w:val="0"/>
                                <w:sz w:val="20"/>
                                <w:szCs w:val="32"/>
                              </w:rPr>
                            </w:pPr>
                            <w:bookmarkStart w:id="129" w:name="_Toc1744539"/>
                            <w:bookmarkStart w:id="130" w:name="_Toc2005427"/>
                            <w:bookmarkStart w:id="131" w:name="_Toc25657353"/>
                            <w:bookmarkStart w:id="132" w:name="_Toc25687944"/>
                            <w:bookmarkStart w:id="133" w:name="_Toc25688505"/>
                            <w:bookmarkStart w:id="134" w:name="_Toc25851109"/>
                            <w:bookmarkStart w:id="135" w:name="_Toc25851621"/>
                            <w:bookmarkStart w:id="136" w:name="_Toc26112034"/>
                            <w:bookmarkStart w:id="137" w:name="_Toc28847754"/>
                            <w:bookmarkStart w:id="138" w:name="_Toc28847809"/>
                            <w:bookmarkStart w:id="139" w:name="_Toc30068720"/>
                            <w:bookmarkStart w:id="140" w:name="_Toc30069024"/>
                            <w:bookmarkStart w:id="141" w:name="_Toc51057035"/>
                            <w:r w:rsidRPr="003B1E91">
                              <w:rPr>
                                <w:rFonts w:ascii="Times New Roman" w:hAnsi="Times New Roman" w:cs="Times New Roman"/>
                                <w:b/>
                                <w:i w:val="0"/>
                                <w:iCs w:val="0"/>
                                <w:sz w:val="20"/>
                                <w:szCs w:val="32"/>
                              </w:rPr>
                              <w:t xml:space="preserve">Figura </w:t>
                            </w:r>
                            <w:r w:rsidRPr="003B1E91">
                              <w:rPr>
                                <w:rFonts w:ascii="Times New Roman" w:hAnsi="Times New Roman" w:cs="Times New Roman"/>
                                <w:b/>
                                <w:i w:val="0"/>
                                <w:iCs w:val="0"/>
                                <w:sz w:val="20"/>
                                <w:szCs w:val="32"/>
                              </w:rPr>
                              <w:fldChar w:fldCharType="begin"/>
                            </w:r>
                            <w:r w:rsidRPr="003B1E91">
                              <w:rPr>
                                <w:rFonts w:ascii="Times New Roman" w:hAnsi="Times New Roman" w:cs="Times New Roman"/>
                                <w:b/>
                                <w:i w:val="0"/>
                                <w:iCs w:val="0"/>
                                <w:sz w:val="20"/>
                                <w:szCs w:val="32"/>
                              </w:rPr>
                              <w:instrText xml:space="preserve"> SEQ Figura \* ARABIC </w:instrText>
                            </w:r>
                            <w:r w:rsidRPr="003B1E91">
                              <w:rPr>
                                <w:rFonts w:ascii="Times New Roman" w:hAnsi="Times New Roman" w:cs="Times New Roman"/>
                                <w:b/>
                                <w:i w:val="0"/>
                                <w:iCs w:val="0"/>
                                <w:sz w:val="20"/>
                                <w:szCs w:val="32"/>
                              </w:rPr>
                              <w:fldChar w:fldCharType="separate"/>
                            </w:r>
                            <w:r w:rsidRPr="003B1E91">
                              <w:rPr>
                                <w:rFonts w:ascii="Times New Roman" w:hAnsi="Times New Roman" w:cs="Times New Roman"/>
                                <w:b/>
                                <w:i w:val="0"/>
                                <w:iCs w:val="0"/>
                                <w:noProof/>
                                <w:sz w:val="20"/>
                                <w:szCs w:val="32"/>
                              </w:rPr>
                              <w:t>3</w:t>
                            </w:r>
                            <w:r w:rsidRPr="003B1E91">
                              <w:rPr>
                                <w:rFonts w:ascii="Times New Roman" w:hAnsi="Times New Roman" w:cs="Times New Roman"/>
                                <w:b/>
                                <w:i w:val="0"/>
                                <w:iCs w:val="0"/>
                                <w:sz w:val="20"/>
                                <w:szCs w:val="32"/>
                              </w:rPr>
                              <w:fldChar w:fldCharType="end"/>
                            </w:r>
                            <w:r w:rsidRPr="003B1E91">
                              <w:rPr>
                                <w:rFonts w:ascii="Times New Roman" w:hAnsi="Times New Roman" w:cs="Times New Roman"/>
                                <w:b/>
                                <w:i w:val="0"/>
                                <w:iCs w:val="0"/>
                                <w:sz w:val="20"/>
                                <w:szCs w:val="32"/>
                              </w:rPr>
                              <w:t xml:space="preserve"> -</w:t>
                            </w:r>
                            <w:r w:rsidRPr="003B1E91">
                              <w:rPr>
                                <w:rFonts w:ascii="Times New Roman" w:hAnsi="Times New Roman" w:cs="Times New Roman"/>
                                <w:bCs/>
                                <w:i w:val="0"/>
                                <w:iCs w:val="0"/>
                                <w:sz w:val="20"/>
                                <w:szCs w:val="32"/>
                              </w:rPr>
                              <w:t xml:space="preserve"> Processo para </w:t>
                            </w:r>
                            <w:r>
                              <w:rPr>
                                <w:rFonts w:ascii="Times New Roman" w:hAnsi="Times New Roman" w:cs="Times New Roman"/>
                                <w:bCs/>
                                <w:i w:val="0"/>
                                <w:iCs w:val="0"/>
                                <w:sz w:val="20"/>
                                <w:szCs w:val="32"/>
                              </w:rPr>
                              <w:t>a gestão</w:t>
                            </w:r>
                            <w:r w:rsidRPr="003B1E91">
                              <w:rPr>
                                <w:rFonts w:ascii="Times New Roman" w:hAnsi="Times New Roman" w:cs="Times New Roman"/>
                                <w:bCs/>
                                <w:i w:val="0"/>
                                <w:iCs w:val="0"/>
                                <w:sz w:val="20"/>
                                <w:szCs w:val="32"/>
                              </w:rPr>
                              <w:t xml:space="preserve"> da auditoria</w:t>
                            </w:r>
                            <w:bookmarkEnd w:id="129"/>
                            <w:bookmarkEnd w:id="130"/>
                            <w:bookmarkEnd w:id="131"/>
                            <w:bookmarkEnd w:id="132"/>
                            <w:bookmarkEnd w:id="133"/>
                            <w:bookmarkEnd w:id="134"/>
                            <w:bookmarkEnd w:id="135"/>
                            <w:bookmarkEnd w:id="136"/>
                            <w:bookmarkEnd w:id="137"/>
                            <w:bookmarkEnd w:id="138"/>
                            <w:bookmarkEnd w:id="139"/>
                            <w:bookmarkEnd w:id="140"/>
                            <w:bookmarkEnd w:id="141"/>
                          </w:p>
                          <w:p w14:paraId="1DDCDEC6" w14:textId="77777777" w:rsidR="009B5C95" w:rsidRPr="003B1E91" w:rsidRDefault="009B5C95" w:rsidP="00FE5E77">
                            <w:pPr>
                              <w:pStyle w:val="Legenda"/>
                              <w:spacing w:before="0" w:after="0" w:line="360" w:lineRule="auto"/>
                              <w:rPr>
                                <w:rFonts w:ascii="Times New Roman" w:hAnsi="Times New Roman" w:cs="Times New Roman"/>
                                <w:bCs/>
                                <w:i w:val="0"/>
                                <w:iCs w:val="0"/>
                                <w:sz w:val="20"/>
                                <w:szCs w:val="32"/>
                              </w:rPr>
                            </w:pPr>
                            <w:r w:rsidRPr="003B1E91">
                              <w:rPr>
                                <w:rFonts w:ascii="Times New Roman" w:hAnsi="Times New Roman" w:cs="Times New Roman"/>
                                <w:b/>
                                <w:i w:val="0"/>
                                <w:iCs w:val="0"/>
                                <w:sz w:val="20"/>
                                <w:szCs w:val="32"/>
                              </w:rPr>
                              <w:t>Fonte:</w:t>
                            </w:r>
                            <w:r w:rsidRPr="003B1E91">
                              <w:rPr>
                                <w:rFonts w:ascii="Times New Roman" w:hAnsi="Times New Roman" w:cs="Times New Roman"/>
                                <w:bCs/>
                                <w:i w:val="0"/>
                                <w:iCs w:val="0"/>
                                <w:sz w:val="20"/>
                                <w:szCs w:val="32"/>
                              </w:rPr>
                              <w:t xml:space="preserve"> ISO 19011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3BA1E3B" id="Caixa de texto 40" o:spid="_x0000_s1028" type="#_x0000_t202" style="position:absolute;left:0;text-align:left;margin-left:-29.05pt;margin-top:492.3pt;width:483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" stroked="f">
                <v:textbox style="mso-fit-shape-to-text:t" inset="0,0,0,0">
                  <w:txbxContent>
                    <w:p w14:paraId="1CBD1BB6" w14:textId="4D54C288" w:rsidR="009B5C95" w:rsidRPr="003B1E91" w:rsidRDefault="009B5C95" w:rsidP="00FE5E77">
                      <w:pPr>
                        <w:pStyle w:val="Legenda"/>
                        <w:spacing w:before="0" w:after="0" w:line="360" w:lineRule="auto"/>
                        <w:rPr>
                          <w:rFonts w:ascii="Times New Roman" w:hAnsi="Times New Roman" w:cs="Times New Roman"/>
                          <w:bCs/>
                          <w:i w:val="0"/>
                          <w:iCs w:val="0"/>
                          <w:sz w:val="20"/>
                          <w:szCs w:val="32"/>
                        </w:rPr>
                      </w:pPr>
                      <w:bookmarkStart w:id="142" w:name="_Toc1744539"/>
                      <w:bookmarkStart w:id="143" w:name="_Toc2005427"/>
                      <w:bookmarkStart w:id="144" w:name="_Toc25657353"/>
                      <w:bookmarkStart w:id="145" w:name="_Toc25687944"/>
                      <w:bookmarkStart w:id="146" w:name="_Toc25688505"/>
                      <w:bookmarkStart w:id="147" w:name="_Toc25851109"/>
                      <w:bookmarkStart w:id="148" w:name="_Toc25851621"/>
                      <w:bookmarkStart w:id="149" w:name="_Toc26112034"/>
                      <w:bookmarkStart w:id="150" w:name="_Toc28847754"/>
                      <w:bookmarkStart w:id="151" w:name="_Toc28847809"/>
                      <w:bookmarkStart w:id="152" w:name="_Toc30068720"/>
                      <w:bookmarkStart w:id="153" w:name="_Toc30069024"/>
                      <w:bookmarkStart w:id="154" w:name="_Toc51057035"/>
                      <w:r w:rsidRPr="003B1E91">
                        <w:rPr>
                          <w:rFonts w:ascii="Times New Roman" w:hAnsi="Times New Roman" w:cs="Times New Roman"/>
                          <w:b/>
                          <w:i w:val="0"/>
                          <w:iCs w:val="0"/>
                          <w:sz w:val="20"/>
                          <w:szCs w:val="32"/>
                        </w:rPr>
                        <w:t xml:space="preserve">Figura </w:t>
                      </w:r>
                      <w:r w:rsidRPr="003B1E91">
                        <w:rPr>
                          <w:rFonts w:ascii="Times New Roman" w:hAnsi="Times New Roman" w:cs="Times New Roman"/>
                          <w:b/>
                          <w:i w:val="0"/>
                          <w:iCs w:val="0"/>
                          <w:sz w:val="20"/>
                          <w:szCs w:val="32"/>
                        </w:rPr>
                        <w:fldChar w:fldCharType="begin"/>
                      </w:r>
                      <w:r w:rsidRPr="003B1E91">
                        <w:rPr>
                          <w:rFonts w:ascii="Times New Roman" w:hAnsi="Times New Roman" w:cs="Times New Roman"/>
                          <w:b/>
                          <w:i w:val="0"/>
                          <w:iCs w:val="0"/>
                          <w:sz w:val="20"/>
                          <w:szCs w:val="32"/>
                        </w:rPr>
                        <w:instrText xml:space="preserve"> SEQ Figura \* ARABIC </w:instrText>
                      </w:r>
                      <w:r w:rsidRPr="003B1E91">
                        <w:rPr>
                          <w:rFonts w:ascii="Times New Roman" w:hAnsi="Times New Roman" w:cs="Times New Roman"/>
                          <w:b/>
                          <w:i w:val="0"/>
                          <w:iCs w:val="0"/>
                          <w:sz w:val="20"/>
                          <w:szCs w:val="32"/>
                        </w:rPr>
                        <w:fldChar w:fldCharType="separate"/>
                      </w:r>
                      <w:r w:rsidRPr="003B1E91">
                        <w:rPr>
                          <w:rFonts w:ascii="Times New Roman" w:hAnsi="Times New Roman" w:cs="Times New Roman"/>
                          <w:b/>
                          <w:i w:val="0"/>
                          <w:iCs w:val="0"/>
                          <w:noProof/>
                          <w:sz w:val="20"/>
                          <w:szCs w:val="32"/>
                        </w:rPr>
                        <w:t>3</w:t>
                      </w:r>
                      <w:r w:rsidRPr="003B1E91">
                        <w:rPr>
                          <w:rFonts w:ascii="Times New Roman" w:hAnsi="Times New Roman" w:cs="Times New Roman"/>
                          <w:b/>
                          <w:i w:val="0"/>
                          <w:iCs w:val="0"/>
                          <w:sz w:val="20"/>
                          <w:szCs w:val="32"/>
                        </w:rPr>
                        <w:fldChar w:fldCharType="end"/>
                      </w:r>
                      <w:r w:rsidRPr="003B1E91">
                        <w:rPr>
                          <w:rFonts w:ascii="Times New Roman" w:hAnsi="Times New Roman" w:cs="Times New Roman"/>
                          <w:b/>
                          <w:i w:val="0"/>
                          <w:iCs w:val="0"/>
                          <w:sz w:val="20"/>
                          <w:szCs w:val="32"/>
                        </w:rPr>
                        <w:t xml:space="preserve"> -</w:t>
                      </w:r>
                      <w:r w:rsidRPr="003B1E91">
                        <w:rPr>
                          <w:rFonts w:ascii="Times New Roman" w:hAnsi="Times New Roman" w:cs="Times New Roman"/>
                          <w:bCs/>
                          <w:i w:val="0"/>
                          <w:iCs w:val="0"/>
                          <w:sz w:val="20"/>
                          <w:szCs w:val="32"/>
                        </w:rPr>
                        <w:t xml:space="preserve"> Processo para </w:t>
                      </w:r>
                      <w:r>
                        <w:rPr>
                          <w:rFonts w:ascii="Times New Roman" w:hAnsi="Times New Roman" w:cs="Times New Roman"/>
                          <w:bCs/>
                          <w:i w:val="0"/>
                          <w:iCs w:val="0"/>
                          <w:sz w:val="20"/>
                          <w:szCs w:val="32"/>
                        </w:rPr>
                        <w:t>a gestão</w:t>
                      </w:r>
                      <w:r w:rsidRPr="003B1E91">
                        <w:rPr>
                          <w:rFonts w:ascii="Times New Roman" w:hAnsi="Times New Roman" w:cs="Times New Roman"/>
                          <w:bCs/>
                          <w:i w:val="0"/>
                          <w:iCs w:val="0"/>
                          <w:sz w:val="20"/>
                          <w:szCs w:val="32"/>
                        </w:rPr>
                        <w:t xml:space="preserve"> da auditoria</w:t>
                      </w:r>
                      <w:bookmarkEnd w:id="142"/>
                      <w:bookmarkEnd w:id="143"/>
                      <w:bookmarkEnd w:id="144"/>
                      <w:bookmarkEnd w:id="145"/>
                      <w:bookmarkEnd w:id="146"/>
                      <w:bookmarkEnd w:id="147"/>
                      <w:bookmarkEnd w:id="148"/>
                      <w:bookmarkEnd w:id="149"/>
                      <w:bookmarkEnd w:id="150"/>
                      <w:bookmarkEnd w:id="151"/>
                      <w:bookmarkEnd w:id="152"/>
                      <w:bookmarkEnd w:id="153"/>
                      <w:bookmarkEnd w:id="154"/>
                    </w:p>
                    <w:p w14:paraId="1DDCDEC6" w14:textId="77777777" w:rsidR="009B5C95" w:rsidRPr="003B1E91" w:rsidRDefault="009B5C95" w:rsidP="00FE5E77">
                      <w:pPr>
                        <w:pStyle w:val="Legenda"/>
                        <w:spacing w:before="0" w:after="0" w:line="360" w:lineRule="auto"/>
                        <w:rPr>
                          <w:rFonts w:ascii="Times New Roman" w:hAnsi="Times New Roman" w:cs="Times New Roman"/>
                          <w:bCs/>
                          <w:i w:val="0"/>
                          <w:iCs w:val="0"/>
                          <w:sz w:val="20"/>
                          <w:szCs w:val="32"/>
                        </w:rPr>
                      </w:pPr>
                      <w:r w:rsidRPr="003B1E91">
                        <w:rPr>
                          <w:rFonts w:ascii="Times New Roman" w:hAnsi="Times New Roman" w:cs="Times New Roman"/>
                          <w:b/>
                          <w:i w:val="0"/>
                          <w:iCs w:val="0"/>
                          <w:sz w:val="20"/>
                          <w:szCs w:val="32"/>
                        </w:rPr>
                        <w:t>Fonte:</w:t>
                      </w:r>
                      <w:r w:rsidRPr="003B1E91">
                        <w:rPr>
                          <w:rFonts w:ascii="Times New Roman" w:hAnsi="Times New Roman" w:cs="Times New Roman"/>
                          <w:bCs/>
                          <w:i w:val="0"/>
                          <w:iCs w:val="0"/>
                          <w:sz w:val="20"/>
                          <w:szCs w:val="32"/>
                        </w:rPr>
                        <w:t xml:space="preserve"> ISO 19011</w:t>
                      </w:r>
                    </w:p>
                  </w:txbxContent>
                </v:textbox>
                <w10:wrap type="tight"/>
              </v:shape>
            </w:pict>
          </mc:Fallback>
        </mc:AlternateContent>
      </w:r>
      <w:r w:rsidR="006817C5" w:rsidRPr="00A955BA">
        <w:rPr>
          <w:noProof/>
          <w:lang w:eastAsia="pt-PT"/>
        </w:rPr>
        <w:drawing>
          <wp:anchor distT="0" distB="0" distL="114300" distR="114300" simplePos="0" relativeHeight="251657216" behindDoc="1" locked="0" layoutInCell="1" allowOverlap="1" wp14:anchorId="7C6BA2B2" wp14:editId="484D6E84">
            <wp:simplePos x="0" y="0"/>
            <wp:positionH relativeFrom="column">
              <wp:posOffset>-337185</wp:posOffset>
            </wp:positionH>
            <wp:positionV relativeFrom="paragraph">
              <wp:posOffset>376555</wp:posOffset>
            </wp:positionV>
            <wp:extent cx="6134100" cy="5786755"/>
            <wp:effectExtent l="76200" t="76200" r="133350" b="137795"/>
            <wp:wrapTight wrapText="bothSides">
              <wp:wrapPolygon edited="0">
                <wp:start x="-134" y="-284"/>
                <wp:lineTo x="-268" y="-213"/>
                <wp:lineTo x="-268" y="21759"/>
                <wp:lineTo x="-134" y="22043"/>
                <wp:lineTo x="21868" y="22043"/>
                <wp:lineTo x="22002" y="21474"/>
                <wp:lineTo x="22002" y="924"/>
                <wp:lineTo x="21868" y="-142"/>
                <wp:lineTo x="21868" y="-284"/>
                <wp:lineTo x="-134" y="-284"/>
              </wp:wrapPolygon>
            </wp:wrapTight>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34100" cy="5786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commentRangeEnd w:id="128"/>
      <w:r w:rsidR="0079107E">
        <w:rPr>
          <w:rStyle w:val="Refdecomentrio"/>
        </w:rPr>
        <w:commentReference w:id="128"/>
      </w:r>
    </w:p>
    <w:p w14:paraId="31151626" w14:textId="77777777" w:rsidR="00A955BA" w:rsidRDefault="00A955BA" w:rsidP="00A955BA">
      <w:pPr>
        <w:spacing w:after="0" w:line="360" w:lineRule="auto"/>
        <w:ind w:firstLine="708"/>
        <w:jc w:val="both"/>
        <w:rPr>
          <w:rFonts w:ascii="Times New Roman" w:hAnsi="Times New Roman" w:cs="Times New Roman"/>
          <w:sz w:val="24"/>
          <w:szCs w:val="24"/>
        </w:rPr>
      </w:pPr>
    </w:p>
    <w:p w14:paraId="10FF902A" w14:textId="21C6E164" w:rsidR="00C62A5F" w:rsidRDefault="002608E1" w:rsidP="00420A7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De uma forma geral, as abordagens tradicionais para preservar e proteger o meio ambiente dependem de estruturas legais que impõem medidas nas organizações.  É neste sentido que a </w:t>
      </w:r>
      <w:r w:rsidR="004D2142">
        <w:rPr>
          <w:rFonts w:ascii="Times New Roman" w:hAnsi="Times New Roman" w:cs="Times New Roman"/>
          <w:sz w:val="24"/>
          <w:szCs w:val="24"/>
        </w:rPr>
        <w:t>implementação</w:t>
      </w:r>
      <w:r>
        <w:rPr>
          <w:rFonts w:ascii="Times New Roman" w:hAnsi="Times New Roman" w:cs="Times New Roman"/>
          <w:sz w:val="24"/>
          <w:szCs w:val="24"/>
        </w:rPr>
        <w:t xml:space="preserve"> de um SGA, apesar de </w:t>
      </w:r>
      <w:r w:rsidR="004D2142">
        <w:rPr>
          <w:rFonts w:ascii="Times New Roman" w:hAnsi="Times New Roman" w:cs="Times New Roman"/>
          <w:sz w:val="24"/>
          <w:szCs w:val="24"/>
        </w:rPr>
        <w:t>a</w:t>
      </w:r>
      <w:r w:rsidR="00DF44CF">
        <w:rPr>
          <w:rFonts w:ascii="Times New Roman" w:hAnsi="Times New Roman" w:cs="Times New Roman"/>
          <w:sz w:val="24"/>
          <w:szCs w:val="24"/>
        </w:rPr>
        <w:t>c</w:t>
      </w:r>
      <w:r w:rsidR="004D2142">
        <w:rPr>
          <w:rFonts w:ascii="Times New Roman" w:hAnsi="Times New Roman" w:cs="Times New Roman"/>
          <w:sz w:val="24"/>
          <w:szCs w:val="24"/>
        </w:rPr>
        <w:t>tualmente</w:t>
      </w:r>
      <w:r>
        <w:rPr>
          <w:rFonts w:ascii="Times New Roman" w:hAnsi="Times New Roman" w:cs="Times New Roman"/>
          <w:sz w:val="24"/>
          <w:szCs w:val="24"/>
        </w:rPr>
        <w:t xml:space="preserve"> ser facultativo, desempenha um papel importante no </w:t>
      </w:r>
      <w:r w:rsidR="004D2142">
        <w:rPr>
          <w:rFonts w:ascii="Times New Roman" w:hAnsi="Times New Roman" w:cs="Times New Roman"/>
          <w:sz w:val="24"/>
          <w:szCs w:val="24"/>
        </w:rPr>
        <w:t>âmbito</w:t>
      </w:r>
      <w:r>
        <w:rPr>
          <w:rFonts w:ascii="Times New Roman" w:hAnsi="Times New Roman" w:cs="Times New Roman"/>
          <w:sz w:val="24"/>
          <w:szCs w:val="24"/>
        </w:rPr>
        <w:t xml:space="preserve"> ambiental, uma vez que possui uma abordagem estruturada para </w:t>
      </w:r>
      <w:r w:rsidR="00300961">
        <w:rPr>
          <w:rFonts w:ascii="Times New Roman" w:hAnsi="Times New Roman" w:cs="Times New Roman"/>
          <w:sz w:val="24"/>
          <w:szCs w:val="24"/>
        </w:rPr>
        <w:t xml:space="preserve">gerir </w:t>
      </w:r>
      <w:r>
        <w:rPr>
          <w:rFonts w:ascii="Times New Roman" w:hAnsi="Times New Roman" w:cs="Times New Roman"/>
          <w:sz w:val="24"/>
          <w:szCs w:val="24"/>
        </w:rPr>
        <w:t>os aspectos ambientais das organizações (</w:t>
      </w:r>
      <w:r w:rsidR="00227A91">
        <w:rPr>
          <w:rFonts w:ascii="Times New Roman" w:hAnsi="Times New Roman" w:cs="Times New Roman"/>
          <w:sz w:val="24"/>
          <w:szCs w:val="24"/>
        </w:rPr>
        <w:t xml:space="preserve">Florinda </w:t>
      </w:r>
      <w:r w:rsidR="00DF44CF">
        <w:rPr>
          <w:rFonts w:ascii="Times New Roman" w:hAnsi="Times New Roman" w:cs="Times New Roman"/>
          <w:sz w:val="24"/>
          <w:szCs w:val="24"/>
        </w:rPr>
        <w:t>M.</w:t>
      </w:r>
      <w:r w:rsidR="00CB2F83">
        <w:rPr>
          <w:rFonts w:ascii="Times New Roman" w:hAnsi="Times New Roman" w:cs="Times New Roman"/>
          <w:sz w:val="24"/>
          <w:szCs w:val="24"/>
        </w:rPr>
        <w:t xml:space="preserve"> </w:t>
      </w:r>
      <w:r w:rsidR="00DF44CF">
        <w:rPr>
          <w:rFonts w:ascii="Times New Roman" w:hAnsi="Times New Roman" w:cs="Times New Roman"/>
          <w:sz w:val="24"/>
          <w:szCs w:val="24"/>
        </w:rPr>
        <w:t>e</w:t>
      </w:r>
      <w:r w:rsidR="00227A91">
        <w:rPr>
          <w:rFonts w:ascii="Times New Roman" w:hAnsi="Times New Roman" w:cs="Times New Roman"/>
          <w:sz w:val="24"/>
          <w:szCs w:val="24"/>
        </w:rPr>
        <w:t xml:space="preserve"> Luis F</w:t>
      </w:r>
      <w:r w:rsidR="00DF44CF">
        <w:rPr>
          <w:rFonts w:ascii="Times New Roman" w:hAnsi="Times New Roman" w:cs="Times New Roman"/>
          <w:sz w:val="24"/>
          <w:szCs w:val="24"/>
        </w:rPr>
        <w:t>.</w:t>
      </w:r>
      <w:r w:rsidR="00227A91">
        <w:rPr>
          <w:rFonts w:ascii="Times New Roman" w:hAnsi="Times New Roman" w:cs="Times New Roman"/>
          <w:sz w:val="24"/>
          <w:szCs w:val="24"/>
        </w:rPr>
        <w:t>, 2018)</w:t>
      </w:r>
      <w:r w:rsidR="00DF44CF">
        <w:rPr>
          <w:rFonts w:ascii="Times New Roman" w:hAnsi="Times New Roman" w:cs="Times New Roman"/>
          <w:sz w:val="24"/>
          <w:szCs w:val="24"/>
        </w:rPr>
        <w:t>.</w:t>
      </w:r>
    </w:p>
    <w:p w14:paraId="374A655D" w14:textId="77777777" w:rsidR="00C62A5F" w:rsidRDefault="00C62A5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C1F6CEA" w14:textId="77777777" w:rsidR="00C62A5F" w:rsidRPr="00420A77" w:rsidRDefault="00C62A5F" w:rsidP="00420A77">
      <w:pPr>
        <w:pStyle w:val="PargrafodaLista"/>
        <w:numPr>
          <w:ilvl w:val="1"/>
          <w:numId w:val="1"/>
        </w:numPr>
        <w:spacing w:after="0" w:line="360" w:lineRule="auto"/>
        <w:ind w:hanging="153"/>
        <w:jc w:val="both"/>
        <w:outlineLvl w:val="1"/>
        <w:rPr>
          <w:rFonts w:ascii="Times New Roman" w:hAnsi="Times New Roman" w:cs="Times New Roman"/>
          <w:b/>
          <w:bCs/>
          <w:sz w:val="24"/>
          <w:szCs w:val="24"/>
        </w:rPr>
      </w:pPr>
      <w:bookmarkStart w:id="155" w:name="_Toc46239805"/>
      <w:bookmarkStart w:id="156" w:name="_Toc51057468"/>
      <w:r w:rsidRPr="00420A77">
        <w:rPr>
          <w:rFonts w:ascii="Times New Roman" w:hAnsi="Times New Roman" w:cs="Times New Roman"/>
          <w:b/>
          <w:bCs/>
          <w:sz w:val="24"/>
          <w:szCs w:val="24"/>
        </w:rPr>
        <w:lastRenderedPageBreak/>
        <w:t>Síntese conclusiva</w:t>
      </w:r>
      <w:bookmarkEnd w:id="155"/>
      <w:bookmarkEnd w:id="156"/>
    </w:p>
    <w:p w14:paraId="1CA21577" w14:textId="77777777" w:rsidR="00C62A5F" w:rsidRPr="00C62A5F" w:rsidRDefault="00C62A5F" w:rsidP="00C62A5F">
      <w:pPr>
        <w:spacing w:after="0" w:line="360" w:lineRule="auto"/>
        <w:ind w:left="360"/>
        <w:jc w:val="both"/>
        <w:rPr>
          <w:rFonts w:ascii="Times New Roman" w:hAnsi="Times New Roman" w:cs="Times New Roman"/>
          <w:sz w:val="24"/>
          <w:szCs w:val="24"/>
        </w:rPr>
      </w:pPr>
    </w:p>
    <w:p w14:paraId="111E4283" w14:textId="77777777" w:rsidR="009233F8" w:rsidRPr="004F7584" w:rsidRDefault="00C62A5F" w:rsidP="00BB575A">
      <w:pPr>
        <w:spacing w:after="0" w:line="360" w:lineRule="auto"/>
        <w:ind w:firstLine="567"/>
        <w:jc w:val="both"/>
        <w:rPr>
          <w:rFonts w:ascii="Times New Roman" w:hAnsi="Times New Roman" w:cs="Times New Roman"/>
          <w:sz w:val="24"/>
          <w:szCs w:val="24"/>
        </w:rPr>
      </w:pPr>
      <w:r w:rsidRPr="00BB575A">
        <w:rPr>
          <w:rFonts w:ascii="Times New Roman" w:hAnsi="Times New Roman" w:cs="Times New Roman"/>
          <w:sz w:val="24"/>
          <w:szCs w:val="24"/>
        </w:rPr>
        <w:t>Encerrando este ponto, verifica-se que a gestão ambiental nos sectores que mais influenciam o ambiente através das suas actividades, devem reunir diversas precauções que vão des</w:t>
      </w:r>
      <w:r w:rsidRPr="0055303D">
        <w:rPr>
          <w:rFonts w:ascii="Times New Roman" w:hAnsi="Times New Roman" w:cs="Times New Roman"/>
          <w:sz w:val="24"/>
          <w:szCs w:val="24"/>
        </w:rPr>
        <w:t>de o planeamento das acções até ao acompanhamento dos resultados com vista</w:t>
      </w:r>
      <w:r w:rsidRPr="004F7584">
        <w:rPr>
          <w:rFonts w:ascii="Times New Roman" w:hAnsi="Times New Roman" w:cs="Times New Roman"/>
          <w:sz w:val="24"/>
          <w:szCs w:val="24"/>
        </w:rPr>
        <w:t xml:space="preserve"> à optimização dos processos, levando a </w:t>
      </w:r>
      <w:r w:rsidR="009233F8" w:rsidRPr="004F7584">
        <w:rPr>
          <w:rFonts w:ascii="Times New Roman" w:hAnsi="Times New Roman" w:cs="Times New Roman"/>
          <w:sz w:val="24"/>
          <w:szCs w:val="24"/>
        </w:rPr>
        <w:t xml:space="preserve">coordenação das actividades em prol dos objectivos previamente definidos nesta matéria. É com base neste pressuposto que se deverá reconhecer </w:t>
      </w:r>
      <w:r w:rsidR="009233F8" w:rsidRPr="004F7584">
        <w:rPr>
          <w:rFonts w:ascii="Times New Roman" w:hAnsi="Times New Roman" w:cs="Times New Roman"/>
          <w:i/>
          <w:iCs/>
          <w:sz w:val="24"/>
          <w:szCs w:val="24"/>
        </w:rPr>
        <w:t>à priori</w:t>
      </w:r>
      <w:r w:rsidR="009233F8" w:rsidRPr="004F7584">
        <w:rPr>
          <w:rFonts w:ascii="Times New Roman" w:hAnsi="Times New Roman" w:cs="Times New Roman"/>
          <w:sz w:val="24"/>
          <w:szCs w:val="24"/>
        </w:rPr>
        <w:t xml:space="preserve"> as peculiaridades do ambiente a que se refere para adaptar-se e posteriormente adoptar-se o plano mais adequado.</w:t>
      </w:r>
    </w:p>
    <w:p w14:paraId="4763D6CC" w14:textId="3524CD55" w:rsidR="00C62A5F" w:rsidRDefault="004426DD" w:rsidP="004F7584">
      <w:pPr>
        <w:spacing w:after="0" w:line="360" w:lineRule="auto"/>
        <w:ind w:firstLine="567"/>
        <w:jc w:val="both"/>
        <w:rPr>
          <w:rFonts w:ascii="Times New Roman" w:hAnsi="Times New Roman" w:cs="Times New Roman"/>
          <w:sz w:val="24"/>
          <w:szCs w:val="24"/>
        </w:rPr>
      </w:pPr>
      <w:r w:rsidRPr="004F7584">
        <w:rPr>
          <w:rFonts w:ascii="Times New Roman" w:hAnsi="Times New Roman" w:cs="Times New Roman"/>
          <w:sz w:val="24"/>
          <w:szCs w:val="24"/>
        </w:rPr>
        <w:t xml:space="preserve">Em suma, </w:t>
      </w:r>
      <w:r w:rsidR="00CB2F83" w:rsidRPr="004F7584">
        <w:rPr>
          <w:rFonts w:ascii="Times New Roman" w:hAnsi="Times New Roman" w:cs="Times New Roman"/>
          <w:sz w:val="24"/>
          <w:szCs w:val="24"/>
        </w:rPr>
        <w:t xml:space="preserve">é importante implementar mecanismos económicos modernos para a gestão da qualidade ambiental e a busca de novas formas de solucionar problemas ambientais requer uma auditoria ambiental aos sistemas das empresas, com foco na identificação de perdas </w:t>
      </w:r>
      <w:r w:rsidR="00CB2F83">
        <w:rPr>
          <w:rFonts w:ascii="Times New Roman" w:hAnsi="Times New Roman" w:cs="Times New Roman"/>
          <w:sz w:val="24"/>
          <w:szCs w:val="24"/>
        </w:rPr>
        <w:t xml:space="preserve">pelo não </w:t>
      </w:r>
      <w:r w:rsidR="00CB2F83" w:rsidRPr="00BB575A">
        <w:rPr>
          <w:rFonts w:ascii="Times New Roman" w:hAnsi="Times New Roman" w:cs="Times New Roman"/>
          <w:sz w:val="24"/>
          <w:szCs w:val="24"/>
        </w:rPr>
        <w:t>cumprimento d</w:t>
      </w:r>
      <w:r w:rsidR="00CB2F83">
        <w:rPr>
          <w:rFonts w:ascii="Times New Roman" w:hAnsi="Times New Roman" w:cs="Times New Roman"/>
          <w:sz w:val="24"/>
          <w:szCs w:val="24"/>
        </w:rPr>
        <w:t>os</w:t>
      </w:r>
      <w:r w:rsidR="00CB2F83" w:rsidRPr="00BB575A">
        <w:rPr>
          <w:rFonts w:ascii="Times New Roman" w:hAnsi="Times New Roman" w:cs="Times New Roman"/>
          <w:sz w:val="24"/>
          <w:szCs w:val="24"/>
        </w:rPr>
        <w:t xml:space="preserve"> requisitos ambientais</w:t>
      </w:r>
      <w:r w:rsidR="00CB2F83">
        <w:rPr>
          <w:rFonts w:ascii="Times New Roman" w:hAnsi="Times New Roman" w:cs="Times New Roman"/>
          <w:sz w:val="24"/>
          <w:szCs w:val="24"/>
        </w:rPr>
        <w:t>.</w:t>
      </w:r>
      <w:r w:rsidR="00C62A5F">
        <w:rPr>
          <w:rFonts w:ascii="Times New Roman" w:hAnsi="Times New Roman" w:cs="Times New Roman"/>
          <w:sz w:val="24"/>
          <w:szCs w:val="24"/>
        </w:rPr>
        <w:br w:type="page"/>
      </w:r>
    </w:p>
    <w:p w14:paraId="5C342740" w14:textId="77777777" w:rsidR="0067450F" w:rsidRDefault="009A2EC6" w:rsidP="00375F62">
      <w:pPr>
        <w:pStyle w:val="PargrafodaLista"/>
        <w:numPr>
          <w:ilvl w:val="0"/>
          <w:numId w:val="1"/>
        </w:numPr>
        <w:ind w:left="567" w:hanging="567"/>
        <w:outlineLvl w:val="0"/>
        <w:rPr>
          <w:rFonts w:ascii="Times New Roman" w:hAnsi="Times New Roman" w:cs="Times New Roman"/>
          <w:b/>
          <w:sz w:val="28"/>
          <w:szCs w:val="24"/>
        </w:rPr>
      </w:pPr>
      <w:bookmarkStart w:id="157" w:name="_Toc46239806"/>
      <w:bookmarkStart w:id="158" w:name="_Toc51057469"/>
      <w:r w:rsidRPr="00566F23">
        <w:rPr>
          <w:rFonts w:ascii="Times New Roman" w:hAnsi="Times New Roman" w:cs="Times New Roman"/>
          <w:b/>
          <w:sz w:val="28"/>
          <w:szCs w:val="24"/>
        </w:rPr>
        <w:lastRenderedPageBreak/>
        <w:t>Planeamento ambiental</w:t>
      </w:r>
      <w:bookmarkEnd w:id="157"/>
      <w:bookmarkEnd w:id="158"/>
    </w:p>
    <w:p w14:paraId="57D2A59B" w14:textId="77777777" w:rsidR="00416F3C" w:rsidRPr="00566F23" w:rsidRDefault="00416F3C" w:rsidP="00416F3C">
      <w:pPr>
        <w:pStyle w:val="PargrafodaLista"/>
        <w:ind w:left="567"/>
        <w:outlineLvl w:val="0"/>
        <w:rPr>
          <w:rFonts w:ascii="Times New Roman" w:hAnsi="Times New Roman" w:cs="Times New Roman"/>
          <w:b/>
          <w:sz w:val="28"/>
          <w:szCs w:val="24"/>
        </w:rPr>
      </w:pPr>
    </w:p>
    <w:p w14:paraId="4727FF9A" w14:textId="77777777" w:rsidR="00DB6E05" w:rsidRDefault="0067450F" w:rsidP="0067450F">
      <w:pPr>
        <w:spacing w:after="0" w:line="240" w:lineRule="auto"/>
        <w:jc w:val="right"/>
        <w:rPr>
          <w:rFonts w:ascii="Times New Roman" w:hAnsi="Times New Roman" w:cs="Times New Roman"/>
          <w:i/>
          <w:sz w:val="24"/>
          <w:szCs w:val="24"/>
        </w:rPr>
      </w:pPr>
      <w:r w:rsidRPr="0067450F">
        <w:rPr>
          <w:rFonts w:ascii="Times New Roman" w:hAnsi="Times New Roman" w:cs="Times New Roman"/>
          <w:i/>
          <w:sz w:val="24"/>
          <w:szCs w:val="24"/>
        </w:rPr>
        <w:t xml:space="preserve">“De </w:t>
      </w:r>
      <w:r w:rsidR="00566F23">
        <w:rPr>
          <w:rFonts w:ascii="Times New Roman" w:hAnsi="Times New Roman" w:cs="Times New Roman"/>
          <w:i/>
          <w:sz w:val="24"/>
          <w:szCs w:val="24"/>
        </w:rPr>
        <w:t>P</w:t>
      </w:r>
      <w:r w:rsidRPr="0067450F">
        <w:rPr>
          <w:rFonts w:ascii="Times New Roman" w:hAnsi="Times New Roman" w:cs="Times New Roman"/>
          <w:i/>
          <w:sz w:val="24"/>
          <w:szCs w:val="24"/>
        </w:rPr>
        <w:t>rever e Fornecer a Prever e Prevenir”</w:t>
      </w:r>
    </w:p>
    <w:p w14:paraId="64859E0B" w14:textId="77777777" w:rsidR="0067450F" w:rsidRPr="00DF7CC4" w:rsidRDefault="0067450F" w:rsidP="004507A8">
      <w:pPr>
        <w:spacing w:after="0" w:line="360" w:lineRule="auto"/>
        <w:jc w:val="both"/>
        <w:rPr>
          <w:rFonts w:ascii="Times New Roman" w:hAnsi="Times New Roman" w:cs="Times New Roman"/>
          <w:iCs/>
          <w:sz w:val="24"/>
          <w:szCs w:val="20"/>
        </w:rPr>
      </w:pPr>
    </w:p>
    <w:p w14:paraId="750D09CC" w14:textId="4227FCCE" w:rsidR="00974AC2" w:rsidRPr="004507A8" w:rsidRDefault="004507A8" w:rsidP="00566F23">
      <w:pPr>
        <w:pStyle w:val="HTMLpr-formatado"/>
        <w:shd w:val="clear" w:color="auto" w:fill="FFFFFF"/>
        <w:tabs>
          <w:tab w:val="clear" w:pos="916"/>
          <w:tab w:val="clear" w:pos="1832"/>
          <w:tab w:val="clear" w:pos="2748"/>
          <w:tab w:val="clear" w:pos="3664"/>
          <w:tab w:val="left" w:pos="567"/>
          <w:tab w:val="left" w:pos="3686"/>
        </w:tabs>
        <w:spacing w:line="360" w:lineRule="auto"/>
        <w:jc w:val="both"/>
        <w:rPr>
          <w:rFonts w:ascii="Times New Roman" w:hAnsi="Times New Roman" w:cs="Times New Roman"/>
          <w:color w:val="212121"/>
          <w:sz w:val="24"/>
        </w:rPr>
      </w:pPr>
      <w:r>
        <w:rPr>
          <w:rFonts w:ascii="Times New Roman" w:hAnsi="Times New Roman" w:cs="Times New Roman"/>
          <w:color w:val="212121"/>
          <w:sz w:val="24"/>
        </w:rPr>
        <w:tab/>
      </w:r>
      <w:bookmarkStart w:id="159" w:name="_Hlk55299068"/>
      <w:r w:rsidR="00974AC2" w:rsidRPr="004507A8">
        <w:rPr>
          <w:rFonts w:ascii="Times New Roman" w:hAnsi="Times New Roman" w:cs="Times New Roman"/>
          <w:color w:val="212121"/>
          <w:sz w:val="24"/>
        </w:rPr>
        <w:t xml:space="preserve">A intensificação da competição </w:t>
      </w:r>
      <w:r>
        <w:rPr>
          <w:rFonts w:ascii="Times New Roman" w:hAnsi="Times New Roman" w:cs="Times New Roman"/>
          <w:color w:val="212121"/>
          <w:sz w:val="24"/>
        </w:rPr>
        <w:t xml:space="preserve">pelos recursos inerentes ao sector da pecuária, poderá conduzir à </w:t>
      </w:r>
      <w:r w:rsidR="00974AC2" w:rsidRPr="004507A8">
        <w:rPr>
          <w:rFonts w:ascii="Times New Roman" w:hAnsi="Times New Roman" w:cs="Times New Roman"/>
          <w:color w:val="212121"/>
          <w:sz w:val="24"/>
        </w:rPr>
        <w:t>exploração excessiva</w:t>
      </w:r>
      <w:r w:rsidR="00BB575A">
        <w:rPr>
          <w:rFonts w:ascii="Times New Roman" w:hAnsi="Times New Roman" w:cs="Times New Roman"/>
          <w:color w:val="212121"/>
          <w:sz w:val="24"/>
        </w:rPr>
        <w:t xml:space="preserve"> </w:t>
      </w:r>
      <w:r w:rsidR="00974AC2" w:rsidRPr="004507A8">
        <w:rPr>
          <w:rFonts w:ascii="Times New Roman" w:hAnsi="Times New Roman" w:cs="Times New Roman"/>
          <w:color w:val="212121"/>
          <w:sz w:val="24"/>
        </w:rPr>
        <w:t>e</w:t>
      </w:r>
      <w:r>
        <w:rPr>
          <w:rFonts w:ascii="Times New Roman" w:hAnsi="Times New Roman" w:cs="Times New Roman"/>
          <w:color w:val="212121"/>
          <w:sz w:val="24"/>
        </w:rPr>
        <w:t xml:space="preserve"> ao </w:t>
      </w:r>
      <w:r w:rsidR="00974AC2" w:rsidRPr="004507A8">
        <w:rPr>
          <w:rFonts w:ascii="Times New Roman" w:hAnsi="Times New Roman" w:cs="Times New Roman"/>
          <w:color w:val="212121"/>
          <w:sz w:val="24"/>
        </w:rPr>
        <w:t>uso insustentável</w:t>
      </w:r>
      <w:r>
        <w:rPr>
          <w:rFonts w:ascii="Times New Roman" w:hAnsi="Times New Roman" w:cs="Times New Roman"/>
          <w:color w:val="212121"/>
          <w:sz w:val="24"/>
        </w:rPr>
        <w:t xml:space="preserve"> do meio ambiente</w:t>
      </w:r>
      <w:r w:rsidR="00974AC2" w:rsidRPr="004507A8">
        <w:rPr>
          <w:rFonts w:ascii="Times New Roman" w:hAnsi="Times New Roman" w:cs="Times New Roman"/>
          <w:color w:val="212121"/>
          <w:sz w:val="24"/>
        </w:rPr>
        <w:t xml:space="preserve">, </w:t>
      </w:r>
      <w:r>
        <w:rPr>
          <w:rFonts w:ascii="Times New Roman" w:hAnsi="Times New Roman" w:cs="Times New Roman"/>
          <w:color w:val="212121"/>
          <w:sz w:val="24"/>
        </w:rPr>
        <w:t xml:space="preserve">originando </w:t>
      </w:r>
      <w:r w:rsidR="00974AC2" w:rsidRPr="004507A8">
        <w:rPr>
          <w:rFonts w:ascii="Times New Roman" w:hAnsi="Times New Roman" w:cs="Times New Roman"/>
          <w:color w:val="212121"/>
          <w:sz w:val="24"/>
        </w:rPr>
        <w:t>um ciclo destrutivo pelo qual a degradação de recursos leva</w:t>
      </w:r>
      <w:r>
        <w:rPr>
          <w:rFonts w:ascii="Times New Roman" w:hAnsi="Times New Roman" w:cs="Times New Roman"/>
          <w:color w:val="212121"/>
          <w:sz w:val="24"/>
        </w:rPr>
        <w:t>ria</w:t>
      </w:r>
      <w:r w:rsidR="00974AC2" w:rsidRPr="004507A8">
        <w:rPr>
          <w:rFonts w:ascii="Times New Roman" w:hAnsi="Times New Roman" w:cs="Times New Roman"/>
          <w:color w:val="212121"/>
          <w:sz w:val="24"/>
        </w:rPr>
        <w:t xml:space="preserve"> sempre</w:t>
      </w:r>
      <w:r>
        <w:rPr>
          <w:rFonts w:ascii="Times New Roman" w:hAnsi="Times New Roman" w:cs="Times New Roman"/>
          <w:color w:val="212121"/>
          <w:sz w:val="24"/>
        </w:rPr>
        <w:t xml:space="preserve"> a uma</w:t>
      </w:r>
      <w:r w:rsidR="00BB575A">
        <w:rPr>
          <w:rFonts w:ascii="Times New Roman" w:hAnsi="Times New Roman" w:cs="Times New Roman"/>
          <w:color w:val="212121"/>
          <w:sz w:val="24"/>
        </w:rPr>
        <w:t xml:space="preserve"> </w:t>
      </w:r>
      <w:r w:rsidR="00974AC2" w:rsidRPr="004507A8">
        <w:rPr>
          <w:rFonts w:ascii="Times New Roman" w:hAnsi="Times New Roman" w:cs="Times New Roman"/>
          <w:color w:val="212121"/>
          <w:sz w:val="24"/>
        </w:rPr>
        <w:t>crescente competição pelos recursos disponíveis remanescentes.</w:t>
      </w:r>
      <w:bookmarkEnd w:id="159"/>
      <w:r w:rsidR="00974AC2" w:rsidRPr="004507A8">
        <w:rPr>
          <w:rFonts w:ascii="Times New Roman" w:hAnsi="Times New Roman" w:cs="Times New Roman"/>
          <w:color w:val="212121"/>
          <w:sz w:val="24"/>
        </w:rPr>
        <w:t xml:space="preserve"> Para milhões de agricultores, silvicultores, pastores e</w:t>
      </w:r>
      <w:r w:rsidR="00BB575A">
        <w:rPr>
          <w:rFonts w:ascii="Times New Roman" w:hAnsi="Times New Roman" w:cs="Times New Roman"/>
          <w:color w:val="212121"/>
          <w:sz w:val="24"/>
        </w:rPr>
        <w:t xml:space="preserve"> </w:t>
      </w:r>
      <w:r w:rsidR="00974AC2" w:rsidRPr="004507A8">
        <w:rPr>
          <w:rFonts w:ascii="Times New Roman" w:hAnsi="Times New Roman" w:cs="Times New Roman"/>
          <w:color w:val="212121"/>
          <w:sz w:val="24"/>
        </w:rPr>
        <w:t xml:space="preserve">pescadores, isso poderia criar barreiras insuperáveis ​​para melhorar </w:t>
      </w:r>
      <w:r>
        <w:rPr>
          <w:rFonts w:ascii="Times New Roman" w:hAnsi="Times New Roman" w:cs="Times New Roman"/>
          <w:color w:val="212121"/>
          <w:sz w:val="24"/>
        </w:rPr>
        <w:t xml:space="preserve">os </w:t>
      </w:r>
      <w:r w:rsidR="00974AC2" w:rsidRPr="004507A8">
        <w:rPr>
          <w:rFonts w:ascii="Times New Roman" w:hAnsi="Times New Roman" w:cs="Times New Roman"/>
          <w:color w:val="212121"/>
          <w:sz w:val="24"/>
        </w:rPr>
        <w:t>s</w:t>
      </w:r>
      <w:r w:rsidR="004B3C91">
        <w:rPr>
          <w:rFonts w:ascii="Times New Roman" w:hAnsi="Times New Roman" w:cs="Times New Roman"/>
          <w:color w:val="212121"/>
          <w:sz w:val="24"/>
        </w:rPr>
        <w:t>eus</w:t>
      </w:r>
      <w:r w:rsidR="00BB575A">
        <w:rPr>
          <w:rFonts w:ascii="Times New Roman" w:hAnsi="Times New Roman" w:cs="Times New Roman"/>
          <w:color w:val="212121"/>
          <w:sz w:val="24"/>
        </w:rPr>
        <w:t xml:space="preserve"> </w:t>
      </w:r>
      <w:r w:rsidR="00974AC2" w:rsidRPr="004507A8">
        <w:rPr>
          <w:rFonts w:ascii="Times New Roman" w:hAnsi="Times New Roman" w:cs="Times New Roman"/>
          <w:color w:val="212121"/>
          <w:sz w:val="24"/>
        </w:rPr>
        <w:t xml:space="preserve">meios de subsistência e escapar </w:t>
      </w:r>
      <w:r>
        <w:rPr>
          <w:rFonts w:ascii="Times New Roman" w:hAnsi="Times New Roman" w:cs="Times New Roman"/>
          <w:color w:val="212121"/>
          <w:sz w:val="24"/>
        </w:rPr>
        <w:t>à</w:t>
      </w:r>
      <w:r w:rsidR="00974AC2" w:rsidRPr="004507A8">
        <w:rPr>
          <w:rFonts w:ascii="Times New Roman" w:hAnsi="Times New Roman" w:cs="Times New Roman"/>
          <w:color w:val="212121"/>
          <w:sz w:val="24"/>
        </w:rPr>
        <w:t xml:space="preserve"> pobreza.</w:t>
      </w:r>
    </w:p>
    <w:p w14:paraId="103DD657" w14:textId="131A4760" w:rsidR="00974AC2" w:rsidRDefault="00974AC2" w:rsidP="00566F23">
      <w:pPr>
        <w:pStyle w:val="HTMLpr-formatado"/>
        <w:shd w:val="clear" w:color="auto" w:fill="FFFFFF"/>
        <w:tabs>
          <w:tab w:val="clear" w:pos="916"/>
          <w:tab w:val="left" w:pos="567"/>
        </w:tabs>
        <w:spacing w:line="360" w:lineRule="auto"/>
        <w:ind w:firstLine="567"/>
        <w:jc w:val="both"/>
        <w:rPr>
          <w:rFonts w:ascii="Times New Roman" w:hAnsi="Times New Roman" w:cs="Times New Roman"/>
          <w:color w:val="212121"/>
          <w:sz w:val="24"/>
        </w:rPr>
      </w:pPr>
      <w:r w:rsidRPr="004507A8">
        <w:rPr>
          <w:rFonts w:ascii="Times New Roman" w:hAnsi="Times New Roman" w:cs="Times New Roman"/>
          <w:color w:val="212121"/>
          <w:sz w:val="24"/>
        </w:rPr>
        <w:t xml:space="preserve">Embora a agricultura </w:t>
      </w:r>
      <w:r w:rsidR="00BA59F4">
        <w:rPr>
          <w:rFonts w:ascii="Times New Roman" w:hAnsi="Times New Roman" w:cs="Times New Roman"/>
          <w:color w:val="212121"/>
          <w:sz w:val="24"/>
        </w:rPr>
        <w:t xml:space="preserve">e a </w:t>
      </w:r>
      <w:r w:rsidR="00437C98">
        <w:rPr>
          <w:rFonts w:ascii="Times New Roman" w:hAnsi="Times New Roman" w:cs="Times New Roman"/>
          <w:color w:val="212121"/>
          <w:sz w:val="24"/>
        </w:rPr>
        <w:t>pecuária</w:t>
      </w:r>
      <w:r w:rsidR="00BB575A">
        <w:rPr>
          <w:rFonts w:ascii="Times New Roman" w:hAnsi="Times New Roman" w:cs="Times New Roman"/>
          <w:color w:val="212121"/>
          <w:sz w:val="24"/>
        </w:rPr>
        <w:t xml:space="preserve"> </w:t>
      </w:r>
      <w:r w:rsidRPr="004507A8">
        <w:rPr>
          <w:rFonts w:ascii="Times New Roman" w:hAnsi="Times New Roman" w:cs="Times New Roman"/>
          <w:color w:val="212121"/>
          <w:sz w:val="24"/>
        </w:rPr>
        <w:t xml:space="preserve">a nível global </w:t>
      </w:r>
      <w:r w:rsidR="00BA59F4">
        <w:rPr>
          <w:rFonts w:ascii="Times New Roman" w:hAnsi="Times New Roman" w:cs="Times New Roman"/>
          <w:color w:val="212121"/>
          <w:sz w:val="24"/>
        </w:rPr>
        <w:t>se tenham</w:t>
      </w:r>
      <w:r w:rsidRPr="004507A8">
        <w:rPr>
          <w:rFonts w:ascii="Times New Roman" w:hAnsi="Times New Roman" w:cs="Times New Roman"/>
          <w:color w:val="212121"/>
          <w:sz w:val="24"/>
        </w:rPr>
        <w:t xml:space="preserve"> tornado mais eficiente</w:t>
      </w:r>
      <w:r w:rsidR="00BA59F4">
        <w:rPr>
          <w:rFonts w:ascii="Times New Roman" w:hAnsi="Times New Roman" w:cs="Times New Roman"/>
          <w:color w:val="212121"/>
          <w:sz w:val="24"/>
        </w:rPr>
        <w:t>s</w:t>
      </w:r>
      <w:r w:rsidRPr="004507A8">
        <w:rPr>
          <w:rFonts w:ascii="Times New Roman" w:hAnsi="Times New Roman" w:cs="Times New Roman"/>
          <w:color w:val="212121"/>
          <w:sz w:val="24"/>
        </w:rPr>
        <w:t xml:space="preserve">, </w:t>
      </w:r>
      <w:r w:rsidR="004507A8">
        <w:rPr>
          <w:rFonts w:ascii="Times New Roman" w:hAnsi="Times New Roman" w:cs="Times New Roman"/>
          <w:color w:val="212121"/>
          <w:sz w:val="24"/>
        </w:rPr>
        <w:t>n</w:t>
      </w:r>
      <w:r w:rsidRPr="004507A8">
        <w:rPr>
          <w:rFonts w:ascii="Times New Roman" w:hAnsi="Times New Roman" w:cs="Times New Roman"/>
          <w:color w:val="212121"/>
          <w:sz w:val="24"/>
        </w:rPr>
        <w:t>as últimas décadas, a competição por recursos naturais intensificou</w:t>
      </w:r>
      <w:r w:rsidR="004507A8">
        <w:rPr>
          <w:rFonts w:ascii="Times New Roman" w:hAnsi="Times New Roman" w:cs="Times New Roman"/>
          <w:color w:val="212121"/>
          <w:sz w:val="24"/>
        </w:rPr>
        <w:t xml:space="preserve">-se, impulsionado principalmente pelo crescimento populacional, padrões alimentares mais exigentes, pelo desenvolvimento industrial e mudanças climáticas.  </w:t>
      </w:r>
    </w:p>
    <w:p w14:paraId="2F548B91" w14:textId="77777777" w:rsidR="00974AC2" w:rsidRDefault="004507A8" w:rsidP="00566F23">
      <w:pPr>
        <w:pStyle w:val="HTMLpr-formatado"/>
        <w:shd w:val="clear" w:color="auto" w:fill="FFFFFF"/>
        <w:tabs>
          <w:tab w:val="clear" w:pos="916"/>
          <w:tab w:val="left" w:pos="567"/>
        </w:tabs>
        <w:spacing w:line="360" w:lineRule="auto"/>
        <w:jc w:val="both"/>
        <w:rPr>
          <w:rFonts w:ascii="Times New Roman" w:hAnsi="Times New Roman" w:cs="Times New Roman"/>
          <w:color w:val="212121"/>
          <w:sz w:val="24"/>
        </w:rPr>
      </w:pPr>
      <w:r>
        <w:rPr>
          <w:rFonts w:ascii="Times New Roman" w:hAnsi="Times New Roman" w:cs="Times New Roman"/>
          <w:color w:val="212121"/>
          <w:sz w:val="24"/>
        </w:rPr>
        <w:tab/>
      </w:r>
      <w:r w:rsidR="00974AC2" w:rsidRPr="004507A8">
        <w:rPr>
          <w:rFonts w:ascii="Times New Roman" w:hAnsi="Times New Roman" w:cs="Times New Roman"/>
          <w:color w:val="212121"/>
          <w:sz w:val="24"/>
        </w:rPr>
        <w:t xml:space="preserve">A degradação do solo, o desmatamento e a escassez de água </w:t>
      </w:r>
      <w:r w:rsidR="000801FE">
        <w:rPr>
          <w:rFonts w:ascii="Times New Roman" w:hAnsi="Times New Roman" w:cs="Times New Roman"/>
          <w:color w:val="212121"/>
          <w:sz w:val="24"/>
        </w:rPr>
        <w:t>são as manifestações mais “sonantes” desta concorrência insustentável.</w:t>
      </w:r>
    </w:p>
    <w:p w14:paraId="597B09D9" w14:textId="77777777" w:rsidR="005B07DC" w:rsidRPr="000801FE" w:rsidRDefault="000801FE" w:rsidP="00566F23">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0"/>
          <w:lang w:eastAsia="pt-PT"/>
        </w:rPr>
      </w:pPr>
      <w:r>
        <w:rPr>
          <w:rFonts w:ascii="Times New Roman" w:eastAsia="Times New Roman" w:hAnsi="Times New Roman" w:cs="Times New Roman"/>
          <w:color w:val="212121"/>
          <w:sz w:val="24"/>
          <w:szCs w:val="20"/>
          <w:lang w:eastAsia="pt-PT"/>
        </w:rPr>
        <w:tab/>
        <w:t>A</w:t>
      </w:r>
      <w:r w:rsidR="005B07DC" w:rsidRPr="000801FE">
        <w:rPr>
          <w:rFonts w:ascii="Times New Roman" w:eastAsia="Times New Roman" w:hAnsi="Times New Roman" w:cs="Times New Roman"/>
          <w:color w:val="212121"/>
          <w:sz w:val="24"/>
          <w:szCs w:val="20"/>
          <w:lang w:eastAsia="pt-PT"/>
        </w:rPr>
        <w:t xml:space="preserve"> conversão de floresta “liquida” ou </w:t>
      </w:r>
      <w:r w:rsidR="005B07DC" w:rsidRPr="000801FE">
        <w:rPr>
          <w:rFonts w:ascii="Times New Roman" w:eastAsia="Times New Roman" w:hAnsi="Times New Roman" w:cs="Times New Roman"/>
          <w:i/>
          <w:color w:val="212121"/>
          <w:sz w:val="24"/>
          <w:szCs w:val="20"/>
          <w:lang w:eastAsia="pt-PT"/>
        </w:rPr>
        <w:t xml:space="preserve">net, </w:t>
      </w:r>
      <w:r w:rsidR="005B07DC" w:rsidRPr="000801FE">
        <w:rPr>
          <w:rFonts w:ascii="Times New Roman" w:eastAsia="Times New Roman" w:hAnsi="Times New Roman" w:cs="Times New Roman"/>
          <w:color w:val="212121"/>
          <w:sz w:val="24"/>
          <w:szCs w:val="20"/>
          <w:lang w:eastAsia="pt-PT"/>
        </w:rPr>
        <w:t xml:space="preserve">tem vindo a diminuir nos últimos 15 anos (fig. </w:t>
      </w:r>
      <w:r w:rsidR="007164F5">
        <w:rPr>
          <w:rFonts w:ascii="Times New Roman" w:eastAsia="Times New Roman" w:hAnsi="Times New Roman" w:cs="Times New Roman"/>
          <w:color w:val="212121"/>
          <w:sz w:val="24"/>
          <w:szCs w:val="20"/>
          <w:lang w:eastAsia="pt-PT"/>
        </w:rPr>
        <w:t>4</w:t>
      </w:r>
      <w:r w:rsidR="005B07DC" w:rsidRPr="000801FE">
        <w:rPr>
          <w:rFonts w:ascii="Times New Roman" w:eastAsia="Times New Roman" w:hAnsi="Times New Roman" w:cs="Times New Roman"/>
          <w:color w:val="212121"/>
          <w:sz w:val="24"/>
          <w:szCs w:val="20"/>
          <w:lang w:eastAsia="pt-PT"/>
        </w:rPr>
        <w:t>), registando-se uma perda de 5.4 biliões de hectares (</w:t>
      </w:r>
      <w:proofErr w:type="spellStart"/>
      <w:r w:rsidR="005B07DC" w:rsidRPr="000801FE">
        <w:rPr>
          <w:rFonts w:ascii="Times New Roman" w:eastAsia="Times New Roman" w:hAnsi="Times New Roman" w:cs="Times New Roman"/>
          <w:color w:val="212121"/>
          <w:sz w:val="24"/>
          <w:szCs w:val="20"/>
          <w:lang w:eastAsia="pt-PT"/>
        </w:rPr>
        <w:t>ha</w:t>
      </w:r>
      <w:proofErr w:type="spellEnd"/>
      <w:r w:rsidR="005B07DC" w:rsidRPr="000801FE">
        <w:rPr>
          <w:rFonts w:ascii="Times New Roman" w:eastAsia="Times New Roman" w:hAnsi="Times New Roman" w:cs="Times New Roman"/>
          <w:color w:val="212121"/>
          <w:sz w:val="24"/>
          <w:szCs w:val="20"/>
          <w:lang w:eastAsia="pt-PT"/>
        </w:rPr>
        <w:t xml:space="preserve">). </w:t>
      </w:r>
      <w:r w:rsidRPr="000801FE">
        <w:rPr>
          <w:rFonts w:ascii="Times New Roman" w:eastAsia="Times New Roman" w:hAnsi="Times New Roman" w:cs="Times New Roman"/>
          <w:color w:val="212121"/>
          <w:sz w:val="24"/>
          <w:szCs w:val="20"/>
          <w:lang w:eastAsia="pt-PT"/>
        </w:rPr>
        <w:t>Mantendo</w:t>
      </w:r>
      <w:r>
        <w:rPr>
          <w:rFonts w:ascii="Times New Roman" w:eastAsia="Times New Roman" w:hAnsi="Times New Roman" w:cs="Times New Roman"/>
          <w:color w:val="212121"/>
          <w:sz w:val="24"/>
          <w:szCs w:val="20"/>
          <w:lang w:eastAsia="pt-PT"/>
        </w:rPr>
        <w:t>-</w:t>
      </w:r>
      <w:r w:rsidRPr="000801FE">
        <w:rPr>
          <w:rFonts w:ascii="Times New Roman" w:eastAsia="Times New Roman" w:hAnsi="Times New Roman" w:cs="Times New Roman"/>
          <w:color w:val="212121"/>
          <w:sz w:val="24"/>
          <w:szCs w:val="20"/>
          <w:lang w:eastAsia="pt-PT"/>
        </w:rPr>
        <w:t>se</w:t>
      </w:r>
      <w:r w:rsidR="005B07DC" w:rsidRPr="000801FE">
        <w:rPr>
          <w:rFonts w:ascii="Times New Roman" w:eastAsia="Times New Roman" w:hAnsi="Times New Roman" w:cs="Times New Roman"/>
          <w:color w:val="212121"/>
          <w:sz w:val="24"/>
          <w:szCs w:val="20"/>
          <w:lang w:eastAsia="pt-PT"/>
        </w:rPr>
        <w:t xml:space="preserve"> este cenário, é fácil concluir as projeções futuras. </w:t>
      </w:r>
    </w:p>
    <w:p w14:paraId="6035B14E" w14:textId="77777777" w:rsidR="00130648" w:rsidRDefault="00130648" w:rsidP="0013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pt-PT"/>
        </w:rPr>
      </w:pPr>
    </w:p>
    <w:p w14:paraId="06DFF79F" w14:textId="77777777" w:rsidR="00130648" w:rsidRDefault="00130648" w:rsidP="00130648">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14:paraId="592B5305" w14:textId="77777777" w:rsidR="0072697E" w:rsidRDefault="00971FF1" w:rsidP="0072697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noProof/>
          <w:lang w:eastAsia="pt-PT"/>
        </w:rPr>
        <w:drawing>
          <wp:inline distT="0" distB="0" distL="0" distR="0" wp14:anchorId="055C6D12" wp14:editId="0F449A56">
            <wp:extent cx="5353050" cy="3089910"/>
            <wp:effectExtent l="0" t="0" r="0" b="15240"/>
            <wp:docPr id="7" name="Gráfico 7">
              <a:extLst xmlns:a="http://schemas.openxmlformats.org/drawingml/2006/main">
                <a:ext uri="{FF2B5EF4-FFF2-40B4-BE49-F238E27FC236}">
                  <a16:creationId xmlns:a16="http://schemas.microsoft.com/office/drawing/2014/main" id="{A1DDB55D-46F5-42F0-8F46-05080F4E2F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6E1CD2DC" w14:textId="77777777" w:rsidR="00437C98" w:rsidRPr="00437C98" w:rsidRDefault="00437C98" w:rsidP="0072697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6"/>
          <w:szCs w:val="8"/>
        </w:rPr>
      </w:pPr>
    </w:p>
    <w:p w14:paraId="62D23F46" w14:textId="77777777" w:rsidR="00652007" w:rsidRPr="003B1E91" w:rsidRDefault="0072697E" w:rsidP="00566F23">
      <w:pPr>
        <w:pStyle w:val="Legenda"/>
        <w:spacing w:before="0" w:after="0" w:line="360" w:lineRule="auto"/>
        <w:rPr>
          <w:rFonts w:ascii="Times New Roman" w:hAnsi="Times New Roman" w:cs="Times New Roman"/>
          <w:i w:val="0"/>
          <w:iCs w:val="0"/>
          <w:sz w:val="20"/>
          <w:szCs w:val="32"/>
        </w:rPr>
      </w:pPr>
      <w:bookmarkStart w:id="160" w:name="_Toc2005428"/>
      <w:bookmarkStart w:id="161" w:name="_Toc25657354"/>
      <w:bookmarkStart w:id="162" w:name="_Toc25687945"/>
      <w:bookmarkStart w:id="163" w:name="_Toc25688506"/>
      <w:bookmarkStart w:id="164" w:name="_Toc25851110"/>
      <w:bookmarkStart w:id="165" w:name="_Toc25851622"/>
      <w:bookmarkStart w:id="166" w:name="_Toc26112035"/>
      <w:bookmarkStart w:id="167" w:name="_Toc28847755"/>
      <w:bookmarkStart w:id="168" w:name="_Toc28847810"/>
      <w:bookmarkStart w:id="169" w:name="_Toc30068721"/>
      <w:bookmarkStart w:id="170" w:name="_Toc30069025"/>
      <w:bookmarkStart w:id="171" w:name="_Toc51057036"/>
      <w:r w:rsidRPr="003B1E91">
        <w:rPr>
          <w:rFonts w:ascii="Times New Roman" w:hAnsi="Times New Roman" w:cs="Times New Roman"/>
          <w:b/>
          <w:bCs/>
          <w:i w:val="0"/>
          <w:iCs w:val="0"/>
          <w:sz w:val="20"/>
          <w:szCs w:val="32"/>
        </w:rPr>
        <w:t xml:space="preserve">Figura </w:t>
      </w:r>
      <w:r w:rsidR="003B57E1" w:rsidRPr="003B1E91">
        <w:rPr>
          <w:rFonts w:ascii="Times New Roman" w:hAnsi="Times New Roman" w:cs="Times New Roman"/>
          <w:b/>
          <w:bCs/>
          <w:i w:val="0"/>
          <w:iCs w:val="0"/>
          <w:sz w:val="20"/>
          <w:szCs w:val="32"/>
        </w:rPr>
        <w:fldChar w:fldCharType="begin"/>
      </w:r>
      <w:r w:rsidRPr="003B1E91">
        <w:rPr>
          <w:rFonts w:ascii="Times New Roman" w:hAnsi="Times New Roman" w:cs="Times New Roman"/>
          <w:b/>
          <w:bCs/>
          <w:i w:val="0"/>
          <w:iCs w:val="0"/>
          <w:sz w:val="20"/>
          <w:szCs w:val="32"/>
        </w:rPr>
        <w:instrText xml:space="preserve"> SEQ Figura \* ARABIC </w:instrText>
      </w:r>
      <w:r w:rsidR="003B57E1" w:rsidRPr="003B1E91">
        <w:rPr>
          <w:rFonts w:ascii="Times New Roman" w:hAnsi="Times New Roman" w:cs="Times New Roman"/>
          <w:b/>
          <w:bCs/>
          <w:i w:val="0"/>
          <w:iCs w:val="0"/>
          <w:sz w:val="20"/>
          <w:szCs w:val="32"/>
        </w:rPr>
        <w:fldChar w:fldCharType="separate"/>
      </w:r>
      <w:r w:rsidR="00176A66" w:rsidRPr="003B1E91">
        <w:rPr>
          <w:rFonts w:ascii="Times New Roman" w:hAnsi="Times New Roman" w:cs="Times New Roman"/>
          <w:b/>
          <w:bCs/>
          <w:i w:val="0"/>
          <w:iCs w:val="0"/>
          <w:noProof/>
          <w:sz w:val="20"/>
          <w:szCs w:val="32"/>
        </w:rPr>
        <w:t>4</w:t>
      </w:r>
      <w:r w:rsidR="003B57E1" w:rsidRPr="003B1E91">
        <w:rPr>
          <w:rFonts w:ascii="Times New Roman" w:hAnsi="Times New Roman" w:cs="Times New Roman"/>
          <w:b/>
          <w:bCs/>
          <w:i w:val="0"/>
          <w:iCs w:val="0"/>
          <w:sz w:val="20"/>
          <w:szCs w:val="32"/>
        </w:rPr>
        <w:fldChar w:fldCharType="end"/>
      </w:r>
      <w:r w:rsidRPr="003B1E91">
        <w:rPr>
          <w:rFonts w:ascii="Times New Roman" w:hAnsi="Times New Roman" w:cs="Times New Roman"/>
          <w:b/>
          <w:bCs/>
          <w:i w:val="0"/>
          <w:iCs w:val="0"/>
          <w:sz w:val="20"/>
          <w:szCs w:val="32"/>
        </w:rPr>
        <w:t xml:space="preserve"> -</w:t>
      </w:r>
      <w:r w:rsidRPr="003B1E91">
        <w:rPr>
          <w:rFonts w:ascii="Times New Roman" w:hAnsi="Times New Roman" w:cs="Times New Roman"/>
          <w:i w:val="0"/>
          <w:iCs w:val="0"/>
          <w:sz w:val="20"/>
          <w:szCs w:val="32"/>
        </w:rPr>
        <w:t xml:space="preserve"> Conversão de Floresta líquida, por regiões, (Milhões de hectares)</w:t>
      </w:r>
      <w:bookmarkEnd w:id="160"/>
      <w:bookmarkEnd w:id="161"/>
      <w:bookmarkEnd w:id="162"/>
      <w:bookmarkEnd w:id="163"/>
      <w:bookmarkEnd w:id="164"/>
      <w:bookmarkEnd w:id="165"/>
      <w:bookmarkEnd w:id="166"/>
      <w:bookmarkEnd w:id="167"/>
      <w:bookmarkEnd w:id="168"/>
      <w:bookmarkEnd w:id="169"/>
      <w:bookmarkEnd w:id="170"/>
      <w:bookmarkEnd w:id="171"/>
    </w:p>
    <w:p w14:paraId="36D25C49" w14:textId="77777777" w:rsidR="00F71474" w:rsidRPr="003B1E91" w:rsidRDefault="00652007" w:rsidP="00566F23">
      <w:pPr>
        <w:pStyle w:val="Legenda"/>
        <w:spacing w:before="0" w:after="0" w:line="360" w:lineRule="auto"/>
        <w:rPr>
          <w:rFonts w:ascii="Times New Roman" w:hAnsi="Times New Roman" w:cs="Times New Roman"/>
          <w:i w:val="0"/>
          <w:iCs w:val="0"/>
          <w:sz w:val="20"/>
          <w:szCs w:val="32"/>
        </w:rPr>
      </w:pPr>
      <w:r w:rsidRPr="003B1E91">
        <w:rPr>
          <w:rFonts w:ascii="Times New Roman" w:hAnsi="Times New Roman" w:cs="Times New Roman"/>
          <w:b/>
          <w:bCs/>
          <w:i w:val="0"/>
          <w:iCs w:val="0"/>
          <w:sz w:val="20"/>
          <w:szCs w:val="32"/>
        </w:rPr>
        <w:t>Fonte:</w:t>
      </w:r>
      <w:r w:rsidRPr="003B1E91">
        <w:rPr>
          <w:rFonts w:ascii="Times New Roman" w:hAnsi="Times New Roman" w:cs="Times New Roman"/>
          <w:i w:val="0"/>
          <w:iCs w:val="0"/>
          <w:sz w:val="20"/>
          <w:szCs w:val="32"/>
        </w:rPr>
        <w:t xml:space="preserve"> FAO,2016</w:t>
      </w:r>
    </w:p>
    <w:p w14:paraId="3F2B4006" w14:textId="4170D0DB" w:rsidR="005B07DC" w:rsidRPr="00800255" w:rsidRDefault="000801FE" w:rsidP="00566F23">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FF0000"/>
          <w:sz w:val="24"/>
          <w:szCs w:val="24"/>
          <w:lang w:eastAsia="pt-PT"/>
        </w:rPr>
      </w:pPr>
      <w:r>
        <w:rPr>
          <w:rFonts w:ascii="Times New Roman" w:eastAsia="Times New Roman" w:hAnsi="Times New Roman" w:cs="Times New Roman"/>
          <w:sz w:val="24"/>
          <w:szCs w:val="24"/>
          <w:lang w:eastAsia="pt-PT"/>
        </w:rPr>
        <w:lastRenderedPageBreak/>
        <w:tab/>
      </w:r>
      <w:r w:rsidR="005B07DC" w:rsidRPr="005B07DC">
        <w:rPr>
          <w:rFonts w:ascii="Times New Roman" w:eastAsia="Times New Roman" w:hAnsi="Times New Roman" w:cs="Times New Roman"/>
          <w:sz w:val="24"/>
          <w:szCs w:val="24"/>
          <w:lang w:eastAsia="pt-PT"/>
        </w:rPr>
        <w:t xml:space="preserve">No entanto, </w:t>
      </w:r>
      <w:r>
        <w:rPr>
          <w:rFonts w:ascii="Times New Roman" w:eastAsia="Times New Roman" w:hAnsi="Times New Roman" w:cs="Times New Roman"/>
          <w:sz w:val="24"/>
          <w:szCs w:val="24"/>
          <w:lang w:eastAsia="pt-PT"/>
        </w:rPr>
        <w:t>estes</w:t>
      </w:r>
      <w:r w:rsidR="00CA0494">
        <w:rPr>
          <w:rFonts w:ascii="Times New Roman" w:eastAsia="Times New Roman" w:hAnsi="Times New Roman" w:cs="Times New Roman"/>
          <w:sz w:val="24"/>
          <w:szCs w:val="24"/>
          <w:lang w:eastAsia="pt-PT"/>
        </w:rPr>
        <w:t xml:space="preserve"> </w:t>
      </w:r>
      <w:r>
        <w:rPr>
          <w:rFonts w:ascii="Times New Roman" w:eastAsia="Times New Roman" w:hAnsi="Times New Roman" w:cs="Times New Roman"/>
          <w:sz w:val="24"/>
          <w:szCs w:val="24"/>
          <w:lang w:eastAsia="pt-PT"/>
        </w:rPr>
        <w:t>valores</w:t>
      </w:r>
      <w:r w:rsidR="005B07DC" w:rsidRPr="005B07DC">
        <w:rPr>
          <w:rFonts w:ascii="Times New Roman" w:eastAsia="Times New Roman" w:hAnsi="Times New Roman" w:cs="Times New Roman"/>
          <w:sz w:val="24"/>
          <w:szCs w:val="24"/>
          <w:lang w:eastAsia="pt-PT"/>
        </w:rPr>
        <w:t xml:space="preserve"> globais ocultam diferenças regionais significativas. Ganhos</w:t>
      </w:r>
      <w:r w:rsidR="00CA0494">
        <w:rPr>
          <w:rFonts w:ascii="Times New Roman" w:eastAsia="Times New Roman" w:hAnsi="Times New Roman" w:cs="Times New Roman"/>
          <w:sz w:val="24"/>
          <w:szCs w:val="24"/>
          <w:lang w:eastAsia="pt-PT"/>
        </w:rPr>
        <w:t xml:space="preserve"> </w:t>
      </w:r>
      <w:r w:rsidR="005B07DC" w:rsidRPr="005B07DC">
        <w:rPr>
          <w:rFonts w:ascii="Times New Roman" w:eastAsia="Times New Roman" w:hAnsi="Times New Roman" w:cs="Times New Roman"/>
          <w:sz w:val="24"/>
          <w:szCs w:val="24"/>
          <w:lang w:eastAsia="pt-PT"/>
        </w:rPr>
        <w:t>em áreas florestais foram limitadas a zonas boreais e temperadas</w:t>
      </w:r>
      <w:r w:rsidR="005B07DC" w:rsidRPr="000801FE">
        <w:rPr>
          <w:rStyle w:val="Refdenotaderodap"/>
          <w:rFonts w:ascii="Times New Roman" w:eastAsia="Times New Roman" w:hAnsi="Times New Roman" w:cs="Times New Roman"/>
          <w:sz w:val="24"/>
          <w:szCs w:val="24"/>
          <w:lang w:eastAsia="pt-PT"/>
        </w:rPr>
        <w:footnoteReference w:id="19"/>
      </w:r>
      <w:r w:rsidR="005B07DC" w:rsidRPr="005B07DC">
        <w:rPr>
          <w:rFonts w:ascii="Times New Roman" w:eastAsia="Times New Roman" w:hAnsi="Times New Roman" w:cs="Times New Roman"/>
          <w:sz w:val="24"/>
          <w:szCs w:val="24"/>
          <w:lang w:eastAsia="pt-PT"/>
        </w:rPr>
        <w:t>, onde a</w:t>
      </w:r>
      <w:r w:rsidR="00BB575A">
        <w:rPr>
          <w:rFonts w:ascii="Times New Roman" w:eastAsia="Times New Roman" w:hAnsi="Times New Roman" w:cs="Times New Roman"/>
          <w:sz w:val="24"/>
          <w:szCs w:val="24"/>
          <w:lang w:eastAsia="pt-PT"/>
        </w:rPr>
        <w:t xml:space="preserve"> </w:t>
      </w:r>
      <w:r w:rsidR="005B07DC" w:rsidRPr="005B07DC">
        <w:rPr>
          <w:rFonts w:ascii="Times New Roman" w:eastAsia="Times New Roman" w:hAnsi="Times New Roman" w:cs="Times New Roman"/>
          <w:sz w:val="24"/>
          <w:szCs w:val="24"/>
          <w:lang w:eastAsia="pt-PT"/>
        </w:rPr>
        <w:t>área sob a agricultura diminuiu</w:t>
      </w:r>
      <w:r w:rsidR="005B07DC" w:rsidRPr="000801FE">
        <w:rPr>
          <w:rFonts w:ascii="Times New Roman" w:eastAsia="Times New Roman" w:hAnsi="Times New Roman" w:cs="Times New Roman"/>
          <w:sz w:val="24"/>
          <w:szCs w:val="24"/>
          <w:lang w:eastAsia="pt-PT"/>
        </w:rPr>
        <w:t xml:space="preserve"> e a área florestal aumentou</w:t>
      </w:r>
      <w:r w:rsidR="005B07DC" w:rsidRPr="005B07DC">
        <w:rPr>
          <w:rFonts w:ascii="Times New Roman" w:eastAsia="Times New Roman" w:hAnsi="Times New Roman" w:cs="Times New Roman"/>
          <w:sz w:val="24"/>
          <w:szCs w:val="24"/>
          <w:lang w:eastAsia="pt-PT"/>
        </w:rPr>
        <w:t>. Em regiões tropicais e subtropicais</w:t>
      </w:r>
      <w:r>
        <w:rPr>
          <w:rStyle w:val="Refdenotaderodap"/>
          <w:rFonts w:ascii="Times New Roman" w:eastAsia="Times New Roman" w:hAnsi="Times New Roman" w:cs="Times New Roman"/>
          <w:sz w:val="24"/>
          <w:szCs w:val="24"/>
          <w:lang w:eastAsia="pt-PT"/>
        </w:rPr>
        <w:footnoteReference w:id="20"/>
      </w:r>
      <w:r w:rsidR="005B07DC" w:rsidRPr="005B07DC">
        <w:rPr>
          <w:rFonts w:ascii="Times New Roman" w:eastAsia="Times New Roman" w:hAnsi="Times New Roman" w:cs="Times New Roman"/>
          <w:sz w:val="24"/>
          <w:szCs w:val="24"/>
          <w:lang w:eastAsia="pt-PT"/>
        </w:rPr>
        <w:t xml:space="preserve">,as perdas florestais anuais ainda totalizaram 7 milhões de </w:t>
      </w:r>
      <w:proofErr w:type="spellStart"/>
      <w:r w:rsidR="005B07DC" w:rsidRPr="005B07DC">
        <w:rPr>
          <w:rFonts w:ascii="Times New Roman" w:eastAsia="Times New Roman" w:hAnsi="Times New Roman" w:cs="Times New Roman"/>
          <w:sz w:val="24"/>
          <w:szCs w:val="24"/>
          <w:lang w:eastAsia="pt-PT"/>
        </w:rPr>
        <w:t>ha</w:t>
      </w:r>
      <w:proofErr w:type="spellEnd"/>
      <w:r w:rsidR="005B07DC" w:rsidRPr="005B07DC">
        <w:rPr>
          <w:rFonts w:ascii="Times New Roman" w:eastAsia="Times New Roman" w:hAnsi="Times New Roman" w:cs="Times New Roman"/>
          <w:sz w:val="24"/>
          <w:szCs w:val="24"/>
          <w:lang w:eastAsia="pt-PT"/>
        </w:rPr>
        <w:t xml:space="preserve"> entre 2000 e 2010,</w:t>
      </w:r>
      <w:r w:rsidR="00BB575A">
        <w:rPr>
          <w:rFonts w:ascii="Times New Roman" w:eastAsia="Times New Roman" w:hAnsi="Times New Roman" w:cs="Times New Roman"/>
          <w:sz w:val="24"/>
          <w:szCs w:val="24"/>
          <w:lang w:eastAsia="pt-PT"/>
        </w:rPr>
        <w:t xml:space="preserve"> </w:t>
      </w:r>
      <w:r w:rsidR="005B07DC" w:rsidRPr="005B07DC">
        <w:rPr>
          <w:rFonts w:ascii="Times New Roman" w:eastAsia="Times New Roman" w:hAnsi="Times New Roman" w:cs="Times New Roman"/>
          <w:sz w:val="24"/>
          <w:szCs w:val="24"/>
          <w:lang w:eastAsia="pt-PT"/>
        </w:rPr>
        <w:t xml:space="preserve">enquanto a área agrícola expandiu no mesmo período em 6 milhões de </w:t>
      </w:r>
      <w:r w:rsidR="00CA0494">
        <w:rPr>
          <w:rFonts w:ascii="Times New Roman" w:eastAsia="Times New Roman" w:hAnsi="Times New Roman" w:cs="Times New Roman"/>
          <w:sz w:val="24"/>
          <w:szCs w:val="24"/>
          <w:lang w:eastAsia="pt-PT"/>
        </w:rPr>
        <w:t xml:space="preserve">há </w:t>
      </w:r>
      <w:r w:rsidR="005B07DC" w:rsidRPr="005B07DC">
        <w:rPr>
          <w:rFonts w:ascii="Times New Roman" w:eastAsia="Times New Roman" w:hAnsi="Times New Roman" w:cs="Times New Roman"/>
          <w:sz w:val="24"/>
          <w:szCs w:val="24"/>
          <w:lang w:eastAsia="pt-PT"/>
        </w:rPr>
        <w:t xml:space="preserve">por ano (FAO, 2016). </w:t>
      </w:r>
      <w:r w:rsidR="001D6640">
        <w:rPr>
          <w:rFonts w:ascii="Times New Roman" w:eastAsia="Times New Roman" w:hAnsi="Times New Roman" w:cs="Times New Roman"/>
          <w:sz w:val="24"/>
          <w:szCs w:val="24"/>
          <w:lang w:eastAsia="pt-PT"/>
        </w:rPr>
        <w:t xml:space="preserve">Os países menos desenvolvidos viram-se com </w:t>
      </w:r>
      <w:r w:rsidR="00613D3A">
        <w:rPr>
          <w:rFonts w:ascii="Times New Roman" w:eastAsia="Times New Roman" w:hAnsi="Times New Roman" w:cs="Times New Roman"/>
          <w:sz w:val="24"/>
          <w:szCs w:val="24"/>
          <w:lang w:eastAsia="pt-PT"/>
        </w:rPr>
        <w:t>uma maior p</w:t>
      </w:r>
      <w:r w:rsidR="001D6640">
        <w:rPr>
          <w:rFonts w:ascii="Times New Roman" w:eastAsia="Times New Roman" w:hAnsi="Times New Roman" w:cs="Times New Roman"/>
          <w:sz w:val="24"/>
          <w:szCs w:val="24"/>
          <w:lang w:eastAsia="pt-PT"/>
        </w:rPr>
        <w:t xml:space="preserve">erda </w:t>
      </w:r>
      <w:proofErr w:type="gramStart"/>
      <w:r w:rsidR="001D6640">
        <w:rPr>
          <w:rFonts w:ascii="Times New Roman" w:eastAsia="Times New Roman" w:hAnsi="Times New Roman" w:cs="Times New Roman"/>
          <w:sz w:val="24"/>
          <w:szCs w:val="24"/>
          <w:lang w:eastAsia="pt-PT"/>
        </w:rPr>
        <w:t>liquida</w:t>
      </w:r>
      <w:proofErr w:type="gramEnd"/>
      <w:r w:rsidR="00613D3A">
        <w:rPr>
          <w:rFonts w:ascii="Times New Roman" w:eastAsia="Times New Roman" w:hAnsi="Times New Roman" w:cs="Times New Roman"/>
          <w:sz w:val="24"/>
          <w:szCs w:val="24"/>
          <w:lang w:eastAsia="pt-PT"/>
        </w:rPr>
        <w:t xml:space="preserve"> anual de área florestal e ganhos líquidos anuais na área agrícola. </w:t>
      </w:r>
      <w:r w:rsidR="001D6640">
        <w:rPr>
          <w:rFonts w:ascii="Times New Roman" w:eastAsia="Times New Roman" w:hAnsi="Times New Roman" w:cs="Times New Roman"/>
          <w:sz w:val="24"/>
          <w:szCs w:val="24"/>
          <w:lang w:eastAsia="pt-PT"/>
        </w:rPr>
        <w:t xml:space="preserve"> </w:t>
      </w:r>
    </w:p>
    <w:p w14:paraId="79440868" w14:textId="77777777" w:rsidR="005B07DC" w:rsidRPr="000801FE" w:rsidRDefault="00122C52" w:rsidP="00566F23">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pt-PT"/>
        </w:rPr>
      </w:pPr>
      <w:r>
        <w:rPr>
          <w:rFonts w:ascii="Times New Roman" w:hAnsi="Times New Roman" w:cs="Times New Roman"/>
          <w:sz w:val="24"/>
          <w:szCs w:val="24"/>
          <w:shd w:val="clear" w:color="auto" w:fill="FFFFFF"/>
        </w:rPr>
        <w:tab/>
      </w:r>
      <w:r w:rsidR="005B07DC" w:rsidRPr="000801FE">
        <w:rPr>
          <w:rFonts w:ascii="Times New Roman" w:hAnsi="Times New Roman" w:cs="Times New Roman"/>
          <w:sz w:val="24"/>
          <w:szCs w:val="24"/>
          <w:shd w:val="clear" w:color="auto" w:fill="FFFFFF"/>
        </w:rPr>
        <w:t>“Contudo, é de notar que há uma maior área florestal protegida, e que mais países estão a melhorar a sua gestão florestal. Isto geralmente é alcançado através de legislação, incluindo a avaliação e monitorização dos recursos florestais e um maior envolvimento das comunidades locais nas políticas de planeamento e desenvolvimento.” (FRA, 2015)</w:t>
      </w:r>
    </w:p>
    <w:p w14:paraId="42038301" w14:textId="77777777" w:rsidR="0066677F" w:rsidRDefault="0066677F" w:rsidP="005B07DC">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noProof/>
        </w:rPr>
      </w:pPr>
    </w:p>
    <w:p w14:paraId="1BC595B5" w14:textId="20F8181E" w:rsidR="0066677F" w:rsidRDefault="00734481" w:rsidP="005B07DC">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16"/>
        </w:rPr>
      </w:pPr>
      <w:r>
        <w:rPr>
          <w:noProof/>
        </w:rPr>
        <mc:AlternateContent>
          <mc:Choice Requires="wps">
            <w:drawing>
              <wp:anchor distT="0" distB="0" distL="114300" distR="114300" simplePos="0" relativeHeight="251664384" behindDoc="1" locked="0" layoutInCell="1" allowOverlap="1" wp14:anchorId="7EA3104F" wp14:editId="24E9308B">
                <wp:simplePos x="0" y="0"/>
                <wp:positionH relativeFrom="column">
                  <wp:posOffset>-915035</wp:posOffset>
                </wp:positionH>
                <wp:positionV relativeFrom="paragraph">
                  <wp:posOffset>3350260</wp:posOffset>
                </wp:positionV>
                <wp:extent cx="7179310" cy="381000"/>
                <wp:effectExtent l="0" t="0" r="0" b="0"/>
                <wp:wrapTight wrapText="bothSides">
                  <wp:wrapPolygon edited="0">
                    <wp:start x="0" y="0"/>
                    <wp:lineTo x="0" y="20520"/>
                    <wp:lineTo x="21550" y="20520"/>
                    <wp:lineTo x="21550" y="0"/>
                    <wp:lineTo x="0" y="0"/>
                  </wp:wrapPolygon>
                </wp:wrapTight>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9310" cy="381000"/>
                        </a:xfrm>
                        <a:prstGeom prst="rect">
                          <a:avLst/>
                        </a:prstGeom>
                        <a:solidFill>
                          <a:prstClr val="white"/>
                        </a:solidFill>
                        <a:ln>
                          <a:noFill/>
                        </a:ln>
                      </wps:spPr>
                      <wps:txbx>
                        <w:txbxContent>
                          <w:p w14:paraId="6B18B3DA" w14:textId="77777777" w:rsidR="009B5C95" w:rsidRPr="003B1E91" w:rsidRDefault="009B5C95" w:rsidP="00566F23">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iCs/>
                                <w:sz w:val="20"/>
                                <w:szCs w:val="20"/>
                              </w:rPr>
                            </w:pPr>
                            <w:bookmarkStart w:id="172" w:name="_Toc1744541"/>
                            <w:bookmarkStart w:id="173" w:name="_Toc2005429"/>
                            <w:bookmarkStart w:id="174" w:name="_Toc25657355"/>
                            <w:bookmarkStart w:id="175" w:name="_Toc25687946"/>
                            <w:bookmarkStart w:id="176" w:name="_Toc25688507"/>
                            <w:bookmarkStart w:id="177" w:name="_Toc25851111"/>
                            <w:bookmarkStart w:id="178" w:name="_Toc25851623"/>
                            <w:bookmarkStart w:id="179" w:name="_Toc26112036"/>
                            <w:bookmarkStart w:id="180" w:name="_Toc28847756"/>
                            <w:bookmarkStart w:id="181" w:name="_Toc28847811"/>
                            <w:bookmarkStart w:id="182" w:name="_Toc30068722"/>
                            <w:bookmarkStart w:id="183" w:name="_Toc30069026"/>
                            <w:bookmarkStart w:id="184" w:name="_Toc51057037"/>
                            <w:r w:rsidRPr="003B1E91">
                              <w:rPr>
                                <w:rFonts w:ascii="Times New Roman" w:hAnsi="Times New Roman" w:cs="Times New Roman"/>
                                <w:b/>
                                <w:bCs/>
                                <w:iCs/>
                                <w:sz w:val="20"/>
                                <w:szCs w:val="20"/>
                              </w:rPr>
                              <w:t xml:space="preserve">Figura </w:t>
                            </w:r>
                            <w:r w:rsidRPr="003B1E91">
                              <w:rPr>
                                <w:rFonts w:ascii="Times New Roman" w:hAnsi="Times New Roman" w:cs="Times New Roman"/>
                                <w:b/>
                                <w:bCs/>
                                <w:iCs/>
                                <w:sz w:val="20"/>
                                <w:szCs w:val="20"/>
                              </w:rPr>
                              <w:fldChar w:fldCharType="begin"/>
                            </w:r>
                            <w:r w:rsidRPr="003B1E91">
                              <w:rPr>
                                <w:rFonts w:ascii="Times New Roman" w:hAnsi="Times New Roman" w:cs="Times New Roman"/>
                                <w:b/>
                                <w:bCs/>
                                <w:iCs/>
                                <w:sz w:val="20"/>
                                <w:szCs w:val="20"/>
                              </w:rPr>
                              <w:instrText xml:space="preserve"> SEQ Figura \* ARABIC </w:instrText>
                            </w:r>
                            <w:r w:rsidRPr="003B1E91">
                              <w:rPr>
                                <w:rFonts w:ascii="Times New Roman" w:hAnsi="Times New Roman" w:cs="Times New Roman"/>
                                <w:b/>
                                <w:bCs/>
                                <w:iCs/>
                                <w:sz w:val="20"/>
                                <w:szCs w:val="20"/>
                              </w:rPr>
                              <w:fldChar w:fldCharType="separate"/>
                            </w:r>
                            <w:r w:rsidRPr="003B1E91">
                              <w:rPr>
                                <w:rFonts w:ascii="Times New Roman" w:hAnsi="Times New Roman" w:cs="Times New Roman"/>
                                <w:b/>
                                <w:bCs/>
                                <w:iCs/>
                                <w:noProof/>
                                <w:sz w:val="20"/>
                                <w:szCs w:val="20"/>
                              </w:rPr>
                              <w:t>5</w:t>
                            </w:r>
                            <w:r w:rsidRPr="003B1E91">
                              <w:rPr>
                                <w:rFonts w:ascii="Times New Roman" w:hAnsi="Times New Roman" w:cs="Times New Roman"/>
                                <w:b/>
                                <w:bCs/>
                                <w:iCs/>
                                <w:sz w:val="20"/>
                                <w:szCs w:val="20"/>
                              </w:rPr>
                              <w:fldChar w:fldCharType="end"/>
                            </w:r>
                            <w:r w:rsidRPr="003B1E91">
                              <w:rPr>
                                <w:rFonts w:ascii="Times New Roman" w:hAnsi="Times New Roman" w:cs="Times New Roman"/>
                                <w:iCs/>
                                <w:sz w:val="20"/>
                                <w:szCs w:val="20"/>
                              </w:rPr>
                              <w:t xml:space="preserve"> - Percentagem de terra de prados e pastagens permanentes, por região, 1965 – 2016</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2DB8A297" w14:textId="77777777" w:rsidR="009B5C95" w:rsidRPr="003B1E91" w:rsidRDefault="009B5C95" w:rsidP="00566F23">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i/>
                                <w:sz w:val="20"/>
                                <w:szCs w:val="20"/>
                              </w:rPr>
                            </w:pPr>
                            <w:r w:rsidRPr="003B1E91">
                              <w:rPr>
                                <w:rFonts w:ascii="Times New Roman" w:hAnsi="Times New Roman" w:cs="Times New Roman"/>
                                <w:b/>
                                <w:bCs/>
                                <w:iCs/>
                                <w:sz w:val="20"/>
                                <w:szCs w:val="20"/>
                              </w:rPr>
                              <w:t>Fonte:</w:t>
                            </w:r>
                            <w:r w:rsidRPr="003B1E91">
                              <w:rPr>
                                <w:rFonts w:ascii="Times New Roman" w:hAnsi="Times New Roman" w:cs="Times New Roman"/>
                                <w:iCs/>
                                <w:sz w:val="20"/>
                                <w:szCs w:val="20"/>
                              </w:rPr>
                              <w:t xml:space="preserve"> FAOSTAT, 2018</w:t>
                            </w:r>
                          </w:p>
                          <w:p w14:paraId="1F424004" w14:textId="77777777" w:rsidR="009B5C95" w:rsidRPr="00D256EB" w:rsidRDefault="009B5C95" w:rsidP="00652007">
                            <w:pPr>
                              <w:pStyle w:val="Legenda"/>
                              <w:rPr>
                                <w:rFonts w:cs="DejaVu Sans"/>
                                <w:noProof/>
                                <w:sz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EA3104F" id="Caixa de texto 6" o:spid="_x0000_s1029" type="#_x0000_t202" style="position:absolute;margin-left:-72.05pt;margin-top:263.8pt;width:565.3pt;height:3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" stroked="f">
                <v:textbox inset="0,0,0,0">
                  <w:txbxContent>
                    <w:p w14:paraId="6B18B3DA" w14:textId="77777777" w:rsidR="009B5C95" w:rsidRPr="003B1E91" w:rsidRDefault="009B5C95" w:rsidP="00566F23">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iCs/>
                          <w:sz w:val="20"/>
                          <w:szCs w:val="20"/>
                        </w:rPr>
                      </w:pPr>
                      <w:bookmarkStart w:id="185" w:name="_Toc1744541"/>
                      <w:bookmarkStart w:id="186" w:name="_Toc2005429"/>
                      <w:bookmarkStart w:id="187" w:name="_Toc25657355"/>
                      <w:bookmarkStart w:id="188" w:name="_Toc25687946"/>
                      <w:bookmarkStart w:id="189" w:name="_Toc25688507"/>
                      <w:bookmarkStart w:id="190" w:name="_Toc25851111"/>
                      <w:bookmarkStart w:id="191" w:name="_Toc25851623"/>
                      <w:bookmarkStart w:id="192" w:name="_Toc26112036"/>
                      <w:bookmarkStart w:id="193" w:name="_Toc28847756"/>
                      <w:bookmarkStart w:id="194" w:name="_Toc28847811"/>
                      <w:bookmarkStart w:id="195" w:name="_Toc30068722"/>
                      <w:bookmarkStart w:id="196" w:name="_Toc30069026"/>
                      <w:bookmarkStart w:id="197" w:name="_Toc51057037"/>
                      <w:r w:rsidRPr="003B1E91">
                        <w:rPr>
                          <w:rFonts w:ascii="Times New Roman" w:hAnsi="Times New Roman" w:cs="Times New Roman"/>
                          <w:b/>
                          <w:bCs/>
                          <w:iCs/>
                          <w:sz w:val="20"/>
                          <w:szCs w:val="20"/>
                        </w:rPr>
                        <w:t xml:space="preserve">Figura </w:t>
                      </w:r>
                      <w:r w:rsidRPr="003B1E91">
                        <w:rPr>
                          <w:rFonts w:ascii="Times New Roman" w:hAnsi="Times New Roman" w:cs="Times New Roman"/>
                          <w:b/>
                          <w:bCs/>
                          <w:iCs/>
                          <w:sz w:val="20"/>
                          <w:szCs w:val="20"/>
                        </w:rPr>
                        <w:fldChar w:fldCharType="begin"/>
                      </w:r>
                      <w:r w:rsidRPr="003B1E91">
                        <w:rPr>
                          <w:rFonts w:ascii="Times New Roman" w:hAnsi="Times New Roman" w:cs="Times New Roman"/>
                          <w:b/>
                          <w:bCs/>
                          <w:iCs/>
                          <w:sz w:val="20"/>
                          <w:szCs w:val="20"/>
                        </w:rPr>
                        <w:instrText xml:space="preserve"> SEQ Figura \* ARABIC </w:instrText>
                      </w:r>
                      <w:r w:rsidRPr="003B1E91">
                        <w:rPr>
                          <w:rFonts w:ascii="Times New Roman" w:hAnsi="Times New Roman" w:cs="Times New Roman"/>
                          <w:b/>
                          <w:bCs/>
                          <w:iCs/>
                          <w:sz w:val="20"/>
                          <w:szCs w:val="20"/>
                        </w:rPr>
                        <w:fldChar w:fldCharType="separate"/>
                      </w:r>
                      <w:r w:rsidRPr="003B1E91">
                        <w:rPr>
                          <w:rFonts w:ascii="Times New Roman" w:hAnsi="Times New Roman" w:cs="Times New Roman"/>
                          <w:b/>
                          <w:bCs/>
                          <w:iCs/>
                          <w:noProof/>
                          <w:sz w:val="20"/>
                          <w:szCs w:val="20"/>
                        </w:rPr>
                        <w:t>5</w:t>
                      </w:r>
                      <w:r w:rsidRPr="003B1E91">
                        <w:rPr>
                          <w:rFonts w:ascii="Times New Roman" w:hAnsi="Times New Roman" w:cs="Times New Roman"/>
                          <w:b/>
                          <w:bCs/>
                          <w:iCs/>
                          <w:sz w:val="20"/>
                          <w:szCs w:val="20"/>
                        </w:rPr>
                        <w:fldChar w:fldCharType="end"/>
                      </w:r>
                      <w:r w:rsidRPr="003B1E91">
                        <w:rPr>
                          <w:rFonts w:ascii="Times New Roman" w:hAnsi="Times New Roman" w:cs="Times New Roman"/>
                          <w:iCs/>
                          <w:sz w:val="20"/>
                          <w:szCs w:val="20"/>
                        </w:rPr>
                        <w:t xml:space="preserve"> - Percentagem de terra de prados e pastagens permanentes, por região, 1965 – 2016</w:t>
                      </w:r>
                      <w:bookmarkEnd w:id="185"/>
                      <w:bookmarkEnd w:id="186"/>
                      <w:bookmarkEnd w:id="187"/>
                      <w:bookmarkEnd w:id="188"/>
                      <w:bookmarkEnd w:id="189"/>
                      <w:bookmarkEnd w:id="190"/>
                      <w:bookmarkEnd w:id="191"/>
                      <w:bookmarkEnd w:id="192"/>
                      <w:bookmarkEnd w:id="193"/>
                      <w:bookmarkEnd w:id="194"/>
                      <w:bookmarkEnd w:id="195"/>
                      <w:bookmarkEnd w:id="196"/>
                      <w:bookmarkEnd w:id="197"/>
                    </w:p>
                    <w:p w14:paraId="2DB8A297" w14:textId="77777777" w:rsidR="009B5C95" w:rsidRPr="003B1E91" w:rsidRDefault="009B5C95" w:rsidP="00566F23">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i/>
                          <w:sz w:val="20"/>
                          <w:szCs w:val="20"/>
                        </w:rPr>
                      </w:pPr>
                      <w:r w:rsidRPr="003B1E91">
                        <w:rPr>
                          <w:rFonts w:ascii="Times New Roman" w:hAnsi="Times New Roman" w:cs="Times New Roman"/>
                          <w:b/>
                          <w:bCs/>
                          <w:iCs/>
                          <w:sz w:val="20"/>
                          <w:szCs w:val="20"/>
                        </w:rPr>
                        <w:t>Fonte:</w:t>
                      </w:r>
                      <w:r w:rsidRPr="003B1E91">
                        <w:rPr>
                          <w:rFonts w:ascii="Times New Roman" w:hAnsi="Times New Roman" w:cs="Times New Roman"/>
                          <w:iCs/>
                          <w:sz w:val="20"/>
                          <w:szCs w:val="20"/>
                        </w:rPr>
                        <w:t xml:space="preserve"> FAOSTAT, 2018</w:t>
                      </w:r>
                    </w:p>
                    <w:p w14:paraId="1F424004" w14:textId="77777777" w:rsidR="009B5C95" w:rsidRPr="00D256EB" w:rsidRDefault="009B5C95" w:rsidP="00652007">
                      <w:pPr>
                        <w:pStyle w:val="Legenda"/>
                        <w:rPr>
                          <w:rFonts w:cs="DejaVu Sans"/>
                          <w:noProof/>
                          <w:sz w:val="16"/>
                        </w:rPr>
                      </w:pPr>
                    </w:p>
                  </w:txbxContent>
                </v:textbox>
                <w10:wrap type="tight"/>
              </v:shape>
            </w:pict>
          </mc:Fallback>
        </mc:AlternateContent>
      </w:r>
      <w:r w:rsidR="0066677F">
        <w:rPr>
          <w:noProof/>
          <w:sz w:val="16"/>
          <w:lang w:eastAsia="pt-PT"/>
        </w:rPr>
        <w:drawing>
          <wp:anchor distT="0" distB="0" distL="114300" distR="114300" simplePos="0" relativeHeight="251659264" behindDoc="1" locked="0" layoutInCell="1" allowOverlap="1" wp14:anchorId="0EB34FD2" wp14:editId="1009F16D">
            <wp:simplePos x="0" y="0"/>
            <wp:positionH relativeFrom="column">
              <wp:posOffset>-918210</wp:posOffset>
            </wp:positionH>
            <wp:positionV relativeFrom="paragraph">
              <wp:posOffset>175895</wp:posOffset>
            </wp:positionV>
            <wp:extent cx="7179310" cy="3171825"/>
            <wp:effectExtent l="0" t="0" r="2540" b="9525"/>
            <wp:wrapTight wrapText="bothSides">
              <wp:wrapPolygon edited="0">
                <wp:start x="0" y="0"/>
                <wp:lineTo x="0" y="21535"/>
                <wp:lineTo x="21550" y="21535"/>
                <wp:lineTo x="21550" y="0"/>
                <wp:lineTo x="0" y="0"/>
              </wp:wrapPolygon>
            </wp:wrapTight>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179310" cy="3171825"/>
                    </a:xfrm>
                    <a:prstGeom prst="rect">
                      <a:avLst/>
                    </a:prstGeom>
                    <a:noFill/>
                  </pic:spPr>
                </pic:pic>
              </a:graphicData>
            </a:graphic>
          </wp:anchor>
        </w:drawing>
      </w:r>
    </w:p>
    <w:p w14:paraId="060CFA27" w14:textId="77777777" w:rsidR="0066677F" w:rsidRDefault="0066677F" w:rsidP="005B07DC">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16"/>
        </w:rPr>
      </w:pPr>
    </w:p>
    <w:p w14:paraId="3AE562E4" w14:textId="77777777" w:rsidR="00130648" w:rsidRDefault="00A743B8" w:rsidP="00532381">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0"/>
          <w:lang w:eastAsia="pt-PT"/>
        </w:rPr>
      </w:pPr>
      <w:r>
        <w:rPr>
          <w:rFonts w:ascii="Times New Roman" w:eastAsia="Times New Roman" w:hAnsi="Times New Roman" w:cs="Times New Roman"/>
          <w:color w:val="212121"/>
          <w:sz w:val="24"/>
          <w:szCs w:val="20"/>
          <w:lang w:eastAsia="pt-PT"/>
        </w:rPr>
        <w:tab/>
      </w:r>
      <w:r w:rsidR="005B07DC" w:rsidRPr="003D4D80">
        <w:rPr>
          <w:rFonts w:ascii="Times New Roman" w:eastAsia="Times New Roman" w:hAnsi="Times New Roman" w:cs="Times New Roman"/>
          <w:color w:val="212121"/>
          <w:sz w:val="24"/>
          <w:szCs w:val="20"/>
          <w:lang w:eastAsia="pt-PT"/>
        </w:rPr>
        <w:t xml:space="preserve">Traduzindo </w:t>
      </w:r>
      <w:r w:rsidR="00532381">
        <w:rPr>
          <w:rFonts w:ascii="Times New Roman" w:eastAsia="Times New Roman" w:hAnsi="Times New Roman" w:cs="Times New Roman"/>
          <w:color w:val="212121"/>
          <w:sz w:val="24"/>
          <w:szCs w:val="20"/>
          <w:lang w:eastAsia="pt-PT"/>
        </w:rPr>
        <w:t xml:space="preserve">a figura </w:t>
      </w:r>
      <w:r w:rsidR="005B07DC" w:rsidRPr="003D4D80">
        <w:rPr>
          <w:rFonts w:ascii="Times New Roman" w:eastAsia="Times New Roman" w:hAnsi="Times New Roman" w:cs="Times New Roman"/>
          <w:color w:val="212121"/>
          <w:sz w:val="24"/>
          <w:szCs w:val="20"/>
          <w:lang w:eastAsia="pt-PT"/>
        </w:rPr>
        <w:t>acima</w:t>
      </w:r>
      <w:r w:rsidR="00532381">
        <w:rPr>
          <w:rFonts w:ascii="Times New Roman" w:eastAsia="Times New Roman" w:hAnsi="Times New Roman" w:cs="Times New Roman"/>
          <w:color w:val="212121"/>
          <w:sz w:val="24"/>
          <w:szCs w:val="20"/>
          <w:lang w:eastAsia="pt-PT"/>
        </w:rPr>
        <w:t xml:space="preserve"> (fig.5)</w:t>
      </w:r>
      <w:r w:rsidR="005B07DC" w:rsidRPr="003D4D80">
        <w:rPr>
          <w:rFonts w:ascii="Times New Roman" w:eastAsia="Times New Roman" w:hAnsi="Times New Roman" w:cs="Times New Roman"/>
          <w:color w:val="212121"/>
          <w:sz w:val="24"/>
          <w:szCs w:val="20"/>
          <w:lang w:eastAsia="pt-PT"/>
        </w:rPr>
        <w:t xml:space="preserve">, é claramente perceptível que a percentagem de terra usada para </w:t>
      </w:r>
      <w:r w:rsidR="00437C98" w:rsidRPr="003D4D80">
        <w:rPr>
          <w:rFonts w:ascii="Times New Roman" w:eastAsia="Times New Roman" w:hAnsi="Times New Roman" w:cs="Times New Roman"/>
          <w:color w:val="212121"/>
          <w:sz w:val="24"/>
          <w:szCs w:val="20"/>
          <w:lang w:eastAsia="pt-PT"/>
        </w:rPr>
        <w:t>past</w:t>
      </w:r>
      <w:r w:rsidR="00C66A41">
        <w:rPr>
          <w:rFonts w:ascii="Times New Roman" w:eastAsia="Times New Roman" w:hAnsi="Times New Roman" w:cs="Times New Roman"/>
          <w:color w:val="212121"/>
          <w:sz w:val="24"/>
          <w:szCs w:val="20"/>
          <w:lang w:eastAsia="pt-PT"/>
        </w:rPr>
        <w:t>agem</w:t>
      </w:r>
      <w:r w:rsidR="005B07DC" w:rsidRPr="003D4D80">
        <w:rPr>
          <w:rFonts w:ascii="Times New Roman" w:eastAsia="Times New Roman" w:hAnsi="Times New Roman" w:cs="Times New Roman"/>
          <w:color w:val="212121"/>
          <w:sz w:val="24"/>
          <w:szCs w:val="20"/>
          <w:lang w:eastAsia="pt-PT"/>
        </w:rPr>
        <w:t xml:space="preserve"> tem vindo a aumentar desde 196</w:t>
      </w:r>
      <w:r w:rsidR="0066677F">
        <w:rPr>
          <w:rFonts w:ascii="Times New Roman" w:eastAsia="Times New Roman" w:hAnsi="Times New Roman" w:cs="Times New Roman"/>
          <w:color w:val="212121"/>
          <w:sz w:val="24"/>
          <w:szCs w:val="20"/>
          <w:lang w:eastAsia="pt-PT"/>
        </w:rPr>
        <w:t>7</w:t>
      </w:r>
      <w:r w:rsidR="005B07DC" w:rsidRPr="003D4D80">
        <w:rPr>
          <w:rFonts w:ascii="Times New Roman" w:eastAsia="Times New Roman" w:hAnsi="Times New Roman" w:cs="Times New Roman"/>
          <w:color w:val="212121"/>
          <w:sz w:val="24"/>
          <w:szCs w:val="20"/>
          <w:lang w:eastAsia="pt-PT"/>
        </w:rPr>
        <w:t>, passando de 23.3</w:t>
      </w:r>
      <w:r w:rsidR="00532381">
        <w:rPr>
          <w:rFonts w:ascii="Times New Roman" w:eastAsia="Times New Roman" w:hAnsi="Times New Roman" w:cs="Times New Roman"/>
          <w:color w:val="212121"/>
          <w:sz w:val="24"/>
          <w:szCs w:val="20"/>
          <w:lang w:eastAsia="pt-PT"/>
        </w:rPr>
        <w:t>9</w:t>
      </w:r>
      <w:r w:rsidR="005B07DC" w:rsidRPr="003D4D80">
        <w:rPr>
          <w:rFonts w:ascii="Times New Roman" w:eastAsia="Times New Roman" w:hAnsi="Times New Roman" w:cs="Times New Roman"/>
          <w:color w:val="212121"/>
          <w:sz w:val="24"/>
          <w:szCs w:val="20"/>
          <w:lang w:eastAsia="pt-PT"/>
        </w:rPr>
        <w:t xml:space="preserve">% para </w:t>
      </w:r>
      <w:r w:rsidR="0066677F">
        <w:rPr>
          <w:rFonts w:ascii="Times New Roman" w:eastAsia="Times New Roman" w:hAnsi="Times New Roman" w:cs="Times New Roman"/>
          <w:color w:val="212121"/>
          <w:sz w:val="24"/>
          <w:szCs w:val="20"/>
          <w:lang w:eastAsia="pt-PT"/>
        </w:rPr>
        <w:t>39.47%</w:t>
      </w:r>
      <w:r w:rsidR="005B07DC" w:rsidRPr="003D4D80">
        <w:rPr>
          <w:rFonts w:ascii="Times New Roman" w:eastAsia="Times New Roman" w:hAnsi="Times New Roman" w:cs="Times New Roman"/>
          <w:color w:val="212121"/>
          <w:sz w:val="24"/>
          <w:szCs w:val="20"/>
          <w:lang w:eastAsia="pt-PT"/>
        </w:rPr>
        <w:t xml:space="preserve"> pontos percentuais em 2016. </w:t>
      </w:r>
    </w:p>
    <w:p w14:paraId="0D0F8B90" w14:textId="77777777" w:rsidR="0066677F" w:rsidRDefault="00846576" w:rsidP="00532381">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0"/>
          <w:lang w:eastAsia="pt-PT"/>
        </w:rPr>
      </w:pPr>
      <w:r>
        <w:rPr>
          <w:rFonts w:ascii="Times New Roman" w:eastAsia="Times New Roman" w:hAnsi="Times New Roman" w:cs="Times New Roman"/>
          <w:color w:val="212121"/>
          <w:sz w:val="24"/>
          <w:szCs w:val="20"/>
          <w:lang w:eastAsia="pt-PT"/>
        </w:rPr>
        <w:lastRenderedPageBreak/>
        <w:tab/>
      </w:r>
      <w:r w:rsidR="0066677F">
        <w:rPr>
          <w:rFonts w:ascii="Times New Roman" w:eastAsia="Times New Roman" w:hAnsi="Times New Roman" w:cs="Times New Roman"/>
          <w:color w:val="212121"/>
          <w:sz w:val="24"/>
          <w:szCs w:val="20"/>
          <w:lang w:eastAsia="pt-PT"/>
        </w:rPr>
        <w:t>Globalmente, o planeta Terra vê-se com 51,3</w:t>
      </w:r>
      <w:r w:rsidR="006D4C80">
        <w:rPr>
          <w:rFonts w:ascii="Times New Roman" w:eastAsia="Times New Roman" w:hAnsi="Times New Roman" w:cs="Times New Roman"/>
          <w:color w:val="212121"/>
          <w:sz w:val="24"/>
          <w:szCs w:val="20"/>
          <w:lang w:eastAsia="pt-PT"/>
        </w:rPr>
        <w:t>6</w:t>
      </w:r>
      <w:r w:rsidR="0066677F">
        <w:rPr>
          <w:rFonts w:ascii="Times New Roman" w:eastAsia="Times New Roman" w:hAnsi="Times New Roman" w:cs="Times New Roman"/>
          <w:color w:val="212121"/>
          <w:sz w:val="24"/>
          <w:szCs w:val="20"/>
          <w:lang w:eastAsia="pt-PT"/>
        </w:rPr>
        <w:t>% ocupado por terras destinadas à pas</w:t>
      </w:r>
      <w:r w:rsidR="00C66A41">
        <w:rPr>
          <w:rFonts w:ascii="Times New Roman" w:eastAsia="Times New Roman" w:hAnsi="Times New Roman" w:cs="Times New Roman"/>
          <w:color w:val="212121"/>
          <w:sz w:val="24"/>
          <w:szCs w:val="20"/>
          <w:lang w:eastAsia="pt-PT"/>
        </w:rPr>
        <w:t>tagem</w:t>
      </w:r>
      <w:r w:rsidR="0066677F">
        <w:rPr>
          <w:rFonts w:ascii="Times New Roman" w:eastAsia="Times New Roman" w:hAnsi="Times New Roman" w:cs="Times New Roman"/>
          <w:color w:val="212121"/>
          <w:sz w:val="24"/>
          <w:szCs w:val="20"/>
          <w:lang w:eastAsia="pt-PT"/>
        </w:rPr>
        <w:t xml:space="preserve"> e a prados e a tendência tem vindo a aumentar.</w:t>
      </w:r>
    </w:p>
    <w:p w14:paraId="2869D8C6" w14:textId="45B59D3F" w:rsidR="0066677F" w:rsidRPr="003D4D80" w:rsidRDefault="00846576" w:rsidP="00F51AAE">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0"/>
          <w:lang w:eastAsia="pt-PT"/>
        </w:rPr>
      </w:pPr>
      <w:r>
        <w:rPr>
          <w:rFonts w:ascii="Times New Roman" w:eastAsia="Times New Roman" w:hAnsi="Times New Roman" w:cs="Times New Roman"/>
          <w:color w:val="212121"/>
          <w:sz w:val="24"/>
          <w:szCs w:val="20"/>
          <w:lang w:eastAsia="pt-PT"/>
        </w:rPr>
        <w:tab/>
      </w:r>
      <w:r w:rsidR="0066677F">
        <w:rPr>
          <w:rFonts w:ascii="Times New Roman" w:eastAsia="Times New Roman" w:hAnsi="Times New Roman" w:cs="Times New Roman"/>
          <w:color w:val="212121"/>
          <w:sz w:val="24"/>
          <w:szCs w:val="20"/>
          <w:lang w:eastAsia="pt-PT"/>
        </w:rPr>
        <w:t>Após a an</w:t>
      </w:r>
      <w:r w:rsidR="00F51AAE">
        <w:rPr>
          <w:rFonts w:ascii="Times New Roman" w:eastAsia="Times New Roman" w:hAnsi="Times New Roman" w:cs="Times New Roman"/>
          <w:color w:val="212121"/>
          <w:sz w:val="24"/>
          <w:szCs w:val="20"/>
          <w:lang w:eastAsia="pt-PT"/>
        </w:rPr>
        <w:t>á</w:t>
      </w:r>
      <w:r w:rsidR="0066677F">
        <w:rPr>
          <w:rFonts w:ascii="Times New Roman" w:eastAsia="Times New Roman" w:hAnsi="Times New Roman" w:cs="Times New Roman"/>
          <w:color w:val="212121"/>
          <w:sz w:val="24"/>
          <w:szCs w:val="20"/>
          <w:lang w:eastAsia="pt-PT"/>
        </w:rPr>
        <w:t>lise destes dados, é importante (e urgente) fazermos uma pesquisa e diagn</w:t>
      </w:r>
      <w:r w:rsidR="00F51AAE">
        <w:rPr>
          <w:rFonts w:ascii="Times New Roman" w:eastAsia="Times New Roman" w:hAnsi="Times New Roman" w:cs="Times New Roman"/>
          <w:color w:val="212121"/>
          <w:sz w:val="24"/>
          <w:szCs w:val="20"/>
          <w:lang w:eastAsia="pt-PT"/>
        </w:rPr>
        <w:t>ó</w:t>
      </w:r>
      <w:r w:rsidR="0066677F">
        <w:rPr>
          <w:rFonts w:ascii="Times New Roman" w:eastAsia="Times New Roman" w:hAnsi="Times New Roman" w:cs="Times New Roman"/>
          <w:color w:val="212121"/>
          <w:sz w:val="24"/>
          <w:szCs w:val="20"/>
          <w:lang w:eastAsia="pt-PT"/>
        </w:rPr>
        <w:t>stico sobre como esta temática influ</w:t>
      </w:r>
      <w:r w:rsidR="00F51AAE">
        <w:rPr>
          <w:rFonts w:ascii="Times New Roman" w:eastAsia="Times New Roman" w:hAnsi="Times New Roman" w:cs="Times New Roman"/>
          <w:color w:val="212121"/>
          <w:sz w:val="24"/>
          <w:szCs w:val="20"/>
          <w:lang w:eastAsia="pt-PT"/>
        </w:rPr>
        <w:t>ê</w:t>
      </w:r>
      <w:r w:rsidR="0066677F">
        <w:rPr>
          <w:rFonts w:ascii="Times New Roman" w:eastAsia="Times New Roman" w:hAnsi="Times New Roman" w:cs="Times New Roman"/>
          <w:color w:val="212121"/>
          <w:sz w:val="24"/>
          <w:szCs w:val="20"/>
          <w:lang w:eastAsia="pt-PT"/>
        </w:rPr>
        <w:t xml:space="preserve">ncia Portugal, em que posição Portugal se encontra, que indicadores deverão ser tidos em consideração para uma observação mais detalhada e </w:t>
      </w:r>
      <w:r>
        <w:rPr>
          <w:rFonts w:ascii="Times New Roman" w:eastAsia="Times New Roman" w:hAnsi="Times New Roman" w:cs="Times New Roman"/>
          <w:color w:val="212121"/>
          <w:sz w:val="24"/>
          <w:szCs w:val="20"/>
          <w:lang w:eastAsia="pt-PT"/>
        </w:rPr>
        <w:t>consoante os resultados obtidos, que medidas terão de ser postas em marcha usando a auditoria ambiental como ferramenta de observação, an</w:t>
      </w:r>
      <w:r w:rsidR="00F51AAE">
        <w:rPr>
          <w:rFonts w:ascii="Times New Roman" w:eastAsia="Times New Roman" w:hAnsi="Times New Roman" w:cs="Times New Roman"/>
          <w:color w:val="212121"/>
          <w:sz w:val="24"/>
          <w:szCs w:val="20"/>
          <w:lang w:eastAsia="pt-PT"/>
        </w:rPr>
        <w:t>á</w:t>
      </w:r>
      <w:r>
        <w:rPr>
          <w:rFonts w:ascii="Times New Roman" w:eastAsia="Times New Roman" w:hAnsi="Times New Roman" w:cs="Times New Roman"/>
          <w:color w:val="212121"/>
          <w:sz w:val="24"/>
          <w:szCs w:val="20"/>
          <w:lang w:eastAsia="pt-PT"/>
        </w:rPr>
        <w:t>lise, diagn</w:t>
      </w:r>
      <w:r w:rsidR="00F51AAE">
        <w:rPr>
          <w:rFonts w:ascii="Times New Roman" w:eastAsia="Times New Roman" w:hAnsi="Times New Roman" w:cs="Times New Roman"/>
          <w:color w:val="212121"/>
          <w:sz w:val="24"/>
          <w:szCs w:val="20"/>
          <w:lang w:eastAsia="pt-PT"/>
        </w:rPr>
        <w:t>ó</w:t>
      </w:r>
      <w:r>
        <w:rPr>
          <w:rFonts w:ascii="Times New Roman" w:eastAsia="Times New Roman" w:hAnsi="Times New Roman" w:cs="Times New Roman"/>
          <w:color w:val="212121"/>
          <w:sz w:val="24"/>
          <w:szCs w:val="20"/>
          <w:lang w:eastAsia="pt-PT"/>
        </w:rPr>
        <w:t>stico e resolução.</w:t>
      </w:r>
    </w:p>
    <w:p w14:paraId="7FADE603" w14:textId="77777777" w:rsidR="00130648" w:rsidRDefault="00130648">
      <w:pPr>
        <w:spacing w:after="0" w:line="240" w:lineRule="auto"/>
        <w:rPr>
          <w:rFonts w:ascii="Times New Roman" w:hAnsi="Times New Roman" w:cs="Times New Roman"/>
        </w:rPr>
      </w:pPr>
    </w:p>
    <w:p w14:paraId="4D5E093C" w14:textId="77777777" w:rsidR="005B07DC" w:rsidRDefault="005B07DC">
      <w:pPr>
        <w:spacing w:after="0" w:line="240" w:lineRule="auto"/>
        <w:rPr>
          <w:rFonts w:ascii="Times New Roman" w:eastAsiaTheme="majorEastAsia" w:hAnsi="Times New Roman" w:cs="Times New Roman"/>
          <w:color w:val="1F3763" w:themeColor="accent1" w:themeShade="7F"/>
          <w:sz w:val="24"/>
          <w:szCs w:val="24"/>
        </w:rPr>
      </w:pPr>
      <w:r>
        <w:rPr>
          <w:rFonts w:ascii="Times New Roman" w:hAnsi="Times New Roman" w:cs="Times New Roman"/>
        </w:rPr>
        <w:br w:type="page"/>
      </w:r>
    </w:p>
    <w:p w14:paraId="2B951E49" w14:textId="77777777" w:rsidR="009A2EC6" w:rsidRPr="00CC3B21" w:rsidRDefault="009A2EC6" w:rsidP="00DF7CC4">
      <w:pPr>
        <w:pStyle w:val="Ttulo2"/>
        <w:numPr>
          <w:ilvl w:val="1"/>
          <w:numId w:val="1"/>
        </w:numPr>
        <w:ind w:hanging="153"/>
        <w:rPr>
          <w:rFonts w:ascii="Times New Roman" w:hAnsi="Times New Roman" w:cs="Times New Roman"/>
          <w:b/>
          <w:color w:val="auto"/>
          <w:sz w:val="24"/>
          <w:szCs w:val="24"/>
        </w:rPr>
      </w:pPr>
      <w:bookmarkStart w:id="198" w:name="_Toc46239807"/>
      <w:bookmarkStart w:id="199" w:name="_Toc51057470"/>
      <w:r w:rsidRPr="00CC3B21">
        <w:rPr>
          <w:rFonts w:ascii="Times New Roman" w:hAnsi="Times New Roman" w:cs="Times New Roman"/>
          <w:b/>
          <w:color w:val="auto"/>
          <w:sz w:val="24"/>
          <w:szCs w:val="24"/>
        </w:rPr>
        <w:lastRenderedPageBreak/>
        <w:t>Planeamento ambiental do sector da pecuária</w:t>
      </w:r>
      <w:bookmarkEnd w:id="198"/>
      <w:bookmarkEnd w:id="199"/>
    </w:p>
    <w:p w14:paraId="12B7A80B" w14:textId="77777777" w:rsidR="002B38B1" w:rsidRPr="002C105A" w:rsidRDefault="002B38B1" w:rsidP="002B38B1">
      <w:pPr>
        <w:rPr>
          <w:rFonts w:ascii="Times New Roman" w:hAnsi="Times New Roman" w:cs="Times New Roman"/>
          <w:sz w:val="24"/>
          <w:szCs w:val="24"/>
        </w:rPr>
      </w:pPr>
    </w:p>
    <w:p w14:paraId="2AB67973" w14:textId="5D292417" w:rsidR="008B096D" w:rsidRDefault="002B38B1" w:rsidP="00DF7CC4">
      <w:pPr>
        <w:spacing w:after="0" w:line="360" w:lineRule="auto"/>
        <w:ind w:firstLine="567"/>
        <w:jc w:val="both"/>
        <w:rPr>
          <w:rFonts w:ascii="Times New Roman" w:hAnsi="Times New Roman" w:cs="Times New Roman"/>
          <w:sz w:val="24"/>
          <w:szCs w:val="24"/>
        </w:rPr>
      </w:pPr>
      <w:r w:rsidRPr="00435FD3">
        <w:rPr>
          <w:rFonts w:ascii="Times New Roman" w:hAnsi="Times New Roman" w:cs="Times New Roman"/>
          <w:sz w:val="24"/>
          <w:szCs w:val="24"/>
        </w:rPr>
        <w:t xml:space="preserve">O </w:t>
      </w:r>
      <w:r w:rsidR="00C66A41" w:rsidRPr="00435FD3">
        <w:rPr>
          <w:rFonts w:ascii="Times New Roman" w:hAnsi="Times New Roman" w:cs="Times New Roman"/>
          <w:sz w:val="24"/>
          <w:szCs w:val="24"/>
        </w:rPr>
        <w:t>planeamento</w:t>
      </w:r>
      <w:r w:rsidR="00BB575A">
        <w:rPr>
          <w:rFonts w:ascii="Times New Roman" w:hAnsi="Times New Roman" w:cs="Times New Roman"/>
          <w:sz w:val="24"/>
          <w:szCs w:val="24"/>
        </w:rPr>
        <w:t xml:space="preserve"> </w:t>
      </w:r>
      <w:r w:rsidR="00AE7276">
        <w:rPr>
          <w:rFonts w:ascii="Times New Roman" w:hAnsi="Times New Roman" w:cs="Times New Roman"/>
          <w:sz w:val="24"/>
          <w:szCs w:val="24"/>
        </w:rPr>
        <w:t xml:space="preserve">ambiental </w:t>
      </w:r>
      <w:r w:rsidRPr="00435FD3">
        <w:rPr>
          <w:rFonts w:ascii="Times New Roman" w:hAnsi="Times New Roman" w:cs="Times New Roman"/>
          <w:sz w:val="24"/>
          <w:szCs w:val="24"/>
        </w:rPr>
        <w:t>pode ser equiparado a uma ferramenta de gestão</w:t>
      </w:r>
      <w:r w:rsidR="00435FD3" w:rsidRPr="00435FD3">
        <w:rPr>
          <w:rFonts w:ascii="Times New Roman" w:hAnsi="Times New Roman" w:cs="Times New Roman"/>
          <w:sz w:val="24"/>
          <w:szCs w:val="24"/>
        </w:rPr>
        <w:t xml:space="preserve">, onde se </w:t>
      </w:r>
      <w:r w:rsidR="00C66A41" w:rsidRPr="00435FD3">
        <w:rPr>
          <w:rFonts w:ascii="Times New Roman" w:hAnsi="Times New Roman" w:cs="Times New Roman"/>
          <w:sz w:val="24"/>
          <w:szCs w:val="24"/>
        </w:rPr>
        <w:t>delineia</w:t>
      </w:r>
      <w:r w:rsidR="00BB575A">
        <w:rPr>
          <w:rFonts w:ascii="Times New Roman" w:hAnsi="Times New Roman" w:cs="Times New Roman"/>
          <w:sz w:val="24"/>
          <w:szCs w:val="24"/>
        </w:rPr>
        <w:t xml:space="preserve"> </w:t>
      </w:r>
      <w:r w:rsidR="00C66A41" w:rsidRPr="00435FD3">
        <w:rPr>
          <w:rFonts w:ascii="Times New Roman" w:hAnsi="Times New Roman" w:cs="Times New Roman"/>
          <w:sz w:val="24"/>
          <w:szCs w:val="24"/>
        </w:rPr>
        <w:t>determinadas</w:t>
      </w:r>
      <w:r w:rsidR="00435FD3" w:rsidRPr="00435FD3">
        <w:rPr>
          <w:rFonts w:ascii="Times New Roman" w:hAnsi="Times New Roman" w:cs="Times New Roman"/>
          <w:sz w:val="24"/>
          <w:szCs w:val="24"/>
        </w:rPr>
        <w:t xml:space="preserve"> tarefas </w:t>
      </w:r>
      <w:r w:rsidR="002C105A" w:rsidRPr="00435FD3">
        <w:rPr>
          <w:rFonts w:ascii="Times New Roman" w:hAnsi="Times New Roman" w:cs="Times New Roman"/>
          <w:sz w:val="24"/>
          <w:szCs w:val="24"/>
        </w:rPr>
        <w:t>sequ</w:t>
      </w:r>
      <w:r w:rsidR="002C105A">
        <w:rPr>
          <w:rFonts w:ascii="Times New Roman" w:hAnsi="Times New Roman" w:cs="Times New Roman"/>
          <w:sz w:val="24"/>
          <w:szCs w:val="24"/>
        </w:rPr>
        <w:t>e</w:t>
      </w:r>
      <w:r w:rsidR="002C105A" w:rsidRPr="00435FD3">
        <w:rPr>
          <w:rFonts w:ascii="Times New Roman" w:hAnsi="Times New Roman" w:cs="Times New Roman"/>
          <w:sz w:val="24"/>
          <w:szCs w:val="24"/>
        </w:rPr>
        <w:t>nciais</w:t>
      </w:r>
      <w:r w:rsidR="00435FD3" w:rsidRPr="00435FD3">
        <w:rPr>
          <w:rFonts w:ascii="Times New Roman" w:hAnsi="Times New Roman" w:cs="Times New Roman"/>
          <w:sz w:val="24"/>
          <w:szCs w:val="24"/>
        </w:rPr>
        <w:t xml:space="preserve"> com determinado objectivo. Este planeamento permite uma melhor abordagem sobre o problema, definindo </w:t>
      </w:r>
      <w:r w:rsidR="00C66A41" w:rsidRPr="00435FD3">
        <w:rPr>
          <w:rFonts w:ascii="Times New Roman" w:hAnsi="Times New Roman" w:cs="Times New Roman"/>
          <w:sz w:val="24"/>
          <w:szCs w:val="24"/>
        </w:rPr>
        <w:t>políticas</w:t>
      </w:r>
      <w:r w:rsidR="00435FD3" w:rsidRPr="00435FD3">
        <w:rPr>
          <w:rFonts w:ascii="Times New Roman" w:hAnsi="Times New Roman" w:cs="Times New Roman"/>
          <w:sz w:val="24"/>
          <w:szCs w:val="24"/>
        </w:rPr>
        <w:t xml:space="preserve"> e </w:t>
      </w:r>
      <w:r w:rsidR="00C66A41" w:rsidRPr="00435FD3">
        <w:rPr>
          <w:rFonts w:ascii="Times New Roman" w:hAnsi="Times New Roman" w:cs="Times New Roman"/>
          <w:sz w:val="24"/>
          <w:szCs w:val="24"/>
        </w:rPr>
        <w:t>critérios</w:t>
      </w:r>
      <w:r w:rsidR="00435FD3" w:rsidRPr="00435FD3">
        <w:rPr>
          <w:rFonts w:ascii="Times New Roman" w:hAnsi="Times New Roman" w:cs="Times New Roman"/>
          <w:sz w:val="24"/>
          <w:szCs w:val="24"/>
        </w:rPr>
        <w:t xml:space="preserve"> de </w:t>
      </w:r>
      <w:r w:rsidR="00C66A41" w:rsidRPr="00435FD3">
        <w:rPr>
          <w:rFonts w:ascii="Times New Roman" w:hAnsi="Times New Roman" w:cs="Times New Roman"/>
          <w:sz w:val="24"/>
          <w:szCs w:val="24"/>
        </w:rPr>
        <w:t>trabalho</w:t>
      </w:r>
      <w:r w:rsidR="00435FD3" w:rsidRPr="00435FD3">
        <w:rPr>
          <w:rFonts w:ascii="Times New Roman" w:hAnsi="Times New Roman" w:cs="Times New Roman"/>
          <w:sz w:val="24"/>
          <w:szCs w:val="24"/>
        </w:rPr>
        <w:t xml:space="preserve"> no estabelecimento das metas, cumprimento das </w:t>
      </w:r>
      <w:r w:rsidR="00C66A41" w:rsidRPr="00435FD3">
        <w:rPr>
          <w:rFonts w:ascii="Times New Roman" w:hAnsi="Times New Roman" w:cs="Times New Roman"/>
          <w:sz w:val="24"/>
          <w:szCs w:val="24"/>
        </w:rPr>
        <w:t>missões</w:t>
      </w:r>
      <w:r w:rsidR="00435FD3" w:rsidRPr="00435FD3">
        <w:rPr>
          <w:rFonts w:ascii="Times New Roman" w:hAnsi="Times New Roman" w:cs="Times New Roman"/>
          <w:sz w:val="24"/>
          <w:szCs w:val="24"/>
        </w:rPr>
        <w:t xml:space="preserve"> e pela </w:t>
      </w:r>
      <w:r w:rsidR="00C66A41" w:rsidRPr="00435FD3">
        <w:rPr>
          <w:rFonts w:ascii="Times New Roman" w:hAnsi="Times New Roman" w:cs="Times New Roman"/>
          <w:sz w:val="24"/>
          <w:szCs w:val="24"/>
        </w:rPr>
        <w:t>eficácia</w:t>
      </w:r>
      <w:r w:rsidR="00435FD3" w:rsidRPr="00435FD3">
        <w:rPr>
          <w:rFonts w:ascii="Times New Roman" w:hAnsi="Times New Roman" w:cs="Times New Roman"/>
          <w:sz w:val="24"/>
          <w:szCs w:val="24"/>
        </w:rPr>
        <w:t xml:space="preserve"> e </w:t>
      </w:r>
      <w:r w:rsidR="00C66A41" w:rsidRPr="00435FD3">
        <w:rPr>
          <w:rFonts w:ascii="Times New Roman" w:hAnsi="Times New Roman" w:cs="Times New Roman"/>
          <w:sz w:val="24"/>
          <w:szCs w:val="24"/>
        </w:rPr>
        <w:t>eficiência</w:t>
      </w:r>
      <w:r w:rsidR="00435FD3" w:rsidRPr="00435FD3">
        <w:rPr>
          <w:rFonts w:ascii="Times New Roman" w:hAnsi="Times New Roman" w:cs="Times New Roman"/>
          <w:sz w:val="24"/>
          <w:szCs w:val="24"/>
        </w:rPr>
        <w:t xml:space="preserve"> do sistema de </w:t>
      </w:r>
      <w:r w:rsidR="00C66A41" w:rsidRPr="00435FD3">
        <w:rPr>
          <w:rFonts w:ascii="Times New Roman" w:hAnsi="Times New Roman" w:cs="Times New Roman"/>
          <w:sz w:val="24"/>
          <w:szCs w:val="24"/>
        </w:rPr>
        <w:t>monotorização</w:t>
      </w:r>
      <w:r w:rsidR="00435FD3" w:rsidRPr="00435FD3">
        <w:rPr>
          <w:rFonts w:ascii="Times New Roman" w:hAnsi="Times New Roman" w:cs="Times New Roman"/>
          <w:sz w:val="24"/>
          <w:szCs w:val="24"/>
        </w:rPr>
        <w:t>, controlo, an</w:t>
      </w:r>
      <w:r w:rsidR="002C105A">
        <w:rPr>
          <w:rFonts w:ascii="Times New Roman" w:hAnsi="Times New Roman" w:cs="Times New Roman"/>
          <w:sz w:val="24"/>
          <w:szCs w:val="24"/>
        </w:rPr>
        <w:t>á</w:t>
      </w:r>
      <w:r w:rsidR="00435FD3" w:rsidRPr="00435FD3">
        <w:rPr>
          <w:rFonts w:ascii="Times New Roman" w:hAnsi="Times New Roman" w:cs="Times New Roman"/>
          <w:sz w:val="24"/>
          <w:szCs w:val="24"/>
        </w:rPr>
        <w:t xml:space="preserve">lise e </w:t>
      </w:r>
      <w:r w:rsidR="00C66A41" w:rsidRPr="00435FD3">
        <w:rPr>
          <w:rFonts w:ascii="Times New Roman" w:hAnsi="Times New Roman" w:cs="Times New Roman"/>
          <w:sz w:val="24"/>
          <w:szCs w:val="24"/>
        </w:rPr>
        <w:t>avaliação</w:t>
      </w:r>
      <w:r w:rsidR="00FA79C4">
        <w:rPr>
          <w:rFonts w:ascii="Times New Roman" w:hAnsi="Times New Roman" w:cs="Times New Roman"/>
          <w:sz w:val="24"/>
          <w:szCs w:val="24"/>
        </w:rPr>
        <w:t xml:space="preserve"> </w:t>
      </w:r>
      <w:proofErr w:type="spellStart"/>
      <w:r w:rsidR="00435FD3">
        <w:rPr>
          <w:rFonts w:ascii="Times New Roman" w:hAnsi="Times New Roman" w:cs="Times New Roman"/>
          <w:sz w:val="24"/>
          <w:szCs w:val="24"/>
        </w:rPr>
        <w:t>adoptado</w:t>
      </w:r>
      <w:r w:rsidR="00FA79C4">
        <w:rPr>
          <w:rFonts w:ascii="Times New Roman" w:hAnsi="Times New Roman" w:cs="Times New Roman"/>
          <w:sz w:val="24"/>
          <w:szCs w:val="24"/>
        </w:rPr>
        <w:t>s</w:t>
      </w:r>
      <w:proofErr w:type="spellEnd"/>
      <w:r w:rsidR="00435FD3">
        <w:rPr>
          <w:rFonts w:ascii="Times New Roman" w:hAnsi="Times New Roman" w:cs="Times New Roman"/>
          <w:sz w:val="24"/>
          <w:szCs w:val="24"/>
        </w:rPr>
        <w:t xml:space="preserve">. No final, poderão ser corrigidos e/ou melhorados </w:t>
      </w:r>
      <w:r w:rsidR="00C66A41">
        <w:rPr>
          <w:rFonts w:ascii="Times New Roman" w:hAnsi="Times New Roman" w:cs="Times New Roman"/>
          <w:sz w:val="24"/>
          <w:szCs w:val="24"/>
        </w:rPr>
        <w:t>possíveis</w:t>
      </w:r>
      <w:r w:rsidR="00435FD3">
        <w:rPr>
          <w:rFonts w:ascii="Times New Roman" w:hAnsi="Times New Roman" w:cs="Times New Roman"/>
          <w:sz w:val="24"/>
          <w:szCs w:val="24"/>
        </w:rPr>
        <w:t xml:space="preserve"> desvios </w:t>
      </w:r>
      <w:r w:rsidR="00101CE0">
        <w:rPr>
          <w:rFonts w:ascii="Times New Roman" w:hAnsi="Times New Roman" w:cs="Times New Roman"/>
          <w:sz w:val="24"/>
          <w:szCs w:val="24"/>
        </w:rPr>
        <w:t xml:space="preserve">que </w:t>
      </w:r>
      <w:r w:rsidR="00C66A41">
        <w:rPr>
          <w:rFonts w:ascii="Times New Roman" w:hAnsi="Times New Roman" w:cs="Times New Roman"/>
          <w:sz w:val="24"/>
          <w:szCs w:val="24"/>
        </w:rPr>
        <w:t>não</w:t>
      </w:r>
      <w:r w:rsidR="00101CE0">
        <w:rPr>
          <w:rFonts w:ascii="Times New Roman" w:hAnsi="Times New Roman" w:cs="Times New Roman"/>
          <w:sz w:val="24"/>
          <w:szCs w:val="24"/>
        </w:rPr>
        <w:t xml:space="preserve"> </w:t>
      </w:r>
      <w:r w:rsidR="00FA79C4">
        <w:rPr>
          <w:rFonts w:ascii="Times New Roman" w:hAnsi="Times New Roman" w:cs="Times New Roman"/>
          <w:sz w:val="24"/>
          <w:szCs w:val="24"/>
        </w:rPr>
        <w:t xml:space="preserve">se </w:t>
      </w:r>
      <w:r w:rsidR="00101CE0">
        <w:rPr>
          <w:rFonts w:ascii="Times New Roman" w:hAnsi="Times New Roman" w:cs="Times New Roman"/>
          <w:sz w:val="24"/>
          <w:szCs w:val="24"/>
        </w:rPr>
        <w:t>coadunam com a visão do objectivo planeado.</w:t>
      </w:r>
    </w:p>
    <w:p w14:paraId="355E073F" w14:textId="635E639C" w:rsidR="008B096D" w:rsidRDefault="008B096D" w:rsidP="00DF7CC4">
      <w:pPr>
        <w:spacing w:after="0" w:line="360" w:lineRule="auto"/>
        <w:ind w:firstLine="567"/>
        <w:jc w:val="both"/>
      </w:pPr>
      <w:r>
        <w:rPr>
          <w:rFonts w:ascii="Times New Roman" w:hAnsi="Times New Roman" w:cs="Times New Roman"/>
          <w:sz w:val="24"/>
          <w:szCs w:val="24"/>
        </w:rPr>
        <w:t xml:space="preserve">De acordo com </w:t>
      </w:r>
      <w:r w:rsidRPr="00D307C5">
        <w:rPr>
          <w:rFonts w:ascii="Times New Roman" w:hAnsi="Times New Roman" w:cs="Times New Roman"/>
          <w:sz w:val="24"/>
          <w:szCs w:val="24"/>
        </w:rPr>
        <w:t xml:space="preserve">H. </w:t>
      </w:r>
      <w:proofErr w:type="spellStart"/>
      <w:r w:rsidRPr="00D307C5">
        <w:rPr>
          <w:rFonts w:ascii="Times New Roman" w:hAnsi="Times New Roman" w:cs="Times New Roman"/>
          <w:sz w:val="24"/>
          <w:szCs w:val="24"/>
        </w:rPr>
        <w:t>Steinfeld</w:t>
      </w:r>
      <w:proofErr w:type="spellEnd"/>
      <w:r w:rsidRPr="00D307C5">
        <w:rPr>
          <w:rFonts w:ascii="Times New Roman" w:hAnsi="Times New Roman" w:cs="Times New Roman"/>
          <w:sz w:val="24"/>
          <w:szCs w:val="24"/>
        </w:rPr>
        <w:t xml:space="preserve"> e S. </w:t>
      </w:r>
      <w:proofErr w:type="spellStart"/>
      <w:r w:rsidRPr="00D307C5">
        <w:rPr>
          <w:rFonts w:ascii="Times New Roman" w:hAnsi="Times New Roman" w:cs="Times New Roman"/>
          <w:sz w:val="24"/>
          <w:szCs w:val="24"/>
        </w:rPr>
        <w:t>Mack</w:t>
      </w:r>
      <w:proofErr w:type="spellEnd"/>
      <w:r>
        <w:rPr>
          <w:rFonts w:ascii="Times New Roman" w:hAnsi="Times New Roman" w:cs="Times New Roman"/>
          <w:sz w:val="24"/>
          <w:szCs w:val="24"/>
        </w:rPr>
        <w:t xml:space="preserve"> (1995), a</w:t>
      </w:r>
      <w:r w:rsidRPr="008B096D">
        <w:rPr>
          <w:rFonts w:ascii="Times New Roman" w:hAnsi="Times New Roman" w:cs="Times New Roman"/>
          <w:sz w:val="24"/>
          <w:szCs w:val="24"/>
        </w:rPr>
        <w:t xml:space="preserve"> pecuária, </w:t>
      </w:r>
      <w:r>
        <w:rPr>
          <w:rFonts w:ascii="Times New Roman" w:hAnsi="Times New Roman" w:cs="Times New Roman"/>
          <w:sz w:val="24"/>
          <w:szCs w:val="24"/>
        </w:rPr>
        <w:t>devido à</w:t>
      </w:r>
      <w:r w:rsidR="00D149D1">
        <w:rPr>
          <w:rFonts w:ascii="Times New Roman" w:hAnsi="Times New Roman" w:cs="Times New Roman"/>
          <w:sz w:val="24"/>
          <w:szCs w:val="24"/>
        </w:rPr>
        <w:t xml:space="preserve"> forte</w:t>
      </w:r>
      <w:r>
        <w:rPr>
          <w:rFonts w:ascii="Times New Roman" w:hAnsi="Times New Roman" w:cs="Times New Roman"/>
          <w:sz w:val="24"/>
          <w:szCs w:val="24"/>
        </w:rPr>
        <w:t xml:space="preserve"> ligação com o sistema </w:t>
      </w:r>
      <w:r w:rsidRPr="008B096D">
        <w:rPr>
          <w:rFonts w:ascii="Times New Roman" w:hAnsi="Times New Roman" w:cs="Times New Roman"/>
          <w:sz w:val="24"/>
          <w:szCs w:val="24"/>
        </w:rPr>
        <w:t>agrícola</w:t>
      </w:r>
      <w:r w:rsidR="00D149D1">
        <w:rPr>
          <w:rFonts w:ascii="Times New Roman" w:hAnsi="Times New Roman" w:cs="Times New Roman"/>
          <w:sz w:val="24"/>
          <w:szCs w:val="24"/>
        </w:rPr>
        <w:t xml:space="preserve"> no</w:t>
      </w:r>
      <w:r w:rsidRPr="008B096D">
        <w:rPr>
          <w:rFonts w:ascii="Times New Roman" w:hAnsi="Times New Roman" w:cs="Times New Roman"/>
          <w:sz w:val="24"/>
          <w:szCs w:val="24"/>
        </w:rPr>
        <w:t xml:space="preserve"> geral, </w:t>
      </w:r>
      <w:r>
        <w:rPr>
          <w:rFonts w:ascii="Times New Roman" w:hAnsi="Times New Roman" w:cs="Times New Roman"/>
          <w:sz w:val="24"/>
          <w:szCs w:val="24"/>
        </w:rPr>
        <w:t>torna prop</w:t>
      </w:r>
      <w:r w:rsidR="002C105A">
        <w:rPr>
          <w:rFonts w:ascii="Times New Roman" w:hAnsi="Times New Roman" w:cs="Times New Roman"/>
          <w:sz w:val="24"/>
          <w:szCs w:val="24"/>
        </w:rPr>
        <w:t>í</w:t>
      </w:r>
      <w:r>
        <w:rPr>
          <w:rFonts w:ascii="Times New Roman" w:hAnsi="Times New Roman" w:cs="Times New Roman"/>
          <w:sz w:val="24"/>
          <w:szCs w:val="24"/>
        </w:rPr>
        <w:t xml:space="preserve">cio a </w:t>
      </w:r>
      <w:r w:rsidR="00FA79C4">
        <w:rPr>
          <w:rFonts w:ascii="Times New Roman" w:hAnsi="Times New Roman" w:cs="Times New Roman"/>
          <w:sz w:val="24"/>
          <w:szCs w:val="24"/>
        </w:rPr>
        <w:t xml:space="preserve">elaboração de </w:t>
      </w:r>
      <w:r>
        <w:rPr>
          <w:rFonts w:ascii="Times New Roman" w:hAnsi="Times New Roman" w:cs="Times New Roman"/>
          <w:sz w:val="24"/>
          <w:szCs w:val="24"/>
        </w:rPr>
        <w:t xml:space="preserve">programas mais amplos </w:t>
      </w:r>
      <w:r w:rsidR="00FA79C4">
        <w:rPr>
          <w:rFonts w:ascii="Times New Roman" w:hAnsi="Times New Roman" w:cs="Times New Roman"/>
          <w:sz w:val="24"/>
          <w:szCs w:val="24"/>
        </w:rPr>
        <w:t>sobre o</w:t>
      </w:r>
      <w:r>
        <w:rPr>
          <w:rFonts w:ascii="Times New Roman" w:hAnsi="Times New Roman" w:cs="Times New Roman"/>
          <w:sz w:val="24"/>
          <w:szCs w:val="24"/>
        </w:rPr>
        <w:t xml:space="preserve"> desenvolvimento do sector</w:t>
      </w:r>
      <w:r w:rsidRPr="008B096D">
        <w:rPr>
          <w:rFonts w:ascii="Times New Roman" w:hAnsi="Times New Roman" w:cs="Times New Roman"/>
          <w:sz w:val="24"/>
          <w:szCs w:val="24"/>
        </w:rPr>
        <w:t xml:space="preserve">. Para explorar </w:t>
      </w:r>
      <w:r>
        <w:rPr>
          <w:rFonts w:ascii="Times New Roman" w:hAnsi="Times New Roman" w:cs="Times New Roman"/>
          <w:sz w:val="24"/>
          <w:szCs w:val="24"/>
        </w:rPr>
        <w:t>estas possibilidade</w:t>
      </w:r>
      <w:r w:rsidR="00FA79C4">
        <w:rPr>
          <w:rFonts w:ascii="Times New Roman" w:hAnsi="Times New Roman" w:cs="Times New Roman"/>
          <w:sz w:val="24"/>
          <w:szCs w:val="24"/>
        </w:rPr>
        <w:t>s</w:t>
      </w:r>
      <w:r>
        <w:rPr>
          <w:rFonts w:ascii="Times New Roman" w:hAnsi="Times New Roman" w:cs="Times New Roman"/>
          <w:sz w:val="24"/>
          <w:szCs w:val="24"/>
        </w:rPr>
        <w:t>/oportunidades</w:t>
      </w:r>
      <w:r w:rsidRPr="008B096D">
        <w:rPr>
          <w:rFonts w:ascii="Times New Roman" w:hAnsi="Times New Roman" w:cs="Times New Roman"/>
          <w:sz w:val="24"/>
          <w:szCs w:val="24"/>
        </w:rPr>
        <w:t>, é necessária uma abordagem integrada que combine intervenções técnicas e institucionais.</w:t>
      </w:r>
    </w:p>
    <w:p w14:paraId="7348C6E3" w14:textId="0E5A67B1" w:rsidR="00266D59" w:rsidRDefault="00C66A41" w:rsidP="00DF7CC4">
      <w:pPr>
        <w:spacing w:after="0" w:line="360" w:lineRule="auto"/>
        <w:ind w:firstLine="567"/>
        <w:jc w:val="both"/>
        <w:rPr>
          <w:rFonts w:ascii="Times New Roman" w:hAnsi="Times New Roman" w:cs="Times New Roman"/>
          <w:sz w:val="24"/>
        </w:rPr>
      </w:pPr>
      <w:r>
        <w:rPr>
          <w:rFonts w:ascii="Times New Roman" w:hAnsi="Times New Roman" w:cs="Times New Roman"/>
          <w:sz w:val="24"/>
        </w:rPr>
        <w:t>É</w:t>
      </w:r>
      <w:r w:rsidR="00D149D1">
        <w:rPr>
          <w:rFonts w:ascii="Times New Roman" w:hAnsi="Times New Roman" w:cs="Times New Roman"/>
          <w:sz w:val="24"/>
        </w:rPr>
        <w:t xml:space="preserve"> nesta </w:t>
      </w:r>
      <w:r>
        <w:rPr>
          <w:rFonts w:ascii="Times New Roman" w:hAnsi="Times New Roman" w:cs="Times New Roman"/>
          <w:sz w:val="24"/>
        </w:rPr>
        <w:t>óptica</w:t>
      </w:r>
      <w:r w:rsidR="00D149D1">
        <w:rPr>
          <w:rFonts w:ascii="Times New Roman" w:hAnsi="Times New Roman" w:cs="Times New Roman"/>
          <w:sz w:val="24"/>
        </w:rPr>
        <w:t xml:space="preserve"> que</w:t>
      </w:r>
      <w:r w:rsidR="00FA79C4">
        <w:rPr>
          <w:rFonts w:ascii="Times New Roman" w:hAnsi="Times New Roman" w:cs="Times New Roman"/>
          <w:sz w:val="24"/>
        </w:rPr>
        <w:t>,</w:t>
      </w:r>
      <w:r w:rsidR="00D149D1">
        <w:rPr>
          <w:rFonts w:ascii="Times New Roman" w:hAnsi="Times New Roman" w:cs="Times New Roman"/>
          <w:sz w:val="24"/>
        </w:rPr>
        <w:t xml:space="preserve"> e</w:t>
      </w:r>
      <w:r w:rsidR="00624FE2" w:rsidRPr="00266D59">
        <w:rPr>
          <w:rFonts w:ascii="Times New Roman" w:hAnsi="Times New Roman" w:cs="Times New Roman"/>
          <w:sz w:val="24"/>
        </w:rPr>
        <w:t xml:space="preserve">m 1997, na </w:t>
      </w:r>
      <w:r w:rsidRPr="00266D59">
        <w:rPr>
          <w:rFonts w:ascii="Times New Roman" w:hAnsi="Times New Roman" w:cs="Times New Roman"/>
          <w:sz w:val="24"/>
        </w:rPr>
        <w:t>sequência</w:t>
      </w:r>
      <w:r w:rsidR="00624FE2" w:rsidRPr="00266D59">
        <w:rPr>
          <w:rFonts w:ascii="Times New Roman" w:hAnsi="Times New Roman" w:cs="Times New Roman"/>
          <w:sz w:val="24"/>
        </w:rPr>
        <w:t xml:space="preserve"> da </w:t>
      </w:r>
      <w:r w:rsidRPr="00266D59">
        <w:rPr>
          <w:rFonts w:ascii="Times New Roman" w:hAnsi="Times New Roman" w:cs="Times New Roman"/>
          <w:sz w:val="24"/>
        </w:rPr>
        <w:t>directiva europeia</w:t>
      </w:r>
      <w:r w:rsidR="00624FE2" w:rsidRPr="00266D59">
        <w:rPr>
          <w:rFonts w:ascii="Times New Roman" w:hAnsi="Times New Roman" w:cs="Times New Roman"/>
          <w:sz w:val="24"/>
        </w:rPr>
        <w:t xml:space="preserve"> que procura salvaguardar a água contra a poluição com nitratos</w:t>
      </w:r>
      <w:r w:rsidR="00624FE2" w:rsidRPr="00266D59">
        <w:rPr>
          <w:rStyle w:val="Refdenotaderodap"/>
          <w:rFonts w:ascii="Times New Roman" w:hAnsi="Times New Roman" w:cs="Times New Roman"/>
          <w:sz w:val="24"/>
        </w:rPr>
        <w:footnoteReference w:id="21"/>
      </w:r>
      <w:r w:rsidR="00D60021" w:rsidRPr="00266D59">
        <w:rPr>
          <w:rFonts w:ascii="Times New Roman" w:hAnsi="Times New Roman" w:cs="Times New Roman"/>
          <w:sz w:val="24"/>
        </w:rPr>
        <w:t xml:space="preserve">, o </w:t>
      </w:r>
      <w:r w:rsidRPr="00266D59">
        <w:rPr>
          <w:rFonts w:ascii="Times New Roman" w:hAnsi="Times New Roman" w:cs="Times New Roman"/>
          <w:sz w:val="24"/>
        </w:rPr>
        <w:t>Ministério</w:t>
      </w:r>
      <w:r w:rsidR="00D60021" w:rsidRPr="00266D59">
        <w:rPr>
          <w:rFonts w:ascii="Times New Roman" w:hAnsi="Times New Roman" w:cs="Times New Roman"/>
          <w:sz w:val="24"/>
        </w:rPr>
        <w:t xml:space="preserve"> da Agricultura publicou o Código de Boas Práticas </w:t>
      </w:r>
      <w:r w:rsidRPr="00266D59">
        <w:rPr>
          <w:rFonts w:ascii="Times New Roman" w:hAnsi="Times New Roman" w:cs="Times New Roman"/>
          <w:sz w:val="24"/>
        </w:rPr>
        <w:t>Agrícolas</w:t>
      </w:r>
      <w:r w:rsidR="00D60021" w:rsidRPr="00266D59">
        <w:rPr>
          <w:rFonts w:ascii="Times New Roman" w:hAnsi="Times New Roman" w:cs="Times New Roman"/>
          <w:sz w:val="24"/>
        </w:rPr>
        <w:t xml:space="preserve">. Tendo transcorridos 20 anos, surgiu a necessidade de proceder </w:t>
      </w:r>
      <w:r w:rsidR="00266D59" w:rsidRPr="00266D59">
        <w:rPr>
          <w:rFonts w:ascii="Times New Roman" w:hAnsi="Times New Roman" w:cs="Times New Roman"/>
          <w:sz w:val="24"/>
        </w:rPr>
        <w:t>não só à</w:t>
      </w:r>
      <w:r w:rsidR="00D60021" w:rsidRPr="00266D59">
        <w:rPr>
          <w:rFonts w:ascii="Times New Roman" w:hAnsi="Times New Roman" w:cs="Times New Roman"/>
          <w:sz w:val="24"/>
        </w:rPr>
        <w:t xml:space="preserve"> sua revisão </w:t>
      </w:r>
      <w:r w:rsidR="00266D59" w:rsidRPr="00266D59">
        <w:rPr>
          <w:rFonts w:ascii="Times New Roman" w:hAnsi="Times New Roman" w:cs="Times New Roman"/>
          <w:sz w:val="24"/>
        </w:rPr>
        <w:t xml:space="preserve">como </w:t>
      </w:r>
      <w:r w:rsidRPr="00266D59">
        <w:rPr>
          <w:rFonts w:ascii="Times New Roman" w:hAnsi="Times New Roman" w:cs="Times New Roman"/>
          <w:sz w:val="24"/>
        </w:rPr>
        <w:t>também</w:t>
      </w:r>
      <w:r w:rsidR="00BB575A">
        <w:rPr>
          <w:rFonts w:ascii="Times New Roman" w:hAnsi="Times New Roman" w:cs="Times New Roman"/>
          <w:sz w:val="24"/>
        </w:rPr>
        <w:t xml:space="preserve"> </w:t>
      </w:r>
      <w:r w:rsidR="002C105A">
        <w:rPr>
          <w:rFonts w:ascii="Times New Roman" w:hAnsi="Times New Roman" w:cs="Times New Roman"/>
          <w:sz w:val="24"/>
        </w:rPr>
        <w:t>à</w:t>
      </w:r>
      <w:r w:rsidR="00266D59" w:rsidRPr="00266D59">
        <w:rPr>
          <w:rFonts w:ascii="Times New Roman" w:hAnsi="Times New Roman" w:cs="Times New Roman"/>
          <w:sz w:val="24"/>
        </w:rPr>
        <w:t xml:space="preserve"> criação de outros documentos que compatibilizam a actividade </w:t>
      </w:r>
      <w:r>
        <w:rPr>
          <w:rFonts w:ascii="Times New Roman" w:hAnsi="Times New Roman" w:cs="Times New Roman"/>
          <w:sz w:val="24"/>
        </w:rPr>
        <w:t>agropecuária</w:t>
      </w:r>
      <w:r w:rsidR="00266D59" w:rsidRPr="00266D59">
        <w:rPr>
          <w:rFonts w:ascii="Times New Roman" w:hAnsi="Times New Roman" w:cs="Times New Roman"/>
          <w:sz w:val="24"/>
        </w:rPr>
        <w:t xml:space="preserve"> coma protecção ambiental. </w:t>
      </w:r>
      <w:r w:rsidR="00CE7554">
        <w:rPr>
          <w:rFonts w:ascii="Times New Roman" w:hAnsi="Times New Roman" w:cs="Times New Roman"/>
          <w:sz w:val="24"/>
        </w:rPr>
        <w:t xml:space="preserve">Foi assim lançado em </w:t>
      </w:r>
      <w:r>
        <w:rPr>
          <w:rFonts w:ascii="Times New Roman" w:hAnsi="Times New Roman" w:cs="Times New Roman"/>
          <w:sz w:val="24"/>
        </w:rPr>
        <w:t>Diário</w:t>
      </w:r>
      <w:r w:rsidR="00CE7554">
        <w:rPr>
          <w:rFonts w:ascii="Times New Roman" w:hAnsi="Times New Roman" w:cs="Times New Roman"/>
          <w:sz w:val="24"/>
        </w:rPr>
        <w:t xml:space="preserve"> da </w:t>
      </w:r>
      <w:r>
        <w:rPr>
          <w:rFonts w:ascii="Times New Roman" w:hAnsi="Times New Roman" w:cs="Times New Roman"/>
          <w:sz w:val="24"/>
        </w:rPr>
        <w:t>República</w:t>
      </w:r>
      <w:r w:rsidR="00CE7554">
        <w:rPr>
          <w:rFonts w:ascii="Times New Roman" w:hAnsi="Times New Roman" w:cs="Times New Roman"/>
          <w:sz w:val="24"/>
        </w:rPr>
        <w:t xml:space="preserve">, a 5 de </w:t>
      </w:r>
      <w:proofErr w:type="gramStart"/>
      <w:r w:rsidR="00CE7554">
        <w:rPr>
          <w:rFonts w:ascii="Times New Roman" w:hAnsi="Times New Roman" w:cs="Times New Roman"/>
          <w:sz w:val="24"/>
        </w:rPr>
        <w:t>Fevereiro</w:t>
      </w:r>
      <w:proofErr w:type="gramEnd"/>
      <w:r w:rsidR="00CE7554">
        <w:rPr>
          <w:rFonts w:ascii="Times New Roman" w:hAnsi="Times New Roman" w:cs="Times New Roman"/>
          <w:sz w:val="24"/>
        </w:rPr>
        <w:t xml:space="preserve"> de 2018 o despacho no. 1230/2018</w:t>
      </w:r>
      <w:r w:rsidR="00BA59F4">
        <w:rPr>
          <w:rFonts w:ascii="Times New Roman" w:hAnsi="Times New Roman" w:cs="Times New Roman"/>
          <w:sz w:val="24"/>
        </w:rPr>
        <w:t xml:space="preserve"> um novo código de Boas Praticas </w:t>
      </w:r>
      <w:r>
        <w:rPr>
          <w:rFonts w:ascii="Times New Roman" w:hAnsi="Times New Roman" w:cs="Times New Roman"/>
          <w:sz w:val="24"/>
        </w:rPr>
        <w:t>Agrícolas</w:t>
      </w:r>
      <w:r w:rsidR="00BA59F4">
        <w:rPr>
          <w:rFonts w:ascii="Times New Roman" w:hAnsi="Times New Roman" w:cs="Times New Roman"/>
          <w:sz w:val="24"/>
        </w:rPr>
        <w:t>.</w:t>
      </w:r>
    </w:p>
    <w:p w14:paraId="4A02EBD9" w14:textId="77777777" w:rsidR="002340E2" w:rsidRDefault="002340E2" w:rsidP="002340E2">
      <w:pPr>
        <w:spacing w:after="0" w:line="360" w:lineRule="auto"/>
        <w:ind w:left="2268"/>
        <w:jc w:val="both"/>
        <w:rPr>
          <w:rFonts w:ascii="Times New Roman" w:hAnsi="Times New Roman" w:cs="Times New Roman"/>
          <w:iCs/>
          <w:sz w:val="20"/>
          <w:szCs w:val="18"/>
        </w:rPr>
      </w:pPr>
    </w:p>
    <w:p w14:paraId="6D1EC78F" w14:textId="77777777" w:rsidR="008B096D" w:rsidRPr="006B626F" w:rsidRDefault="002340E2" w:rsidP="002340E2">
      <w:pPr>
        <w:spacing w:after="0" w:line="360" w:lineRule="auto"/>
        <w:ind w:left="2268"/>
        <w:jc w:val="both"/>
        <w:rPr>
          <w:rFonts w:ascii="Times New Roman" w:hAnsi="Times New Roman" w:cs="Times New Roman"/>
          <w:iCs/>
          <w:sz w:val="24"/>
        </w:rPr>
      </w:pPr>
      <w:r w:rsidRPr="002340E2">
        <w:rPr>
          <w:rFonts w:ascii="Times New Roman" w:hAnsi="Times New Roman" w:cs="Times New Roman"/>
          <w:iCs/>
          <w:sz w:val="20"/>
          <w:szCs w:val="18"/>
        </w:rPr>
        <w:t>A</w:t>
      </w:r>
      <w:r w:rsidR="00C66A41" w:rsidRPr="002340E2">
        <w:rPr>
          <w:rFonts w:ascii="Times New Roman" w:hAnsi="Times New Roman" w:cs="Times New Roman"/>
          <w:iCs/>
          <w:sz w:val="20"/>
          <w:szCs w:val="18"/>
        </w:rPr>
        <w:t xml:space="preserve"> verificação, porém,</w:t>
      </w:r>
      <w:r w:rsidR="008B096D" w:rsidRPr="002340E2">
        <w:rPr>
          <w:rFonts w:ascii="Times New Roman" w:hAnsi="Times New Roman" w:cs="Times New Roman"/>
          <w:iCs/>
          <w:sz w:val="20"/>
          <w:szCs w:val="18"/>
        </w:rPr>
        <w:t xml:space="preserve"> do cumprimento deste código de uma forma obrigatória nas zonas consideradas vulneráveis (áreas onde o problema já foi assumido, como seja a Campina de Faro –novas áreas estão em classificação) e de forma voluntária no resto do país, está muito longe da realidade. Em muitos pareceres, menciona-se a necessidade de cumprimento deste mesmo Código, mas na prática, a grande maioria das recomendações ficam por aplicar, não havendo verificação por parte das entidades</w:t>
      </w:r>
      <w:r>
        <w:rPr>
          <w:rFonts w:ascii="Times New Roman" w:hAnsi="Times New Roman" w:cs="Times New Roman"/>
          <w:iCs/>
          <w:sz w:val="20"/>
          <w:szCs w:val="18"/>
        </w:rPr>
        <w:t xml:space="preserve">. (QUERCUS) </w:t>
      </w:r>
    </w:p>
    <w:p w14:paraId="50DAB016" w14:textId="77777777" w:rsidR="002340E2" w:rsidRDefault="002340E2" w:rsidP="00DF7CC4">
      <w:pPr>
        <w:spacing w:after="0" w:line="360" w:lineRule="auto"/>
        <w:ind w:firstLine="567"/>
        <w:jc w:val="both"/>
        <w:rPr>
          <w:rFonts w:ascii="Times New Roman" w:hAnsi="Times New Roman" w:cs="Times New Roman"/>
          <w:sz w:val="24"/>
          <w:szCs w:val="24"/>
        </w:rPr>
      </w:pPr>
    </w:p>
    <w:p w14:paraId="70A20EA3" w14:textId="37203CD3" w:rsidR="00BA59F4" w:rsidRPr="00C66A41" w:rsidRDefault="00BA59F4" w:rsidP="00DF7CC4">
      <w:pPr>
        <w:spacing w:after="0" w:line="360" w:lineRule="auto"/>
        <w:ind w:firstLine="567"/>
        <w:jc w:val="both"/>
        <w:rPr>
          <w:rFonts w:ascii="Times New Roman" w:hAnsi="Times New Roman" w:cs="Times New Roman"/>
          <w:iCs/>
          <w:sz w:val="24"/>
          <w:szCs w:val="24"/>
        </w:rPr>
      </w:pPr>
      <w:r>
        <w:rPr>
          <w:rFonts w:ascii="Times New Roman" w:hAnsi="Times New Roman" w:cs="Times New Roman"/>
          <w:sz w:val="24"/>
          <w:szCs w:val="24"/>
        </w:rPr>
        <w:t>De acordo com Joaquim Teodósio, coordenador do Departamento Terrestre da SPEA</w:t>
      </w:r>
      <w:r>
        <w:rPr>
          <w:rStyle w:val="Refdenotaderodap"/>
          <w:rFonts w:ascii="Times New Roman" w:hAnsi="Times New Roman" w:cs="Times New Roman"/>
          <w:sz w:val="24"/>
          <w:szCs w:val="24"/>
        </w:rPr>
        <w:footnoteReference w:id="22"/>
      </w:r>
      <w:r>
        <w:rPr>
          <w:rFonts w:ascii="Times New Roman" w:hAnsi="Times New Roman" w:cs="Times New Roman"/>
          <w:sz w:val="24"/>
          <w:szCs w:val="24"/>
        </w:rPr>
        <w:t xml:space="preserve">, </w:t>
      </w:r>
      <w:r w:rsidRPr="00C66A41">
        <w:rPr>
          <w:rFonts w:ascii="Times New Roman" w:hAnsi="Times New Roman" w:cs="Times New Roman"/>
          <w:iCs/>
          <w:sz w:val="24"/>
          <w:szCs w:val="24"/>
        </w:rPr>
        <w:t xml:space="preserve">é preciso procurar verdadeiras soluções para evitar que grande parte do nosso país se torne num deserto – soluções que passam por práticas verdadeiramente </w:t>
      </w:r>
      <w:r w:rsidRPr="00C66A41">
        <w:rPr>
          <w:rFonts w:ascii="Times New Roman" w:hAnsi="Times New Roman" w:cs="Times New Roman"/>
          <w:iCs/>
          <w:sz w:val="24"/>
          <w:szCs w:val="24"/>
        </w:rPr>
        <w:lastRenderedPageBreak/>
        <w:t>responsáveis e sustentáveis, não pela insistência em medidas de curto prazo e desajustadas como o regadio e a agricultura intensiva.</w:t>
      </w:r>
    </w:p>
    <w:p w14:paraId="14186A78" w14:textId="0FB595B3" w:rsidR="00BA59F4" w:rsidRDefault="00BA59F4" w:rsidP="00DF7C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Para o planeamento </w:t>
      </w:r>
      <w:r w:rsidR="00356824">
        <w:rPr>
          <w:rFonts w:ascii="Times New Roman" w:hAnsi="Times New Roman" w:cs="Times New Roman"/>
          <w:sz w:val="24"/>
          <w:szCs w:val="24"/>
        </w:rPr>
        <w:t>agrícola</w:t>
      </w:r>
      <w:r>
        <w:rPr>
          <w:rFonts w:ascii="Times New Roman" w:hAnsi="Times New Roman" w:cs="Times New Roman"/>
          <w:sz w:val="24"/>
          <w:szCs w:val="24"/>
        </w:rPr>
        <w:t xml:space="preserve">, estão relacionados </w:t>
      </w:r>
      <w:r w:rsidR="00FA7704">
        <w:rPr>
          <w:rFonts w:ascii="Times New Roman" w:hAnsi="Times New Roman" w:cs="Times New Roman"/>
          <w:sz w:val="24"/>
          <w:szCs w:val="24"/>
        </w:rPr>
        <w:t>não</w:t>
      </w:r>
      <w:r w:rsidR="00BB575A">
        <w:rPr>
          <w:rFonts w:ascii="Times New Roman" w:hAnsi="Times New Roman" w:cs="Times New Roman"/>
          <w:sz w:val="24"/>
          <w:szCs w:val="24"/>
        </w:rPr>
        <w:t xml:space="preserve"> </w:t>
      </w:r>
      <w:r w:rsidR="00FA7704">
        <w:rPr>
          <w:rFonts w:ascii="Times New Roman" w:hAnsi="Times New Roman" w:cs="Times New Roman"/>
          <w:sz w:val="24"/>
          <w:szCs w:val="24"/>
        </w:rPr>
        <w:t>só</w:t>
      </w:r>
      <w:r>
        <w:rPr>
          <w:rFonts w:ascii="Times New Roman" w:hAnsi="Times New Roman" w:cs="Times New Roman"/>
          <w:sz w:val="24"/>
          <w:szCs w:val="24"/>
        </w:rPr>
        <w:t xml:space="preserve"> a complexidade dos sistema</w:t>
      </w:r>
      <w:r w:rsidR="00AF2CA8">
        <w:rPr>
          <w:rFonts w:ascii="Times New Roman" w:hAnsi="Times New Roman" w:cs="Times New Roman"/>
          <w:sz w:val="24"/>
          <w:szCs w:val="24"/>
        </w:rPr>
        <w:t>s</w:t>
      </w:r>
      <w:r>
        <w:rPr>
          <w:rFonts w:ascii="Times New Roman" w:hAnsi="Times New Roman" w:cs="Times New Roman"/>
          <w:sz w:val="24"/>
          <w:szCs w:val="24"/>
        </w:rPr>
        <w:t xml:space="preserve"> de produção na </w:t>
      </w:r>
      <w:r w:rsidR="00FA7704">
        <w:rPr>
          <w:rFonts w:ascii="Times New Roman" w:hAnsi="Times New Roman" w:cs="Times New Roman"/>
          <w:sz w:val="24"/>
          <w:szCs w:val="24"/>
        </w:rPr>
        <w:t>pecuária</w:t>
      </w:r>
      <w:r>
        <w:rPr>
          <w:rFonts w:ascii="Times New Roman" w:hAnsi="Times New Roman" w:cs="Times New Roman"/>
          <w:sz w:val="24"/>
          <w:szCs w:val="24"/>
        </w:rPr>
        <w:t xml:space="preserve">, mas </w:t>
      </w:r>
      <w:r w:rsidR="00FA7704">
        <w:rPr>
          <w:rFonts w:ascii="Times New Roman" w:hAnsi="Times New Roman" w:cs="Times New Roman"/>
          <w:sz w:val="24"/>
          <w:szCs w:val="24"/>
        </w:rPr>
        <w:t>também</w:t>
      </w:r>
      <w:r>
        <w:rPr>
          <w:rFonts w:ascii="Times New Roman" w:hAnsi="Times New Roman" w:cs="Times New Roman"/>
          <w:sz w:val="24"/>
          <w:szCs w:val="24"/>
        </w:rPr>
        <w:t xml:space="preserve"> a inabilidade em compreender como este</w:t>
      </w:r>
      <w:r w:rsidR="00AF2CA8">
        <w:rPr>
          <w:rFonts w:ascii="Times New Roman" w:hAnsi="Times New Roman" w:cs="Times New Roman"/>
          <w:sz w:val="24"/>
          <w:szCs w:val="24"/>
        </w:rPr>
        <w:t>s</w:t>
      </w:r>
      <w:r>
        <w:rPr>
          <w:rFonts w:ascii="Times New Roman" w:hAnsi="Times New Roman" w:cs="Times New Roman"/>
          <w:sz w:val="24"/>
          <w:szCs w:val="24"/>
        </w:rPr>
        <w:t xml:space="preserve"> mesmos</w:t>
      </w:r>
      <w:r w:rsidR="00BB575A">
        <w:rPr>
          <w:rFonts w:ascii="Times New Roman" w:hAnsi="Times New Roman" w:cs="Times New Roman"/>
          <w:sz w:val="24"/>
          <w:szCs w:val="24"/>
        </w:rPr>
        <w:t xml:space="preserve"> </w:t>
      </w:r>
      <w:r>
        <w:rPr>
          <w:rFonts w:ascii="Times New Roman" w:hAnsi="Times New Roman" w:cs="Times New Roman"/>
          <w:sz w:val="24"/>
          <w:szCs w:val="24"/>
        </w:rPr>
        <w:t xml:space="preserve">sistemas funcionam, traduzindo-se </w:t>
      </w:r>
      <w:r w:rsidR="004E51F7" w:rsidRPr="004E51F7">
        <w:rPr>
          <w:rFonts w:ascii="Times New Roman" w:hAnsi="Times New Roman" w:cs="Times New Roman"/>
          <w:sz w:val="24"/>
          <w:szCs w:val="24"/>
        </w:rPr>
        <w:t>inicialmente</w:t>
      </w:r>
      <w:r>
        <w:rPr>
          <w:rFonts w:ascii="Times New Roman" w:hAnsi="Times New Roman" w:cs="Times New Roman"/>
          <w:sz w:val="24"/>
          <w:szCs w:val="24"/>
        </w:rPr>
        <w:t xml:space="preserve"> e</w:t>
      </w:r>
      <w:r w:rsidR="00393081">
        <w:rPr>
          <w:rFonts w:ascii="Times New Roman" w:hAnsi="Times New Roman" w:cs="Times New Roman"/>
          <w:sz w:val="24"/>
          <w:szCs w:val="24"/>
        </w:rPr>
        <w:t>m</w:t>
      </w:r>
      <w:r>
        <w:rPr>
          <w:rFonts w:ascii="Times New Roman" w:hAnsi="Times New Roman" w:cs="Times New Roman"/>
          <w:sz w:val="24"/>
          <w:szCs w:val="24"/>
        </w:rPr>
        <w:t xml:space="preserve"> problemas de quantificação e compreensão.</w:t>
      </w:r>
    </w:p>
    <w:p w14:paraId="07B93CC3" w14:textId="77777777" w:rsidR="002340E2" w:rsidRDefault="002340E2" w:rsidP="00DF7CC4">
      <w:pPr>
        <w:spacing w:after="0" w:line="360" w:lineRule="auto"/>
        <w:ind w:firstLine="567"/>
        <w:jc w:val="both"/>
        <w:rPr>
          <w:rFonts w:ascii="Times New Roman" w:hAnsi="Times New Roman" w:cs="Times New Roman"/>
          <w:sz w:val="24"/>
          <w:szCs w:val="24"/>
        </w:rPr>
      </w:pPr>
    </w:p>
    <w:p w14:paraId="685CBD09" w14:textId="241D80DB" w:rsidR="00D307C5" w:rsidRDefault="002340E2" w:rsidP="002340E2">
      <w:pPr>
        <w:spacing w:after="0" w:line="360" w:lineRule="auto"/>
        <w:ind w:left="2268"/>
        <w:jc w:val="both"/>
        <w:rPr>
          <w:rFonts w:ascii="Times New Roman" w:hAnsi="Times New Roman" w:cs="Times New Roman"/>
          <w:sz w:val="20"/>
          <w:szCs w:val="20"/>
        </w:rPr>
      </w:pPr>
      <w:r w:rsidRPr="002340E2">
        <w:rPr>
          <w:rFonts w:ascii="Times New Roman" w:hAnsi="Times New Roman" w:cs="Times New Roman"/>
          <w:sz w:val="20"/>
          <w:szCs w:val="20"/>
        </w:rPr>
        <w:t>A</w:t>
      </w:r>
      <w:r w:rsidR="00AE6298" w:rsidRPr="002340E2">
        <w:rPr>
          <w:rFonts w:ascii="Times New Roman" w:hAnsi="Times New Roman" w:cs="Times New Roman"/>
          <w:sz w:val="20"/>
          <w:szCs w:val="20"/>
        </w:rPr>
        <w:t xml:space="preserve"> pecuária é </w:t>
      </w:r>
      <w:r w:rsidR="00FA7704" w:rsidRPr="002340E2">
        <w:rPr>
          <w:rFonts w:ascii="Times New Roman" w:hAnsi="Times New Roman" w:cs="Times New Roman"/>
          <w:sz w:val="20"/>
          <w:szCs w:val="20"/>
        </w:rPr>
        <w:t>um contributo importante</w:t>
      </w:r>
      <w:r w:rsidR="00AE6298" w:rsidRPr="002340E2">
        <w:rPr>
          <w:rFonts w:ascii="Times New Roman" w:hAnsi="Times New Roman" w:cs="Times New Roman"/>
          <w:sz w:val="20"/>
          <w:szCs w:val="20"/>
        </w:rPr>
        <w:t>, embora largamente subestimad</w:t>
      </w:r>
      <w:r w:rsidR="00D149D1" w:rsidRPr="002340E2">
        <w:rPr>
          <w:rFonts w:ascii="Times New Roman" w:hAnsi="Times New Roman" w:cs="Times New Roman"/>
          <w:sz w:val="20"/>
          <w:szCs w:val="20"/>
        </w:rPr>
        <w:t>o</w:t>
      </w:r>
      <w:r w:rsidR="00AE6298" w:rsidRPr="002340E2">
        <w:rPr>
          <w:rFonts w:ascii="Times New Roman" w:hAnsi="Times New Roman" w:cs="Times New Roman"/>
          <w:sz w:val="20"/>
          <w:szCs w:val="20"/>
        </w:rPr>
        <w:t>, para o desenvolvimento rural nos países em desenvolvimento, traduzindo-se na produção de alimentos, aumento da produção agrícola e viabiliza</w:t>
      </w:r>
      <w:r w:rsidR="00D149D1" w:rsidRPr="002340E2">
        <w:rPr>
          <w:rFonts w:ascii="Times New Roman" w:hAnsi="Times New Roman" w:cs="Times New Roman"/>
          <w:sz w:val="20"/>
          <w:szCs w:val="20"/>
        </w:rPr>
        <w:t>ção de</w:t>
      </w:r>
      <w:r w:rsidR="00AE6298" w:rsidRPr="002340E2">
        <w:rPr>
          <w:rFonts w:ascii="Times New Roman" w:hAnsi="Times New Roman" w:cs="Times New Roman"/>
          <w:sz w:val="20"/>
          <w:szCs w:val="20"/>
        </w:rPr>
        <w:t xml:space="preserve"> bens e serviços económicos adicionais, bem como receitas em dinh</w:t>
      </w:r>
      <w:r w:rsidR="00D149D1" w:rsidRPr="002340E2">
        <w:rPr>
          <w:rFonts w:ascii="Times New Roman" w:hAnsi="Times New Roman" w:cs="Times New Roman"/>
          <w:sz w:val="20"/>
          <w:szCs w:val="20"/>
        </w:rPr>
        <w:t>eir</w:t>
      </w:r>
      <w:r w:rsidR="00AE6298" w:rsidRPr="002340E2">
        <w:rPr>
          <w:rFonts w:ascii="Times New Roman" w:hAnsi="Times New Roman" w:cs="Times New Roman"/>
          <w:sz w:val="20"/>
          <w:szCs w:val="20"/>
        </w:rPr>
        <w:t>o.</w:t>
      </w:r>
      <w:r w:rsidR="00BB575A">
        <w:rPr>
          <w:rFonts w:ascii="Times New Roman" w:hAnsi="Times New Roman" w:cs="Times New Roman"/>
          <w:sz w:val="20"/>
          <w:szCs w:val="20"/>
        </w:rPr>
        <w:t xml:space="preserve"> </w:t>
      </w:r>
      <w:r w:rsidR="00AE6298" w:rsidRPr="002340E2">
        <w:rPr>
          <w:rFonts w:ascii="Times New Roman" w:hAnsi="Times New Roman" w:cs="Times New Roman"/>
          <w:sz w:val="20"/>
          <w:szCs w:val="20"/>
        </w:rPr>
        <w:t xml:space="preserve">A inclusão da pecuária diversifica e aumenta a produção e a receita total </w:t>
      </w:r>
      <w:r w:rsidR="008B6BE7" w:rsidRPr="002340E2">
        <w:rPr>
          <w:rFonts w:ascii="Times New Roman" w:hAnsi="Times New Roman" w:cs="Times New Roman"/>
          <w:sz w:val="20"/>
          <w:szCs w:val="20"/>
        </w:rPr>
        <w:t>da empresa</w:t>
      </w:r>
      <w:r w:rsidR="00AE6298" w:rsidRPr="002340E2">
        <w:rPr>
          <w:rFonts w:ascii="Times New Roman" w:hAnsi="Times New Roman" w:cs="Times New Roman"/>
          <w:sz w:val="20"/>
          <w:szCs w:val="20"/>
        </w:rPr>
        <w:t>, fornece</w:t>
      </w:r>
      <w:r w:rsidR="008B6BE7" w:rsidRPr="002340E2">
        <w:rPr>
          <w:rFonts w:ascii="Times New Roman" w:hAnsi="Times New Roman" w:cs="Times New Roman"/>
          <w:sz w:val="20"/>
          <w:szCs w:val="20"/>
        </w:rPr>
        <w:t>ndo</w:t>
      </w:r>
      <w:r w:rsidR="00AE6298" w:rsidRPr="002340E2">
        <w:rPr>
          <w:rFonts w:ascii="Times New Roman" w:hAnsi="Times New Roman" w:cs="Times New Roman"/>
          <w:sz w:val="20"/>
          <w:szCs w:val="20"/>
        </w:rPr>
        <w:t xml:space="preserve"> emprego durante todo o ano. As vendas de produtos pecuários fornecem fundos para a compra de insumos agríc</w:t>
      </w:r>
      <w:r w:rsidR="0045633C" w:rsidRPr="002340E2">
        <w:rPr>
          <w:rFonts w:ascii="Times New Roman" w:hAnsi="Times New Roman" w:cs="Times New Roman"/>
          <w:sz w:val="20"/>
          <w:szCs w:val="20"/>
        </w:rPr>
        <w:t>o</w:t>
      </w:r>
      <w:r w:rsidR="00AE6298" w:rsidRPr="002340E2">
        <w:rPr>
          <w:rFonts w:ascii="Times New Roman" w:hAnsi="Times New Roman" w:cs="Times New Roman"/>
          <w:sz w:val="20"/>
          <w:szCs w:val="20"/>
        </w:rPr>
        <w:t>las e para o financiamento de investimentos agrícolas. O gado muitas vezes constitui a principal reserva de capital das famílias de agricultores e, em geral, aumenta a viabilidade econ</w:t>
      </w:r>
      <w:r w:rsidR="00AB1658" w:rsidRPr="002340E2">
        <w:rPr>
          <w:rFonts w:ascii="Times New Roman" w:hAnsi="Times New Roman" w:cs="Times New Roman"/>
          <w:sz w:val="20"/>
          <w:szCs w:val="20"/>
        </w:rPr>
        <w:t>ó</w:t>
      </w:r>
      <w:r w:rsidR="00AE6298" w:rsidRPr="002340E2">
        <w:rPr>
          <w:rFonts w:ascii="Times New Roman" w:hAnsi="Times New Roman" w:cs="Times New Roman"/>
          <w:sz w:val="20"/>
          <w:szCs w:val="20"/>
        </w:rPr>
        <w:t>mica e a sustentabilidade de um sistema agrícola</w:t>
      </w:r>
      <w:r w:rsidR="00356824" w:rsidRPr="002340E2">
        <w:rPr>
          <w:rFonts w:ascii="Times New Roman" w:hAnsi="Times New Roman" w:cs="Times New Roman"/>
          <w:sz w:val="20"/>
          <w:szCs w:val="20"/>
        </w:rPr>
        <w:t>.</w:t>
      </w:r>
      <w:r w:rsidRPr="002340E2">
        <w:rPr>
          <w:rFonts w:ascii="Times New Roman" w:hAnsi="Times New Roman" w:cs="Times New Roman"/>
          <w:sz w:val="20"/>
          <w:szCs w:val="20"/>
        </w:rPr>
        <w:t xml:space="preserve"> (</w:t>
      </w:r>
      <w:proofErr w:type="spellStart"/>
      <w:r w:rsidRPr="002340E2">
        <w:rPr>
          <w:rFonts w:ascii="Times New Roman" w:hAnsi="Times New Roman" w:cs="Times New Roman"/>
          <w:sz w:val="20"/>
          <w:szCs w:val="20"/>
        </w:rPr>
        <w:t>Steinfeld</w:t>
      </w:r>
      <w:proofErr w:type="spellEnd"/>
      <w:r w:rsidRPr="002340E2">
        <w:rPr>
          <w:rFonts w:ascii="Times New Roman" w:hAnsi="Times New Roman" w:cs="Times New Roman"/>
          <w:sz w:val="20"/>
          <w:szCs w:val="20"/>
        </w:rPr>
        <w:t xml:space="preserve"> H. e </w:t>
      </w:r>
      <w:proofErr w:type="spellStart"/>
      <w:r w:rsidRPr="002340E2">
        <w:rPr>
          <w:rFonts w:ascii="Times New Roman" w:hAnsi="Times New Roman" w:cs="Times New Roman"/>
          <w:sz w:val="20"/>
          <w:szCs w:val="20"/>
        </w:rPr>
        <w:t>Mack</w:t>
      </w:r>
      <w:proofErr w:type="spellEnd"/>
      <w:r w:rsidRPr="002340E2">
        <w:rPr>
          <w:rFonts w:ascii="Times New Roman" w:hAnsi="Times New Roman" w:cs="Times New Roman"/>
          <w:sz w:val="20"/>
          <w:szCs w:val="20"/>
        </w:rPr>
        <w:t xml:space="preserve"> S., (1995))</w:t>
      </w:r>
    </w:p>
    <w:p w14:paraId="48CCE4F3" w14:textId="77777777" w:rsidR="002340E2" w:rsidRPr="002340E2" w:rsidRDefault="002340E2" w:rsidP="002340E2">
      <w:pPr>
        <w:spacing w:after="0" w:line="360" w:lineRule="auto"/>
        <w:ind w:left="2268"/>
        <w:jc w:val="both"/>
        <w:rPr>
          <w:rFonts w:ascii="Times New Roman" w:hAnsi="Times New Roman" w:cs="Times New Roman"/>
          <w:sz w:val="20"/>
          <w:szCs w:val="20"/>
        </w:rPr>
      </w:pPr>
    </w:p>
    <w:p w14:paraId="77782095" w14:textId="6ACA4CBB" w:rsidR="008B6BE7" w:rsidRDefault="006322A8" w:rsidP="00DF7C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Para clarificar um pouco a </w:t>
      </w:r>
      <w:r w:rsidR="00EB4FBD">
        <w:rPr>
          <w:rFonts w:ascii="Times New Roman" w:hAnsi="Times New Roman" w:cs="Times New Roman"/>
          <w:sz w:val="24"/>
          <w:szCs w:val="24"/>
        </w:rPr>
        <w:t>importância</w:t>
      </w:r>
      <w:r>
        <w:rPr>
          <w:rFonts w:ascii="Times New Roman" w:hAnsi="Times New Roman" w:cs="Times New Roman"/>
          <w:sz w:val="24"/>
          <w:szCs w:val="24"/>
        </w:rPr>
        <w:t xml:space="preserve"> de um planeamento ambiental no sector da </w:t>
      </w:r>
      <w:r w:rsidR="00EB4FBD">
        <w:rPr>
          <w:rFonts w:ascii="Times New Roman" w:hAnsi="Times New Roman" w:cs="Times New Roman"/>
          <w:sz w:val="24"/>
          <w:szCs w:val="24"/>
        </w:rPr>
        <w:t>pecuária</w:t>
      </w:r>
      <w:r>
        <w:rPr>
          <w:rFonts w:ascii="Times New Roman" w:hAnsi="Times New Roman" w:cs="Times New Roman"/>
          <w:sz w:val="24"/>
          <w:szCs w:val="24"/>
        </w:rPr>
        <w:t xml:space="preserve"> em Portugal, julgo crucial tomar como exemplo os </w:t>
      </w:r>
      <w:r w:rsidR="00E0794C">
        <w:rPr>
          <w:rFonts w:ascii="Times New Roman" w:hAnsi="Times New Roman" w:cs="Times New Roman"/>
          <w:sz w:val="24"/>
          <w:szCs w:val="24"/>
        </w:rPr>
        <w:t>programa</w:t>
      </w:r>
      <w:r w:rsidR="006358F6">
        <w:rPr>
          <w:rFonts w:ascii="Times New Roman" w:hAnsi="Times New Roman" w:cs="Times New Roman"/>
          <w:sz w:val="24"/>
          <w:szCs w:val="24"/>
        </w:rPr>
        <w:t>s</w:t>
      </w:r>
      <w:r w:rsidR="00E0794C">
        <w:rPr>
          <w:rFonts w:ascii="Times New Roman" w:hAnsi="Times New Roman" w:cs="Times New Roman"/>
          <w:sz w:val="24"/>
          <w:szCs w:val="24"/>
        </w:rPr>
        <w:t xml:space="preserve"> de </w:t>
      </w:r>
      <w:r w:rsidR="0084692F">
        <w:rPr>
          <w:rFonts w:ascii="Times New Roman" w:hAnsi="Times New Roman" w:cs="Times New Roman"/>
          <w:sz w:val="24"/>
          <w:szCs w:val="24"/>
        </w:rPr>
        <w:t>auditorias realizadas pela DGHFS</w:t>
      </w:r>
      <w:r w:rsidR="0010584A">
        <w:rPr>
          <w:rFonts w:ascii="Times New Roman" w:hAnsi="Times New Roman" w:cs="Times New Roman"/>
          <w:sz w:val="24"/>
          <w:szCs w:val="24"/>
        </w:rPr>
        <w:t xml:space="preserve"> da comissão Europeia para </w:t>
      </w:r>
      <w:r w:rsidR="0010584A" w:rsidRPr="0010584A">
        <w:rPr>
          <w:rFonts w:ascii="Times New Roman" w:hAnsi="Times New Roman" w:cs="Times New Roman"/>
          <w:sz w:val="24"/>
          <w:szCs w:val="24"/>
        </w:rPr>
        <w:t xml:space="preserve">avaliar </w:t>
      </w:r>
      <w:r>
        <w:rPr>
          <w:rFonts w:ascii="Times New Roman" w:hAnsi="Times New Roman" w:cs="Times New Roman"/>
          <w:sz w:val="24"/>
          <w:szCs w:val="24"/>
        </w:rPr>
        <w:t xml:space="preserve">o controlo de </w:t>
      </w:r>
      <w:r w:rsidR="00EB4FBD">
        <w:rPr>
          <w:rFonts w:ascii="Times New Roman" w:hAnsi="Times New Roman" w:cs="Times New Roman"/>
          <w:sz w:val="24"/>
          <w:szCs w:val="24"/>
        </w:rPr>
        <w:t>resíduos</w:t>
      </w:r>
      <w:r>
        <w:rPr>
          <w:rFonts w:ascii="Times New Roman" w:hAnsi="Times New Roman" w:cs="Times New Roman"/>
          <w:sz w:val="24"/>
          <w:szCs w:val="24"/>
        </w:rPr>
        <w:t xml:space="preserve"> e contaminantes nos animais vivos e produtos de ori</w:t>
      </w:r>
      <w:r w:rsidR="00EB4FBD">
        <w:rPr>
          <w:rFonts w:ascii="Times New Roman" w:hAnsi="Times New Roman" w:cs="Times New Roman"/>
          <w:sz w:val="24"/>
          <w:szCs w:val="24"/>
        </w:rPr>
        <w:t>g</w:t>
      </w:r>
      <w:r>
        <w:rPr>
          <w:rFonts w:ascii="Times New Roman" w:hAnsi="Times New Roman" w:cs="Times New Roman"/>
          <w:sz w:val="24"/>
          <w:szCs w:val="24"/>
        </w:rPr>
        <w:t>e</w:t>
      </w:r>
      <w:r w:rsidR="00EB4FBD">
        <w:rPr>
          <w:rFonts w:ascii="Times New Roman" w:hAnsi="Times New Roman" w:cs="Times New Roman"/>
          <w:sz w:val="24"/>
          <w:szCs w:val="24"/>
        </w:rPr>
        <w:t>m</w:t>
      </w:r>
      <w:r>
        <w:rPr>
          <w:rFonts w:ascii="Times New Roman" w:hAnsi="Times New Roman" w:cs="Times New Roman"/>
          <w:sz w:val="24"/>
          <w:szCs w:val="24"/>
        </w:rPr>
        <w:t xml:space="preserve"> animal, incluindo o controlo de medicamentos </w:t>
      </w:r>
      <w:r w:rsidR="00EB4FBD">
        <w:rPr>
          <w:rFonts w:ascii="Times New Roman" w:hAnsi="Times New Roman" w:cs="Times New Roman"/>
          <w:sz w:val="24"/>
          <w:szCs w:val="24"/>
        </w:rPr>
        <w:t>veterinários</w:t>
      </w:r>
      <w:r>
        <w:rPr>
          <w:rFonts w:ascii="Times New Roman" w:hAnsi="Times New Roman" w:cs="Times New Roman"/>
          <w:sz w:val="24"/>
          <w:szCs w:val="24"/>
        </w:rPr>
        <w:t>.</w:t>
      </w:r>
      <w:r w:rsidR="00BB575A">
        <w:rPr>
          <w:rFonts w:ascii="Times New Roman" w:hAnsi="Times New Roman" w:cs="Times New Roman"/>
          <w:sz w:val="24"/>
          <w:szCs w:val="24"/>
        </w:rPr>
        <w:t xml:space="preserve"> </w:t>
      </w:r>
      <w:r w:rsidR="0010584A">
        <w:rPr>
          <w:rFonts w:ascii="Times New Roman" w:hAnsi="Times New Roman" w:cs="Times New Roman"/>
          <w:sz w:val="24"/>
          <w:szCs w:val="24"/>
        </w:rPr>
        <w:t xml:space="preserve">A </w:t>
      </w:r>
      <w:r>
        <w:rPr>
          <w:rFonts w:ascii="Times New Roman" w:hAnsi="Times New Roman" w:cs="Times New Roman"/>
          <w:sz w:val="24"/>
          <w:szCs w:val="24"/>
        </w:rPr>
        <w:t xml:space="preserve">1 de Março </w:t>
      </w:r>
      <w:r w:rsidR="0010584A">
        <w:rPr>
          <w:rFonts w:ascii="Times New Roman" w:hAnsi="Times New Roman" w:cs="Times New Roman"/>
          <w:sz w:val="24"/>
          <w:szCs w:val="24"/>
        </w:rPr>
        <w:t xml:space="preserve">de 2018, foi iniciada uma auditoria </w:t>
      </w:r>
      <w:r w:rsidR="001855D5">
        <w:rPr>
          <w:rFonts w:ascii="Times New Roman" w:hAnsi="Times New Roman" w:cs="Times New Roman"/>
          <w:sz w:val="24"/>
          <w:szCs w:val="24"/>
        </w:rPr>
        <w:t xml:space="preserve">com </w:t>
      </w:r>
      <w:r w:rsidR="001855D5" w:rsidRPr="001855D5">
        <w:rPr>
          <w:rFonts w:ascii="Times New Roman" w:hAnsi="Times New Roman" w:cs="Times New Roman"/>
          <w:sz w:val="24"/>
          <w:szCs w:val="24"/>
        </w:rPr>
        <w:t>DGAV e representantes da rede de laboratórios</w:t>
      </w:r>
      <w:r w:rsidR="00BA1733">
        <w:rPr>
          <w:rFonts w:ascii="Times New Roman" w:hAnsi="Times New Roman" w:cs="Times New Roman"/>
          <w:sz w:val="24"/>
          <w:szCs w:val="24"/>
        </w:rPr>
        <w:t>, d</w:t>
      </w:r>
      <w:r w:rsidR="001855D5">
        <w:rPr>
          <w:rFonts w:ascii="Times New Roman" w:hAnsi="Times New Roman" w:cs="Times New Roman"/>
          <w:sz w:val="24"/>
          <w:szCs w:val="24"/>
        </w:rPr>
        <w:t xml:space="preserve">edicando especial atenção </w:t>
      </w:r>
      <w:r w:rsidR="00EB4FBD">
        <w:rPr>
          <w:rFonts w:ascii="Times New Roman" w:hAnsi="Times New Roman" w:cs="Times New Roman"/>
          <w:sz w:val="24"/>
          <w:szCs w:val="24"/>
        </w:rPr>
        <w:t>à</w:t>
      </w:r>
      <w:r w:rsidR="001855D5">
        <w:rPr>
          <w:rFonts w:ascii="Times New Roman" w:hAnsi="Times New Roman" w:cs="Times New Roman"/>
          <w:sz w:val="24"/>
          <w:szCs w:val="24"/>
        </w:rPr>
        <w:t xml:space="preserve">s recomendações efectuadas no </w:t>
      </w:r>
      <w:r w:rsidR="00EB4FBD">
        <w:rPr>
          <w:rFonts w:ascii="Times New Roman" w:hAnsi="Times New Roman" w:cs="Times New Roman"/>
          <w:sz w:val="24"/>
          <w:szCs w:val="24"/>
        </w:rPr>
        <w:t>relatório</w:t>
      </w:r>
      <w:r w:rsidR="001855D5">
        <w:rPr>
          <w:rFonts w:ascii="Times New Roman" w:hAnsi="Times New Roman" w:cs="Times New Roman"/>
          <w:sz w:val="24"/>
          <w:szCs w:val="24"/>
        </w:rPr>
        <w:t xml:space="preserve"> da auditoria</w:t>
      </w:r>
      <w:r w:rsidR="001855D5">
        <w:rPr>
          <w:rStyle w:val="Refdenotaderodap"/>
          <w:rFonts w:ascii="Times New Roman" w:hAnsi="Times New Roman" w:cs="Times New Roman"/>
          <w:sz w:val="24"/>
          <w:szCs w:val="24"/>
        </w:rPr>
        <w:footnoteReference w:id="23"/>
      </w:r>
      <w:r w:rsidR="001855D5">
        <w:rPr>
          <w:rFonts w:ascii="Times New Roman" w:hAnsi="Times New Roman" w:cs="Times New Roman"/>
          <w:sz w:val="24"/>
          <w:szCs w:val="24"/>
        </w:rPr>
        <w:t xml:space="preserve"> anterior da DGS em </w:t>
      </w:r>
      <w:r>
        <w:rPr>
          <w:rFonts w:ascii="Times New Roman" w:hAnsi="Times New Roman" w:cs="Times New Roman"/>
          <w:sz w:val="24"/>
          <w:szCs w:val="24"/>
        </w:rPr>
        <w:t>2011</w:t>
      </w:r>
      <w:r>
        <w:rPr>
          <w:rStyle w:val="Refdenotaderodap"/>
          <w:rFonts w:ascii="Times New Roman" w:hAnsi="Times New Roman" w:cs="Times New Roman"/>
          <w:sz w:val="24"/>
          <w:szCs w:val="24"/>
        </w:rPr>
        <w:footnoteReference w:id="24"/>
      </w:r>
      <w:r w:rsidR="001855D5">
        <w:rPr>
          <w:rFonts w:ascii="Times New Roman" w:hAnsi="Times New Roman" w:cs="Times New Roman"/>
          <w:sz w:val="24"/>
          <w:szCs w:val="24"/>
        </w:rPr>
        <w:t>.</w:t>
      </w:r>
      <w:r w:rsidR="001855D5">
        <w:rPr>
          <w:rStyle w:val="Refdenotaderodap"/>
          <w:rFonts w:ascii="Times New Roman" w:hAnsi="Times New Roman" w:cs="Times New Roman"/>
          <w:sz w:val="24"/>
          <w:szCs w:val="24"/>
        </w:rPr>
        <w:footnoteReference w:id="25"/>
      </w:r>
    </w:p>
    <w:p w14:paraId="5686D9F5" w14:textId="77777777" w:rsidR="00BA5FF3" w:rsidRDefault="00BA5FF3" w:rsidP="00DF7C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Ou seja, neste caso, a auditoria realizada focou-se nas obrigações </w:t>
      </w:r>
      <w:r w:rsidR="00EB4FBD">
        <w:rPr>
          <w:rFonts w:ascii="Times New Roman" w:hAnsi="Times New Roman" w:cs="Times New Roman"/>
          <w:sz w:val="24"/>
          <w:szCs w:val="24"/>
        </w:rPr>
        <w:t>jurídicas</w:t>
      </w:r>
      <w:r>
        <w:rPr>
          <w:rFonts w:ascii="Times New Roman" w:hAnsi="Times New Roman" w:cs="Times New Roman"/>
          <w:sz w:val="24"/>
          <w:szCs w:val="24"/>
        </w:rPr>
        <w:t xml:space="preserve"> e administrativas</w:t>
      </w:r>
      <w:r w:rsidR="000C5D48">
        <w:rPr>
          <w:rStyle w:val="Refdenotaderodap"/>
          <w:rFonts w:ascii="Times New Roman" w:hAnsi="Times New Roman" w:cs="Times New Roman"/>
          <w:sz w:val="24"/>
          <w:szCs w:val="24"/>
        </w:rPr>
        <w:footnoteReference w:id="26"/>
      </w:r>
      <w:r>
        <w:rPr>
          <w:rFonts w:ascii="Times New Roman" w:hAnsi="Times New Roman" w:cs="Times New Roman"/>
          <w:sz w:val="24"/>
          <w:szCs w:val="24"/>
        </w:rPr>
        <w:t xml:space="preserve"> em vigor para efeitos de execução das </w:t>
      </w:r>
      <w:r w:rsidR="00EB4FBD">
        <w:rPr>
          <w:rFonts w:ascii="Times New Roman" w:hAnsi="Times New Roman" w:cs="Times New Roman"/>
          <w:sz w:val="24"/>
          <w:szCs w:val="24"/>
        </w:rPr>
        <w:t>exigências</w:t>
      </w:r>
      <w:r>
        <w:rPr>
          <w:rFonts w:ascii="Times New Roman" w:hAnsi="Times New Roman" w:cs="Times New Roman"/>
          <w:sz w:val="24"/>
          <w:szCs w:val="24"/>
        </w:rPr>
        <w:t xml:space="preserve"> da UE e n</w:t>
      </w:r>
      <w:r w:rsidR="001B3C07">
        <w:rPr>
          <w:rFonts w:ascii="Times New Roman" w:hAnsi="Times New Roman" w:cs="Times New Roman"/>
          <w:sz w:val="24"/>
          <w:szCs w:val="24"/>
        </w:rPr>
        <w:t>a</w:t>
      </w:r>
      <w:r>
        <w:rPr>
          <w:rFonts w:ascii="Times New Roman" w:hAnsi="Times New Roman" w:cs="Times New Roman"/>
          <w:sz w:val="24"/>
          <w:szCs w:val="24"/>
        </w:rPr>
        <w:t xml:space="preserve"> actuação das autoridades competentes no cumprimento dessas exigências.</w:t>
      </w:r>
    </w:p>
    <w:p w14:paraId="0E646027" w14:textId="684263A6" w:rsidR="0045633C" w:rsidRDefault="000C5D48" w:rsidP="00DF7C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Na sua conclusão, </w:t>
      </w:r>
      <w:r w:rsidR="00EB4FBD">
        <w:rPr>
          <w:rFonts w:ascii="Times New Roman" w:hAnsi="Times New Roman" w:cs="Times New Roman"/>
          <w:sz w:val="24"/>
          <w:szCs w:val="24"/>
        </w:rPr>
        <w:t>constatou-se</w:t>
      </w:r>
      <w:r>
        <w:rPr>
          <w:rFonts w:ascii="Times New Roman" w:hAnsi="Times New Roman" w:cs="Times New Roman"/>
          <w:sz w:val="24"/>
          <w:szCs w:val="24"/>
        </w:rPr>
        <w:t xml:space="preserve"> que</w:t>
      </w:r>
      <w:r w:rsidR="001B3C07">
        <w:rPr>
          <w:rFonts w:ascii="Times New Roman" w:hAnsi="Times New Roman" w:cs="Times New Roman"/>
          <w:sz w:val="24"/>
          <w:szCs w:val="24"/>
        </w:rPr>
        <w:t>,</w:t>
      </w:r>
      <w:r w:rsidR="00BB575A">
        <w:rPr>
          <w:rFonts w:ascii="Times New Roman" w:hAnsi="Times New Roman" w:cs="Times New Roman"/>
          <w:sz w:val="24"/>
          <w:szCs w:val="24"/>
        </w:rPr>
        <w:t xml:space="preserve"> </w:t>
      </w:r>
      <w:r w:rsidR="005B07AB">
        <w:rPr>
          <w:rFonts w:ascii="Times New Roman" w:hAnsi="Times New Roman" w:cs="Times New Roman"/>
          <w:sz w:val="24"/>
          <w:szCs w:val="24"/>
        </w:rPr>
        <w:t xml:space="preserve">apesar da elaboração do plano de </w:t>
      </w:r>
      <w:r w:rsidR="00EB4FBD">
        <w:rPr>
          <w:rFonts w:ascii="Times New Roman" w:hAnsi="Times New Roman" w:cs="Times New Roman"/>
          <w:sz w:val="24"/>
          <w:szCs w:val="24"/>
        </w:rPr>
        <w:t>vigilância</w:t>
      </w:r>
      <w:r w:rsidR="005B07AB">
        <w:rPr>
          <w:rFonts w:ascii="Times New Roman" w:hAnsi="Times New Roman" w:cs="Times New Roman"/>
          <w:sz w:val="24"/>
          <w:szCs w:val="24"/>
        </w:rPr>
        <w:t xml:space="preserve"> de </w:t>
      </w:r>
      <w:r w:rsidR="00EB4FBD">
        <w:rPr>
          <w:rFonts w:ascii="Times New Roman" w:hAnsi="Times New Roman" w:cs="Times New Roman"/>
          <w:sz w:val="24"/>
          <w:szCs w:val="24"/>
        </w:rPr>
        <w:t>resíduos</w:t>
      </w:r>
      <w:r w:rsidR="005B07AB">
        <w:rPr>
          <w:rFonts w:ascii="Times New Roman" w:hAnsi="Times New Roman" w:cs="Times New Roman"/>
          <w:sz w:val="24"/>
          <w:szCs w:val="24"/>
        </w:rPr>
        <w:t xml:space="preserve"> estivesse conforme </w:t>
      </w:r>
      <w:r w:rsidR="00EB4FBD">
        <w:rPr>
          <w:rFonts w:ascii="Times New Roman" w:hAnsi="Times New Roman" w:cs="Times New Roman"/>
          <w:sz w:val="24"/>
          <w:szCs w:val="24"/>
        </w:rPr>
        <w:t>requisitos</w:t>
      </w:r>
      <w:r w:rsidR="005B07AB">
        <w:rPr>
          <w:rFonts w:ascii="Times New Roman" w:hAnsi="Times New Roman" w:cs="Times New Roman"/>
          <w:sz w:val="24"/>
          <w:szCs w:val="24"/>
        </w:rPr>
        <w:t xml:space="preserve"> da UE, a esfera das </w:t>
      </w:r>
      <w:r w:rsidR="00EB4FBD">
        <w:rPr>
          <w:rFonts w:ascii="Times New Roman" w:hAnsi="Times New Roman" w:cs="Times New Roman"/>
          <w:sz w:val="24"/>
          <w:szCs w:val="24"/>
        </w:rPr>
        <w:t>substâncias</w:t>
      </w:r>
      <w:r w:rsidR="005B07AB">
        <w:rPr>
          <w:rFonts w:ascii="Times New Roman" w:hAnsi="Times New Roman" w:cs="Times New Roman"/>
          <w:sz w:val="24"/>
          <w:szCs w:val="24"/>
        </w:rPr>
        <w:t xml:space="preserve"> antimicrobianas a </w:t>
      </w:r>
      <w:r w:rsidR="005B07AB">
        <w:rPr>
          <w:rFonts w:ascii="Times New Roman" w:hAnsi="Times New Roman" w:cs="Times New Roman"/>
          <w:sz w:val="24"/>
          <w:szCs w:val="24"/>
        </w:rPr>
        <w:lastRenderedPageBreak/>
        <w:t>testar foi limitado</w:t>
      </w:r>
      <w:r w:rsidR="00BF3CE8">
        <w:rPr>
          <w:rFonts w:ascii="Times New Roman" w:hAnsi="Times New Roman" w:cs="Times New Roman"/>
          <w:sz w:val="24"/>
          <w:szCs w:val="24"/>
        </w:rPr>
        <w:t xml:space="preserve"> e/ou diminuto</w:t>
      </w:r>
      <w:r w:rsidR="005B07AB">
        <w:rPr>
          <w:rFonts w:ascii="Times New Roman" w:hAnsi="Times New Roman" w:cs="Times New Roman"/>
          <w:sz w:val="24"/>
          <w:szCs w:val="24"/>
        </w:rPr>
        <w:t xml:space="preserve">, não dispondo </w:t>
      </w:r>
      <w:r w:rsidR="00410FD4">
        <w:rPr>
          <w:rFonts w:ascii="Times New Roman" w:hAnsi="Times New Roman" w:cs="Times New Roman"/>
          <w:sz w:val="24"/>
          <w:szCs w:val="24"/>
        </w:rPr>
        <w:t xml:space="preserve">igualmente </w:t>
      </w:r>
      <w:r w:rsidR="005B07AB">
        <w:rPr>
          <w:rFonts w:ascii="Times New Roman" w:hAnsi="Times New Roman" w:cs="Times New Roman"/>
          <w:sz w:val="24"/>
          <w:szCs w:val="24"/>
        </w:rPr>
        <w:t>de dados sobre as vendas</w:t>
      </w:r>
      <w:r w:rsidR="00410FD4">
        <w:rPr>
          <w:rFonts w:ascii="Times New Roman" w:hAnsi="Times New Roman" w:cs="Times New Roman"/>
          <w:sz w:val="24"/>
          <w:szCs w:val="24"/>
        </w:rPr>
        <w:t xml:space="preserve"> dos </w:t>
      </w:r>
      <w:r w:rsidR="00FA7704">
        <w:rPr>
          <w:rFonts w:ascii="Times New Roman" w:hAnsi="Times New Roman" w:cs="Times New Roman"/>
          <w:sz w:val="24"/>
          <w:szCs w:val="24"/>
        </w:rPr>
        <w:t>fármacos</w:t>
      </w:r>
      <w:r w:rsidR="00CA0494">
        <w:rPr>
          <w:rFonts w:ascii="Times New Roman" w:hAnsi="Times New Roman" w:cs="Times New Roman"/>
          <w:sz w:val="24"/>
          <w:szCs w:val="24"/>
        </w:rPr>
        <w:t xml:space="preserve"> </w:t>
      </w:r>
      <w:r w:rsidR="00DC295A">
        <w:rPr>
          <w:rFonts w:ascii="Times New Roman" w:hAnsi="Times New Roman" w:cs="Times New Roman"/>
          <w:sz w:val="24"/>
          <w:szCs w:val="24"/>
        </w:rPr>
        <w:t>utilizados</w:t>
      </w:r>
      <w:r w:rsidR="00410FD4">
        <w:rPr>
          <w:rFonts w:ascii="Times New Roman" w:hAnsi="Times New Roman" w:cs="Times New Roman"/>
          <w:sz w:val="24"/>
          <w:szCs w:val="24"/>
        </w:rPr>
        <w:t xml:space="preserve">. </w:t>
      </w:r>
      <w:r w:rsidR="00FA7704">
        <w:rPr>
          <w:rFonts w:ascii="Times New Roman" w:hAnsi="Times New Roman" w:cs="Times New Roman"/>
          <w:sz w:val="24"/>
          <w:szCs w:val="24"/>
        </w:rPr>
        <w:t>Também</w:t>
      </w:r>
      <w:r w:rsidR="00410FD4">
        <w:rPr>
          <w:rFonts w:ascii="Times New Roman" w:hAnsi="Times New Roman" w:cs="Times New Roman"/>
          <w:sz w:val="24"/>
          <w:szCs w:val="24"/>
        </w:rPr>
        <w:t xml:space="preserve"> se verificaram longos </w:t>
      </w:r>
      <w:r w:rsidR="004E51F7">
        <w:rPr>
          <w:rFonts w:ascii="Times New Roman" w:hAnsi="Times New Roman" w:cs="Times New Roman"/>
          <w:sz w:val="24"/>
          <w:szCs w:val="24"/>
        </w:rPr>
        <w:t>períodos</w:t>
      </w:r>
      <w:r w:rsidR="00410FD4">
        <w:rPr>
          <w:rFonts w:ascii="Times New Roman" w:hAnsi="Times New Roman" w:cs="Times New Roman"/>
          <w:sz w:val="24"/>
          <w:szCs w:val="24"/>
        </w:rPr>
        <w:t xml:space="preserve"> </w:t>
      </w:r>
      <w:r w:rsidR="004E51F7">
        <w:rPr>
          <w:rFonts w:ascii="Times New Roman" w:hAnsi="Times New Roman" w:cs="Times New Roman"/>
          <w:sz w:val="24"/>
          <w:szCs w:val="24"/>
        </w:rPr>
        <w:t xml:space="preserve">de tempo </w:t>
      </w:r>
      <w:r w:rsidR="00410FD4">
        <w:rPr>
          <w:rFonts w:ascii="Times New Roman" w:hAnsi="Times New Roman" w:cs="Times New Roman"/>
          <w:sz w:val="24"/>
          <w:szCs w:val="24"/>
        </w:rPr>
        <w:t xml:space="preserve">entre a colheita das amostras e a </w:t>
      </w:r>
      <w:r w:rsidR="00FA7704">
        <w:rPr>
          <w:rFonts w:ascii="Times New Roman" w:hAnsi="Times New Roman" w:cs="Times New Roman"/>
          <w:sz w:val="24"/>
          <w:szCs w:val="24"/>
        </w:rPr>
        <w:t>disponibilização</w:t>
      </w:r>
      <w:r w:rsidR="00410FD4">
        <w:rPr>
          <w:rFonts w:ascii="Times New Roman" w:hAnsi="Times New Roman" w:cs="Times New Roman"/>
          <w:sz w:val="24"/>
          <w:szCs w:val="24"/>
        </w:rPr>
        <w:t xml:space="preserve"> dos respectivos resultados das </w:t>
      </w:r>
      <w:r w:rsidR="00437C98">
        <w:rPr>
          <w:rFonts w:ascii="Times New Roman" w:hAnsi="Times New Roman" w:cs="Times New Roman"/>
          <w:sz w:val="24"/>
          <w:szCs w:val="24"/>
        </w:rPr>
        <w:t>análises</w:t>
      </w:r>
      <w:r w:rsidR="00410FD4">
        <w:rPr>
          <w:rFonts w:ascii="Times New Roman" w:hAnsi="Times New Roman" w:cs="Times New Roman"/>
          <w:sz w:val="24"/>
          <w:szCs w:val="24"/>
        </w:rPr>
        <w:t xml:space="preserve">, </w:t>
      </w:r>
      <w:r w:rsidR="00FA7704">
        <w:rPr>
          <w:rFonts w:ascii="Times New Roman" w:hAnsi="Times New Roman" w:cs="Times New Roman"/>
          <w:sz w:val="24"/>
          <w:szCs w:val="24"/>
        </w:rPr>
        <w:t>não</w:t>
      </w:r>
      <w:r w:rsidR="00410FD4">
        <w:rPr>
          <w:rFonts w:ascii="Times New Roman" w:hAnsi="Times New Roman" w:cs="Times New Roman"/>
          <w:sz w:val="24"/>
          <w:szCs w:val="24"/>
        </w:rPr>
        <w:t xml:space="preserve"> permitindo medidas de acompanhamentos eficazes e a </w:t>
      </w:r>
      <w:r w:rsidR="00FA7704">
        <w:rPr>
          <w:rFonts w:ascii="Times New Roman" w:hAnsi="Times New Roman" w:cs="Times New Roman"/>
          <w:sz w:val="24"/>
          <w:szCs w:val="24"/>
        </w:rPr>
        <w:t>comunicação</w:t>
      </w:r>
      <w:r w:rsidR="00410FD4">
        <w:rPr>
          <w:rFonts w:ascii="Times New Roman" w:hAnsi="Times New Roman" w:cs="Times New Roman"/>
          <w:sz w:val="24"/>
          <w:szCs w:val="24"/>
        </w:rPr>
        <w:t xml:space="preserve"> atempada dos resultados à </w:t>
      </w:r>
      <w:r w:rsidR="00FA7704">
        <w:rPr>
          <w:rFonts w:ascii="Times New Roman" w:hAnsi="Times New Roman" w:cs="Times New Roman"/>
          <w:sz w:val="24"/>
          <w:szCs w:val="24"/>
        </w:rPr>
        <w:t>comissão</w:t>
      </w:r>
      <w:r w:rsidR="00410FD4">
        <w:rPr>
          <w:rFonts w:ascii="Times New Roman" w:hAnsi="Times New Roman" w:cs="Times New Roman"/>
          <w:sz w:val="24"/>
          <w:szCs w:val="24"/>
        </w:rPr>
        <w:t xml:space="preserve"> e </w:t>
      </w:r>
      <w:r w:rsidR="00E33944">
        <w:rPr>
          <w:rFonts w:ascii="Times New Roman" w:hAnsi="Times New Roman" w:cs="Times New Roman"/>
          <w:sz w:val="24"/>
          <w:szCs w:val="24"/>
        </w:rPr>
        <w:t>às</w:t>
      </w:r>
      <w:r w:rsidR="00CA0494">
        <w:rPr>
          <w:rFonts w:ascii="Times New Roman" w:hAnsi="Times New Roman" w:cs="Times New Roman"/>
          <w:sz w:val="24"/>
          <w:szCs w:val="24"/>
        </w:rPr>
        <w:t xml:space="preserve"> </w:t>
      </w:r>
      <w:r w:rsidR="00AF2CA8">
        <w:rPr>
          <w:rFonts w:ascii="Times New Roman" w:hAnsi="Times New Roman" w:cs="Times New Roman"/>
          <w:sz w:val="24"/>
          <w:szCs w:val="24"/>
        </w:rPr>
        <w:t>agências</w:t>
      </w:r>
      <w:r w:rsidR="00410FD4">
        <w:rPr>
          <w:rFonts w:ascii="Times New Roman" w:hAnsi="Times New Roman" w:cs="Times New Roman"/>
          <w:sz w:val="24"/>
          <w:szCs w:val="24"/>
        </w:rPr>
        <w:t xml:space="preserve">. </w:t>
      </w:r>
    </w:p>
    <w:p w14:paraId="3BC96AF8" w14:textId="5A699CBD" w:rsidR="000C5D48" w:rsidRPr="00E33944" w:rsidRDefault="0045633C" w:rsidP="00DF7CC4">
      <w:pPr>
        <w:spacing w:after="0" w:line="360" w:lineRule="auto"/>
        <w:ind w:firstLine="567"/>
        <w:jc w:val="both"/>
        <w:rPr>
          <w:rFonts w:ascii="Times New Roman" w:hAnsi="Times New Roman" w:cs="Times New Roman"/>
          <w:iCs/>
          <w:sz w:val="24"/>
          <w:szCs w:val="24"/>
        </w:rPr>
      </w:pPr>
      <w:r>
        <w:rPr>
          <w:rFonts w:ascii="Times New Roman" w:hAnsi="Times New Roman" w:cs="Times New Roman"/>
          <w:sz w:val="24"/>
          <w:szCs w:val="24"/>
        </w:rPr>
        <w:t xml:space="preserve">A auditoria realizada teve como principal objectivo </w:t>
      </w:r>
      <w:r w:rsidR="00AF2CA8">
        <w:rPr>
          <w:rFonts w:ascii="Times New Roman" w:hAnsi="Times New Roman" w:cs="Times New Roman"/>
          <w:sz w:val="24"/>
          <w:szCs w:val="24"/>
        </w:rPr>
        <w:t>“</w:t>
      </w:r>
      <w:r w:rsidRPr="00E33944">
        <w:rPr>
          <w:rFonts w:ascii="Times New Roman" w:hAnsi="Times New Roman" w:cs="Times New Roman"/>
          <w:iCs/>
          <w:sz w:val="24"/>
          <w:szCs w:val="24"/>
        </w:rPr>
        <w:t xml:space="preserve">avaliar a </w:t>
      </w:r>
      <w:r w:rsidR="00FA7704" w:rsidRPr="00E33944">
        <w:rPr>
          <w:rFonts w:ascii="Times New Roman" w:hAnsi="Times New Roman" w:cs="Times New Roman"/>
          <w:iCs/>
          <w:sz w:val="24"/>
          <w:szCs w:val="24"/>
        </w:rPr>
        <w:t>vigilância</w:t>
      </w:r>
      <w:r w:rsidRPr="00E33944">
        <w:rPr>
          <w:rFonts w:ascii="Times New Roman" w:hAnsi="Times New Roman" w:cs="Times New Roman"/>
          <w:iCs/>
          <w:sz w:val="24"/>
          <w:szCs w:val="24"/>
        </w:rPr>
        <w:t xml:space="preserve"> de medicamentos </w:t>
      </w:r>
      <w:r w:rsidR="00FA7704" w:rsidRPr="00E33944">
        <w:rPr>
          <w:rFonts w:ascii="Times New Roman" w:hAnsi="Times New Roman" w:cs="Times New Roman"/>
          <w:iCs/>
          <w:sz w:val="24"/>
          <w:szCs w:val="24"/>
        </w:rPr>
        <w:t>veterinários</w:t>
      </w:r>
      <w:r w:rsidRPr="00E33944">
        <w:rPr>
          <w:rFonts w:ascii="Times New Roman" w:hAnsi="Times New Roman" w:cs="Times New Roman"/>
          <w:iCs/>
          <w:sz w:val="24"/>
          <w:szCs w:val="24"/>
        </w:rPr>
        <w:t>, pesticidas e contaminantes nos animais vivos e nos produtos de ori</w:t>
      </w:r>
      <w:r w:rsidR="00FA7704" w:rsidRPr="00E33944">
        <w:rPr>
          <w:rFonts w:ascii="Times New Roman" w:hAnsi="Times New Roman" w:cs="Times New Roman"/>
          <w:iCs/>
          <w:sz w:val="24"/>
          <w:szCs w:val="24"/>
        </w:rPr>
        <w:t>g</w:t>
      </w:r>
      <w:r w:rsidRPr="00E33944">
        <w:rPr>
          <w:rFonts w:ascii="Times New Roman" w:hAnsi="Times New Roman" w:cs="Times New Roman"/>
          <w:iCs/>
          <w:sz w:val="24"/>
          <w:szCs w:val="24"/>
        </w:rPr>
        <w:t>e</w:t>
      </w:r>
      <w:r w:rsidR="00FA7704" w:rsidRPr="00E33944">
        <w:rPr>
          <w:rFonts w:ascii="Times New Roman" w:hAnsi="Times New Roman" w:cs="Times New Roman"/>
          <w:iCs/>
          <w:sz w:val="24"/>
          <w:szCs w:val="24"/>
        </w:rPr>
        <w:t>m</w:t>
      </w:r>
      <w:r w:rsidRPr="00E33944">
        <w:rPr>
          <w:rFonts w:ascii="Times New Roman" w:hAnsi="Times New Roman" w:cs="Times New Roman"/>
          <w:iCs/>
          <w:sz w:val="24"/>
          <w:szCs w:val="24"/>
        </w:rPr>
        <w:t xml:space="preserve"> animal e a </w:t>
      </w:r>
      <w:r w:rsidR="00FA7704" w:rsidRPr="00E33944">
        <w:rPr>
          <w:rFonts w:ascii="Times New Roman" w:hAnsi="Times New Roman" w:cs="Times New Roman"/>
          <w:iCs/>
          <w:sz w:val="24"/>
          <w:szCs w:val="24"/>
        </w:rPr>
        <w:t>eficácia</w:t>
      </w:r>
      <w:r w:rsidRPr="00E33944">
        <w:rPr>
          <w:rFonts w:ascii="Times New Roman" w:hAnsi="Times New Roman" w:cs="Times New Roman"/>
          <w:iCs/>
          <w:sz w:val="24"/>
          <w:szCs w:val="24"/>
        </w:rPr>
        <w:t xml:space="preserve"> dos controlos oficiais da </w:t>
      </w:r>
      <w:r w:rsidR="00FA7704" w:rsidRPr="00E33944">
        <w:rPr>
          <w:rFonts w:ascii="Times New Roman" w:hAnsi="Times New Roman" w:cs="Times New Roman"/>
          <w:iCs/>
          <w:sz w:val="24"/>
          <w:szCs w:val="24"/>
        </w:rPr>
        <w:t>utilização</w:t>
      </w:r>
      <w:r w:rsidRPr="00E33944">
        <w:rPr>
          <w:rFonts w:ascii="Times New Roman" w:hAnsi="Times New Roman" w:cs="Times New Roman"/>
          <w:iCs/>
          <w:sz w:val="24"/>
          <w:szCs w:val="24"/>
        </w:rPr>
        <w:t xml:space="preserve"> de medicamentos </w:t>
      </w:r>
      <w:r w:rsidR="00FA7704" w:rsidRPr="00E33944">
        <w:rPr>
          <w:rFonts w:ascii="Times New Roman" w:hAnsi="Times New Roman" w:cs="Times New Roman"/>
          <w:iCs/>
          <w:sz w:val="24"/>
          <w:szCs w:val="24"/>
        </w:rPr>
        <w:t>veterinários</w:t>
      </w:r>
      <w:r w:rsidRPr="00E33944">
        <w:rPr>
          <w:rFonts w:ascii="Times New Roman" w:hAnsi="Times New Roman" w:cs="Times New Roman"/>
          <w:iCs/>
          <w:sz w:val="24"/>
          <w:szCs w:val="24"/>
        </w:rPr>
        <w:t xml:space="preserve"> em animais produtores de alimentos, no contexto da prevenção, eliminação e redução para </w:t>
      </w:r>
      <w:r w:rsidR="00FA7704" w:rsidRPr="00E33944">
        <w:rPr>
          <w:rFonts w:ascii="Times New Roman" w:hAnsi="Times New Roman" w:cs="Times New Roman"/>
          <w:iCs/>
          <w:sz w:val="24"/>
          <w:szCs w:val="24"/>
        </w:rPr>
        <w:t>níveis</w:t>
      </w:r>
      <w:r w:rsidR="00CA0494">
        <w:rPr>
          <w:rFonts w:ascii="Times New Roman" w:hAnsi="Times New Roman" w:cs="Times New Roman"/>
          <w:iCs/>
          <w:sz w:val="24"/>
          <w:szCs w:val="24"/>
        </w:rPr>
        <w:t xml:space="preserve"> </w:t>
      </w:r>
      <w:r w:rsidR="00FA7704" w:rsidRPr="00E33944">
        <w:rPr>
          <w:rFonts w:ascii="Times New Roman" w:hAnsi="Times New Roman" w:cs="Times New Roman"/>
          <w:iCs/>
          <w:sz w:val="24"/>
          <w:szCs w:val="24"/>
        </w:rPr>
        <w:t>aceitáveis</w:t>
      </w:r>
      <w:r w:rsidRPr="00E33944">
        <w:rPr>
          <w:rFonts w:ascii="Times New Roman" w:hAnsi="Times New Roman" w:cs="Times New Roman"/>
          <w:iCs/>
          <w:sz w:val="24"/>
          <w:szCs w:val="24"/>
        </w:rPr>
        <w:t xml:space="preserve"> dos riscos para os seres humanos e os ani</w:t>
      </w:r>
      <w:r w:rsidR="00FA7704" w:rsidRPr="00E33944">
        <w:rPr>
          <w:rFonts w:ascii="Times New Roman" w:hAnsi="Times New Roman" w:cs="Times New Roman"/>
          <w:iCs/>
          <w:sz w:val="24"/>
          <w:szCs w:val="24"/>
        </w:rPr>
        <w:t>m</w:t>
      </w:r>
      <w:r w:rsidRPr="00E33944">
        <w:rPr>
          <w:rFonts w:ascii="Times New Roman" w:hAnsi="Times New Roman" w:cs="Times New Roman"/>
          <w:iCs/>
          <w:sz w:val="24"/>
          <w:szCs w:val="24"/>
        </w:rPr>
        <w:t xml:space="preserve">ais, quer se apresentem directamente quer </w:t>
      </w:r>
      <w:r w:rsidR="00FA7704" w:rsidRPr="00E33944">
        <w:rPr>
          <w:rFonts w:ascii="Times New Roman" w:hAnsi="Times New Roman" w:cs="Times New Roman"/>
          <w:iCs/>
          <w:sz w:val="24"/>
          <w:szCs w:val="24"/>
        </w:rPr>
        <w:t>através</w:t>
      </w:r>
      <w:r w:rsidRPr="00E33944">
        <w:rPr>
          <w:rFonts w:ascii="Times New Roman" w:hAnsi="Times New Roman" w:cs="Times New Roman"/>
          <w:iCs/>
          <w:sz w:val="24"/>
          <w:szCs w:val="24"/>
        </w:rPr>
        <w:t xml:space="preserve"> do ambiente.</w:t>
      </w:r>
      <w:r w:rsidR="00AF2CA8">
        <w:rPr>
          <w:rFonts w:ascii="Times New Roman" w:hAnsi="Times New Roman" w:cs="Times New Roman"/>
          <w:iCs/>
          <w:sz w:val="24"/>
          <w:szCs w:val="24"/>
        </w:rPr>
        <w:t>”</w:t>
      </w:r>
    </w:p>
    <w:p w14:paraId="39198BC7" w14:textId="77777777" w:rsidR="00001311" w:rsidRDefault="00001311" w:rsidP="00DF7C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De uma forma geral, este </w:t>
      </w:r>
      <w:r w:rsidR="00FA7704">
        <w:rPr>
          <w:rFonts w:ascii="Times New Roman" w:hAnsi="Times New Roman" w:cs="Times New Roman"/>
          <w:sz w:val="24"/>
          <w:szCs w:val="24"/>
        </w:rPr>
        <w:t>relatório</w:t>
      </w:r>
      <w:r>
        <w:rPr>
          <w:rFonts w:ascii="Times New Roman" w:hAnsi="Times New Roman" w:cs="Times New Roman"/>
          <w:sz w:val="24"/>
          <w:szCs w:val="24"/>
        </w:rPr>
        <w:t xml:space="preserve"> e os seus </w:t>
      </w:r>
      <w:r w:rsidR="00FA7704">
        <w:rPr>
          <w:rFonts w:ascii="Times New Roman" w:hAnsi="Times New Roman" w:cs="Times New Roman"/>
          <w:sz w:val="24"/>
          <w:szCs w:val="24"/>
        </w:rPr>
        <w:t>respe</w:t>
      </w:r>
      <w:r w:rsidR="001B3C07">
        <w:rPr>
          <w:rFonts w:ascii="Times New Roman" w:hAnsi="Times New Roman" w:cs="Times New Roman"/>
          <w:sz w:val="24"/>
          <w:szCs w:val="24"/>
        </w:rPr>
        <w:t>c</w:t>
      </w:r>
      <w:r w:rsidR="00FA7704">
        <w:rPr>
          <w:rFonts w:ascii="Times New Roman" w:hAnsi="Times New Roman" w:cs="Times New Roman"/>
          <w:sz w:val="24"/>
          <w:szCs w:val="24"/>
        </w:rPr>
        <w:t>tivos</w:t>
      </w:r>
      <w:r>
        <w:rPr>
          <w:rFonts w:ascii="Times New Roman" w:hAnsi="Times New Roman" w:cs="Times New Roman"/>
          <w:sz w:val="24"/>
          <w:szCs w:val="24"/>
        </w:rPr>
        <w:t xml:space="preserve"> pareceres, demonstram que aspectos como o planeamento, a execução, a verificação da conformidade e as recomendações são de facto importantes para colmatar </w:t>
      </w:r>
      <w:r w:rsidR="00FA7704">
        <w:rPr>
          <w:rFonts w:ascii="Times New Roman" w:hAnsi="Times New Roman" w:cs="Times New Roman"/>
          <w:sz w:val="24"/>
          <w:szCs w:val="24"/>
        </w:rPr>
        <w:t>possíveis</w:t>
      </w:r>
      <w:r>
        <w:rPr>
          <w:rFonts w:ascii="Times New Roman" w:hAnsi="Times New Roman" w:cs="Times New Roman"/>
          <w:sz w:val="24"/>
          <w:szCs w:val="24"/>
        </w:rPr>
        <w:t xml:space="preserve"> erros e/ou lacunas identificados.</w:t>
      </w:r>
    </w:p>
    <w:p w14:paraId="24142969" w14:textId="509C3784" w:rsidR="00880DEC" w:rsidRDefault="008103E1" w:rsidP="00DF7CC4">
      <w:pPr>
        <w:spacing w:after="0" w:line="360" w:lineRule="auto"/>
        <w:ind w:firstLine="567"/>
        <w:jc w:val="both"/>
        <w:rPr>
          <w:rFonts w:ascii="Times New Roman" w:hAnsi="Times New Roman" w:cs="Times New Roman"/>
          <w:sz w:val="24"/>
          <w:szCs w:val="24"/>
        </w:rPr>
      </w:pPr>
      <w:r w:rsidRPr="004E51F7">
        <w:rPr>
          <w:rFonts w:ascii="Times New Roman" w:hAnsi="Times New Roman" w:cs="Times New Roman"/>
          <w:sz w:val="24"/>
          <w:szCs w:val="24"/>
        </w:rPr>
        <w:t xml:space="preserve">Se se analisar este </w:t>
      </w:r>
      <w:r>
        <w:rPr>
          <w:rFonts w:ascii="Times New Roman" w:hAnsi="Times New Roman" w:cs="Times New Roman"/>
          <w:sz w:val="24"/>
          <w:szCs w:val="24"/>
        </w:rPr>
        <w:t xml:space="preserve">ponto, podemos estar na presença de um </w:t>
      </w:r>
      <w:r w:rsidR="00EB4FBD">
        <w:rPr>
          <w:rFonts w:ascii="Times New Roman" w:hAnsi="Times New Roman" w:cs="Times New Roman"/>
          <w:sz w:val="24"/>
          <w:szCs w:val="24"/>
        </w:rPr>
        <w:t>possível</w:t>
      </w:r>
      <w:r>
        <w:rPr>
          <w:rFonts w:ascii="Times New Roman" w:hAnsi="Times New Roman" w:cs="Times New Roman"/>
          <w:sz w:val="24"/>
          <w:szCs w:val="24"/>
        </w:rPr>
        <w:t xml:space="preserve"> passivo ambiental</w:t>
      </w:r>
      <w:r w:rsidR="0045633C">
        <w:rPr>
          <w:rFonts w:ascii="Times New Roman" w:hAnsi="Times New Roman" w:cs="Times New Roman"/>
          <w:sz w:val="24"/>
          <w:szCs w:val="24"/>
        </w:rPr>
        <w:t xml:space="preserve"> (contaminação do solo e </w:t>
      </w:r>
      <w:r w:rsidR="00EB4FBD">
        <w:rPr>
          <w:rFonts w:ascii="Times New Roman" w:hAnsi="Times New Roman" w:cs="Times New Roman"/>
          <w:sz w:val="24"/>
          <w:szCs w:val="24"/>
        </w:rPr>
        <w:t>águas</w:t>
      </w:r>
      <w:r w:rsidR="0045633C">
        <w:rPr>
          <w:rFonts w:ascii="Times New Roman" w:hAnsi="Times New Roman" w:cs="Times New Roman"/>
          <w:sz w:val="24"/>
          <w:szCs w:val="24"/>
        </w:rPr>
        <w:t>)</w:t>
      </w:r>
      <w:r>
        <w:rPr>
          <w:rFonts w:ascii="Times New Roman" w:hAnsi="Times New Roman" w:cs="Times New Roman"/>
          <w:sz w:val="24"/>
          <w:szCs w:val="24"/>
        </w:rPr>
        <w:t xml:space="preserve">, uma vez que poderão verificar-se danos no meio ambiente e consequentemente a obrigação </w:t>
      </w:r>
      <w:r w:rsidR="00FA79C4">
        <w:rPr>
          <w:rFonts w:ascii="Times New Roman" w:hAnsi="Times New Roman" w:cs="Times New Roman"/>
          <w:sz w:val="24"/>
          <w:szCs w:val="24"/>
        </w:rPr>
        <w:t>de</w:t>
      </w:r>
      <w:r w:rsidR="00CA0494">
        <w:rPr>
          <w:rFonts w:ascii="Times New Roman" w:hAnsi="Times New Roman" w:cs="Times New Roman"/>
          <w:sz w:val="24"/>
          <w:szCs w:val="24"/>
        </w:rPr>
        <w:t xml:space="preserve"> </w:t>
      </w:r>
      <w:r w:rsidR="00FA7704">
        <w:rPr>
          <w:rFonts w:ascii="Times New Roman" w:hAnsi="Times New Roman" w:cs="Times New Roman"/>
          <w:sz w:val="24"/>
          <w:szCs w:val="24"/>
        </w:rPr>
        <w:t>repará-los</w:t>
      </w:r>
      <w:r>
        <w:rPr>
          <w:rFonts w:ascii="Times New Roman" w:hAnsi="Times New Roman" w:cs="Times New Roman"/>
          <w:sz w:val="24"/>
          <w:szCs w:val="24"/>
        </w:rPr>
        <w:t xml:space="preserve">. É desta forma que, recorrendo a auditorias frequentes, </w:t>
      </w:r>
      <w:r w:rsidR="00EB4FBD">
        <w:rPr>
          <w:rFonts w:ascii="Times New Roman" w:hAnsi="Times New Roman" w:cs="Times New Roman"/>
          <w:sz w:val="24"/>
          <w:szCs w:val="24"/>
        </w:rPr>
        <w:t>poder-se-á</w:t>
      </w:r>
      <w:r>
        <w:rPr>
          <w:rFonts w:ascii="Times New Roman" w:hAnsi="Times New Roman" w:cs="Times New Roman"/>
          <w:sz w:val="24"/>
          <w:szCs w:val="24"/>
        </w:rPr>
        <w:t xml:space="preserve"> limitar/reduzir/eliminar </w:t>
      </w:r>
      <w:r w:rsidR="00EB4FBD">
        <w:rPr>
          <w:rFonts w:ascii="Times New Roman" w:hAnsi="Times New Roman" w:cs="Times New Roman"/>
          <w:sz w:val="24"/>
          <w:szCs w:val="24"/>
        </w:rPr>
        <w:t>possíveis</w:t>
      </w:r>
      <w:r>
        <w:rPr>
          <w:rFonts w:ascii="Times New Roman" w:hAnsi="Times New Roman" w:cs="Times New Roman"/>
          <w:sz w:val="24"/>
          <w:szCs w:val="24"/>
        </w:rPr>
        <w:t xml:space="preserve"> impactos ambientais que o sector da </w:t>
      </w:r>
      <w:r w:rsidR="00EB4FBD">
        <w:rPr>
          <w:rFonts w:ascii="Times New Roman" w:hAnsi="Times New Roman" w:cs="Times New Roman"/>
          <w:sz w:val="24"/>
          <w:szCs w:val="24"/>
        </w:rPr>
        <w:t>agropecuári</w:t>
      </w:r>
      <w:r w:rsidR="003E6572">
        <w:rPr>
          <w:rFonts w:ascii="Times New Roman" w:hAnsi="Times New Roman" w:cs="Times New Roman"/>
          <w:sz w:val="24"/>
          <w:szCs w:val="24"/>
        </w:rPr>
        <w:t>a</w:t>
      </w:r>
      <w:r>
        <w:rPr>
          <w:rFonts w:ascii="Times New Roman" w:hAnsi="Times New Roman" w:cs="Times New Roman"/>
          <w:sz w:val="24"/>
          <w:szCs w:val="24"/>
        </w:rPr>
        <w:t xml:space="preserve"> poderá trazer.</w:t>
      </w:r>
    </w:p>
    <w:p w14:paraId="34856C00" w14:textId="77777777" w:rsidR="00C746CC" w:rsidRPr="00266D59" w:rsidRDefault="00C746CC" w:rsidP="00266D59">
      <w:pPr>
        <w:spacing w:after="0" w:line="360" w:lineRule="auto"/>
        <w:jc w:val="both"/>
        <w:rPr>
          <w:rFonts w:ascii="Times New Roman" w:hAnsi="Times New Roman" w:cs="Times New Roman"/>
        </w:rPr>
      </w:pPr>
      <w:r w:rsidRPr="00266D59">
        <w:rPr>
          <w:rFonts w:ascii="Times New Roman" w:hAnsi="Times New Roman" w:cs="Times New Roman"/>
        </w:rPr>
        <w:br w:type="page"/>
      </w:r>
    </w:p>
    <w:p w14:paraId="7D8D0115" w14:textId="77777777" w:rsidR="009A2EC6" w:rsidRPr="00CC3B21" w:rsidRDefault="007A1BC7" w:rsidP="00DF7CC4">
      <w:pPr>
        <w:pStyle w:val="Ttulo2"/>
        <w:numPr>
          <w:ilvl w:val="1"/>
          <w:numId w:val="1"/>
        </w:numPr>
        <w:ind w:hanging="153"/>
        <w:rPr>
          <w:rFonts w:ascii="Times New Roman" w:hAnsi="Times New Roman" w:cs="Times New Roman"/>
          <w:b/>
          <w:color w:val="auto"/>
        </w:rPr>
      </w:pPr>
      <w:bookmarkStart w:id="200" w:name="_Toc46239808"/>
      <w:bookmarkStart w:id="201" w:name="_Toc51057471"/>
      <w:r w:rsidRPr="00CC3B21">
        <w:rPr>
          <w:rFonts w:ascii="Times New Roman" w:hAnsi="Times New Roman" w:cs="Times New Roman"/>
          <w:b/>
          <w:color w:val="auto"/>
          <w:sz w:val="24"/>
          <w:szCs w:val="24"/>
        </w:rPr>
        <w:lastRenderedPageBreak/>
        <w:t xml:space="preserve">Indicadores </w:t>
      </w:r>
      <w:r w:rsidR="00EB4FBD" w:rsidRPr="00CC3B21">
        <w:rPr>
          <w:rFonts w:ascii="Times New Roman" w:hAnsi="Times New Roman" w:cs="Times New Roman"/>
          <w:b/>
          <w:color w:val="auto"/>
          <w:sz w:val="24"/>
          <w:szCs w:val="24"/>
        </w:rPr>
        <w:t>Macroeconómicos</w:t>
      </w:r>
      <w:r w:rsidRPr="00CC3B21">
        <w:rPr>
          <w:rFonts w:ascii="Times New Roman" w:hAnsi="Times New Roman" w:cs="Times New Roman"/>
          <w:b/>
          <w:color w:val="auto"/>
          <w:sz w:val="24"/>
          <w:szCs w:val="24"/>
        </w:rPr>
        <w:t xml:space="preserve"> d</w:t>
      </w:r>
      <w:r w:rsidR="009A2EC6" w:rsidRPr="00CC3B21">
        <w:rPr>
          <w:rFonts w:ascii="Times New Roman" w:hAnsi="Times New Roman" w:cs="Times New Roman"/>
          <w:b/>
          <w:color w:val="auto"/>
          <w:sz w:val="24"/>
          <w:szCs w:val="24"/>
        </w:rPr>
        <w:t>o sector da pecuária</w:t>
      </w:r>
      <w:r w:rsidRPr="00CC3B21">
        <w:rPr>
          <w:rFonts w:ascii="Times New Roman" w:hAnsi="Times New Roman" w:cs="Times New Roman"/>
          <w:b/>
          <w:color w:val="auto"/>
          <w:sz w:val="24"/>
          <w:szCs w:val="24"/>
        </w:rPr>
        <w:t xml:space="preserve"> em Portugal</w:t>
      </w:r>
      <w:bookmarkEnd w:id="200"/>
      <w:bookmarkEnd w:id="201"/>
    </w:p>
    <w:p w14:paraId="256F6E9A" w14:textId="77777777" w:rsidR="007A1BC7" w:rsidRPr="002964D4" w:rsidRDefault="007A1BC7" w:rsidP="007A1BC7">
      <w:pPr>
        <w:rPr>
          <w:rFonts w:ascii="Times New Roman" w:hAnsi="Times New Roman" w:cs="Times New Roman"/>
          <w:sz w:val="24"/>
          <w:szCs w:val="24"/>
        </w:rPr>
      </w:pPr>
    </w:p>
    <w:p w14:paraId="3EF2DA0B" w14:textId="77777777" w:rsidR="003F2C6F" w:rsidRPr="001F26B2" w:rsidRDefault="003F2C6F" w:rsidP="00DF7CC4">
      <w:pPr>
        <w:spacing w:after="0" w:line="360" w:lineRule="auto"/>
        <w:ind w:firstLine="567"/>
        <w:jc w:val="both"/>
        <w:rPr>
          <w:rFonts w:ascii="Times New Roman" w:hAnsi="Times New Roman" w:cs="Times New Roman"/>
          <w:sz w:val="24"/>
        </w:rPr>
      </w:pPr>
      <w:r w:rsidRPr="001F26B2">
        <w:rPr>
          <w:rFonts w:ascii="Times New Roman" w:hAnsi="Times New Roman" w:cs="Times New Roman"/>
          <w:sz w:val="24"/>
        </w:rPr>
        <w:t xml:space="preserve">Os indicadores </w:t>
      </w:r>
      <w:r w:rsidR="00EB4FBD" w:rsidRPr="001F26B2">
        <w:rPr>
          <w:rFonts w:ascii="Times New Roman" w:hAnsi="Times New Roman" w:cs="Times New Roman"/>
          <w:sz w:val="24"/>
        </w:rPr>
        <w:t>Macroeconómicos</w:t>
      </w:r>
      <w:r w:rsidRPr="001F26B2">
        <w:rPr>
          <w:rFonts w:ascii="Times New Roman" w:hAnsi="Times New Roman" w:cs="Times New Roman"/>
          <w:sz w:val="24"/>
        </w:rPr>
        <w:t xml:space="preserve"> do sector da pecuária são fundamentais no sentido em que dão a conhecer a importância do volume de </w:t>
      </w:r>
      <w:r w:rsidR="00E33944" w:rsidRPr="001F26B2">
        <w:rPr>
          <w:rFonts w:ascii="Times New Roman" w:hAnsi="Times New Roman" w:cs="Times New Roman"/>
          <w:sz w:val="24"/>
        </w:rPr>
        <w:t>negócio</w:t>
      </w:r>
      <w:r w:rsidRPr="001F26B2">
        <w:rPr>
          <w:rFonts w:ascii="Times New Roman" w:hAnsi="Times New Roman" w:cs="Times New Roman"/>
          <w:sz w:val="24"/>
        </w:rPr>
        <w:t xml:space="preserve"> de exploração de animais não-humanos em Portugal e o seu inevitável impacto em termos ambientais.</w:t>
      </w:r>
    </w:p>
    <w:p w14:paraId="05A3B882" w14:textId="7578D9C6" w:rsidR="00C21A5B" w:rsidRPr="001F26B2" w:rsidRDefault="007A1BC7" w:rsidP="00DF7CC4">
      <w:pPr>
        <w:spacing w:after="0" w:line="360" w:lineRule="auto"/>
        <w:ind w:firstLine="567"/>
        <w:jc w:val="both"/>
        <w:rPr>
          <w:rFonts w:ascii="Times New Roman" w:hAnsi="Times New Roman" w:cs="Times New Roman"/>
          <w:sz w:val="24"/>
        </w:rPr>
      </w:pPr>
      <w:r w:rsidRPr="001F26B2">
        <w:rPr>
          <w:rFonts w:ascii="Times New Roman" w:hAnsi="Times New Roman" w:cs="Times New Roman"/>
          <w:sz w:val="24"/>
        </w:rPr>
        <w:t xml:space="preserve">São diversos os estudos que apontam os impactos negativos sobre o consumo de produtos de origem animal </w:t>
      </w:r>
      <w:r w:rsidR="001372BD" w:rsidRPr="001F26B2">
        <w:rPr>
          <w:rFonts w:ascii="Times New Roman" w:hAnsi="Times New Roman" w:cs="Times New Roman"/>
          <w:sz w:val="24"/>
        </w:rPr>
        <w:t>tanto na saúde humana como na gestão de recursos naturais</w:t>
      </w:r>
      <w:r w:rsidR="008B1AC6" w:rsidRPr="001F26B2">
        <w:rPr>
          <w:rFonts w:ascii="Times New Roman" w:hAnsi="Times New Roman" w:cs="Times New Roman"/>
          <w:sz w:val="24"/>
        </w:rPr>
        <w:t xml:space="preserve"> e no entanto, a aderência dos portugueses ao consumo de carne continua elevado</w:t>
      </w:r>
      <w:r w:rsidR="0072697E" w:rsidRPr="001F26B2">
        <w:rPr>
          <w:rFonts w:ascii="Times New Roman" w:hAnsi="Times New Roman" w:cs="Times New Roman"/>
          <w:sz w:val="24"/>
        </w:rPr>
        <w:t>.</w:t>
      </w:r>
      <w:r w:rsidR="00C21A5B" w:rsidRPr="001F26B2">
        <w:rPr>
          <w:rFonts w:ascii="Times New Roman" w:hAnsi="Times New Roman" w:cs="Times New Roman"/>
          <w:sz w:val="24"/>
        </w:rPr>
        <w:t xml:space="preserve"> Desde 2000 tem-se vindo a registar um aumento quanto ao consumo </w:t>
      </w:r>
      <w:r w:rsidR="00FA79C4">
        <w:rPr>
          <w:rFonts w:ascii="Times New Roman" w:hAnsi="Times New Roman" w:cs="Times New Roman"/>
          <w:sz w:val="24"/>
        </w:rPr>
        <w:t>de carne</w:t>
      </w:r>
      <w:r w:rsidR="00C21A5B" w:rsidRPr="001F26B2">
        <w:rPr>
          <w:rFonts w:ascii="Times New Roman" w:hAnsi="Times New Roman" w:cs="Times New Roman"/>
          <w:sz w:val="24"/>
        </w:rPr>
        <w:t xml:space="preserve"> dos portugueses (fig.</w:t>
      </w:r>
      <w:r w:rsidR="002B75F2">
        <w:rPr>
          <w:rFonts w:ascii="Times New Roman" w:hAnsi="Times New Roman" w:cs="Times New Roman"/>
          <w:sz w:val="24"/>
        </w:rPr>
        <w:t>6</w:t>
      </w:r>
      <w:r w:rsidR="00C21A5B" w:rsidRPr="001F26B2">
        <w:rPr>
          <w:rFonts w:ascii="Times New Roman" w:hAnsi="Times New Roman" w:cs="Times New Roman"/>
          <w:sz w:val="24"/>
        </w:rPr>
        <w:t>), passando de 103.9kg/</w:t>
      </w:r>
      <w:proofErr w:type="spellStart"/>
      <w:r w:rsidR="00C21A5B" w:rsidRPr="001F26B2">
        <w:rPr>
          <w:rFonts w:ascii="Times New Roman" w:hAnsi="Times New Roman" w:cs="Times New Roman"/>
          <w:sz w:val="24"/>
        </w:rPr>
        <w:t>hab</w:t>
      </w:r>
      <w:proofErr w:type="spellEnd"/>
      <w:r w:rsidR="00C21A5B" w:rsidRPr="001F26B2">
        <w:rPr>
          <w:rFonts w:ascii="Times New Roman" w:hAnsi="Times New Roman" w:cs="Times New Roman"/>
          <w:sz w:val="24"/>
        </w:rPr>
        <w:t xml:space="preserve"> para 114kg/</w:t>
      </w:r>
      <w:proofErr w:type="spellStart"/>
      <w:r w:rsidR="00C21A5B" w:rsidRPr="001F26B2">
        <w:rPr>
          <w:rFonts w:ascii="Times New Roman" w:hAnsi="Times New Roman" w:cs="Times New Roman"/>
          <w:sz w:val="24"/>
        </w:rPr>
        <w:t>hab</w:t>
      </w:r>
      <w:proofErr w:type="spellEnd"/>
      <w:r w:rsidR="00C21A5B" w:rsidRPr="001F26B2">
        <w:rPr>
          <w:rFonts w:ascii="Times New Roman" w:hAnsi="Times New Roman" w:cs="Times New Roman"/>
          <w:sz w:val="24"/>
        </w:rPr>
        <w:t>, traduzindo-se num aumento de 9.72% em 17 anos, apresentando actualmente o valor mais alto deste período.</w:t>
      </w:r>
    </w:p>
    <w:p w14:paraId="74EA04E7" w14:textId="77777777" w:rsidR="007A1BC7" w:rsidRDefault="007A1BC7" w:rsidP="007A1BC7"/>
    <w:p w14:paraId="50CAFC2A" w14:textId="77777777" w:rsidR="00141AE1" w:rsidRDefault="00141AE1" w:rsidP="007A1BC7">
      <w:r>
        <w:rPr>
          <w:noProof/>
          <w:lang w:eastAsia="pt-PT"/>
        </w:rPr>
        <w:drawing>
          <wp:anchor distT="0" distB="0" distL="114300" distR="114300" simplePos="0" relativeHeight="251668480" behindDoc="1" locked="0" layoutInCell="1" allowOverlap="1" wp14:anchorId="4AD1E29B" wp14:editId="0D8281E8">
            <wp:simplePos x="0" y="0"/>
            <wp:positionH relativeFrom="column">
              <wp:posOffset>2540</wp:posOffset>
            </wp:positionH>
            <wp:positionV relativeFrom="paragraph">
              <wp:posOffset>287655</wp:posOffset>
            </wp:positionV>
            <wp:extent cx="5394960" cy="3067050"/>
            <wp:effectExtent l="0" t="0" r="15240" b="0"/>
            <wp:wrapTight wrapText="bothSides">
              <wp:wrapPolygon edited="0">
                <wp:start x="0" y="0"/>
                <wp:lineTo x="0" y="21466"/>
                <wp:lineTo x="21585" y="21466"/>
                <wp:lineTo x="21585" y="0"/>
                <wp:lineTo x="0" y="0"/>
              </wp:wrapPolygon>
            </wp:wrapTight>
            <wp:docPr id="9" name="Gráfico 9">
              <a:extLst xmlns:a="http://schemas.openxmlformats.org/drawingml/2006/main">
                <a:ext uri="{FF2B5EF4-FFF2-40B4-BE49-F238E27FC236}">
                  <a16:creationId xmlns:a16="http://schemas.microsoft.com/office/drawing/2014/main" id="{749B3A02-9F3A-4F78-AC96-2E48163D8E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anchor>
        </w:drawing>
      </w:r>
    </w:p>
    <w:p w14:paraId="3D168D82" w14:textId="729A6FA3" w:rsidR="009724B9" w:rsidRDefault="009724B9" w:rsidP="007A1BC7">
      <w:r>
        <w:rPr>
          <w:noProof/>
        </w:rPr>
        <mc:AlternateContent>
          <mc:Choice Requires="wps">
            <w:drawing>
              <wp:anchor distT="0" distB="0" distL="114300" distR="114300" simplePos="0" relativeHeight="251670528" behindDoc="1" locked="0" layoutInCell="1" allowOverlap="1" wp14:anchorId="21828839" wp14:editId="122AB301">
                <wp:simplePos x="0" y="0"/>
                <wp:positionH relativeFrom="margin">
                  <wp:posOffset>0</wp:posOffset>
                </wp:positionH>
                <wp:positionV relativeFrom="paragraph">
                  <wp:posOffset>3086491</wp:posOffset>
                </wp:positionV>
                <wp:extent cx="4572000" cy="438150"/>
                <wp:effectExtent l="0" t="0" r="0" b="0"/>
                <wp:wrapTight wrapText="bothSides">
                  <wp:wrapPolygon edited="0">
                    <wp:start x="0" y="0"/>
                    <wp:lineTo x="0" y="20661"/>
                    <wp:lineTo x="21510" y="20661"/>
                    <wp:lineTo x="21510" y="0"/>
                    <wp:lineTo x="0" y="0"/>
                  </wp:wrapPolygon>
                </wp:wrapTight>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438150"/>
                        </a:xfrm>
                        <a:prstGeom prst="rect">
                          <a:avLst/>
                        </a:prstGeom>
                        <a:solidFill>
                          <a:prstClr val="white"/>
                        </a:solidFill>
                        <a:ln>
                          <a:noFill/>
                        </a:ln>
                      </wps:spPr>
                      <wps:txbx>
                        <w:txbxContent>
                          <w:p w14:paraId="20544CD0" w14:textId="77777777" w:rsidR="009B5C95" w:rsidRPr="006209FB" w:rsidRDefault="009B5C95" w:rsidP="002964D4">
                            <w:pPr>
                              <w:pStyle w:val="Legenda"/>
                              <w:spacing w:before="0" w:after="0" w:line="360" w:lineRule="auto"/>
                              <w:rPr>
                                <w:rFonts w:ascii="Times New Roman" w:hAnsi="Times New Roman" w:cs="Times New Roman"/>
                                <w:i w:val="0"/>
                                <w:iCs w:val="0"/>
                                <w:noProof/>
                                <w:sz w:val="20"/>
                                <w:szCs w:val="20"/>
                              </w:rPr>
                            </w:pPr>
                            <w:bookmarkStart w:id="202" w:name="_Toc1744542"/>
                            <w:bookmarkStart w:id="203" w:name="_Toc2005430"/>
                            <w:bookmarkStart w:id="204" w:name="_Toc25657356"/>
                            <w:bookmarkStart w:id="205" w:name="_Toc25687947"/>
                            <w:bookmarkStart w:id="206" w:name="_Toc25688508"/>
                            <w:bookmarkStart w:id="207" w:name="_Toc25851112"/>
                            <w:bookmarkStart w:id="208" w:name="_Toc25851624"/>
                            <w:bookmarkStart w:id="209" w:name="_Toc26112037"/>
                            <w:bookmarkStart w:id="210" w:name="_Toc28847757"/>
                            <w:bookmarkStart w:id="211" w:name="_Toc28847812"/>
                            <w:bookmarkStart w:id="212" w:name="_Toc30068723"/>
                            <w:bookmarkStart w:id="213" w:name="_Toc30069027"/>
                            <w:bookmarkStart w:id="214" w:name="_Toc51057038"/>
                            <w:r w:rsidRPr="006209FB">
                              <w:rPr>
                                <w:rFonts w:ascii="Times New Roman" w:hAnsi="Times New Roman" w:cs="Times New Roman"/>
                                <w:b/>
                                <w:bCs/>
                                <w:i w:val="0"/>
                                <w:iCs w:val="0"/>
                                <w:sz w:val="20"/>
                                <w:szCs w:val="20"/>
                              </w:rPr>
                              <w:t xml:space="preserve">Figura </w:t>
                            </w:r>
                            <w:r w:rsidRPr="006209FB">
                              <w:rPr>
                                <w:rFonts w:ascii="Times New Roman" w:hAnsi="Times New Roman" w:cs="Times New Roman"/>
                                <w:b/>
                                <w:bCs/>
                                <w:i w:val="0"/>
                                <w:iCs w:val="0"/>
                                <w:sz w:val="20"/>
                                <w:szCs w:val="20"/>
                              </w:rPr>
                              <w:fldChar w:fldCharType="begin"/>
                            </w:r>
                            <w:r w:rsidRPr="006209FB">
                              <w:rPr>
                                <w:rFonts w:ascii="Times New Roman" w:hAnsi="Times New Roman" w:cs="Times New Roman"/>
                                <w:b/>
                                <w:bCs/>
                                <w:i w:val="0"/>
                                <w:iCs w:val="0"/>
                                <w:sz w:val="20"/>
                                <w:szCs w:val="20"/>
                              </w:rPr>
                              <w:instrText xml:space="preserve"> SEQ Figura \* ARABIC </w:instrText>
                            </w:r>
                            <w:r w:rsidRPr="006209FB">
                              <w:rPr>
                                <w:rFonts w:ascii="Times New Roman" w:hAnsi="Times New Roman" w:cs="Times New Roman"/>
                                <w:b/>
                                <w:bCs/>
                                <w:i w:val="0"/>
                                <w:iCs w:val="0"/>
                                <w:sz w:val="20"/>
                                <w:szCs w:val="20"/>
                              </w:rPr>
                              <w:fldChar w:fldCharType="separate"/>
                            </w:r>
                            <w:r w:rsidRPr="006209FB">
                              <w:rPr>
                                <w:rFonts w:ascii="Times New Roman" w:hAnsi="Times New Roman" w:cs="Times New Roman"/>
                                <w:b/>
                                <w:bCs/>
                                <w:i w:val="0"/>
                                <w:iCs w:val="0"/>
                                <w:noProof/>
                                <w:sz w:val="20"/>
                                <w:szCs w:val="20"/>
                              </w:rPr>
                              <w:t>6</w:t>
                            </w:r>
                            <w:r w:rsidRPr="006209FB">
                              <w:rPr>
                                <w:rFonts w:ascii="Times New Roman" w:hAnsi="Times New Roman" w:cs="Times New Roman"/>
                                <w:b/>
                                <w:bCs/>
                                <w:i w:val="0"/>
                                <w:iCs w:val="0"/>
                                <w:sz w:val="20"/>
                                <w:szCs w:val="20"/>
                              </w:rPr>
                              <w:fldChar w:fldCharType="end"/>
                            </w:r>
                            <w:r w:rsidRPr="006209FB">
                              <w:rPr>
                                <w:rFonts w:ascii="Times New Roman" w:hAnsi="Times New Roman" w:cs="Times New Roman"/>
                                <w:b/>
                                <w:bCs/>
                                <w:i w:val="0"/>
                                <w:iCs w:val="0"/>
                                <w:sz w:val="20"/>
                                <w:szCs w:val="20"/>
                              </w:rPr>
                              <w:t xml:space="preserve"> -</w:t>
                            </w:r>
                            <w:r w:rsidRPr="006209FB">
                              <w:rPr>
                                <w:rFonts w:ascii="Times New Roman" w:hAnsi="Times New Roman" w:cs="Times New Roman"/>
                                <w:i w:val="0"/>
                                <w:iCs w:val="0"/>
                                <w:sz w:val="20"/>
                                <w:szCs w:val="20"/>
                              </w:rPr>
                              <w:t xml:space="preserve"> Consumo humano de carne per capita (kg/</w:t>
                            </w:r>
                            <w:proofErr w:type="spellStart"/>
                            <w:r w:rsidRPr="006209FB">
                              <w:rPr>
                                <w:rFonts w:ascii="Times New Roman" w:hAnsi="Times New Roman" w:cs="Times New Roman"/>
                                <w:i w:val="0"/>
                                <w:iCs w:val="0"/>
                                <w:sz w:val="20"/>
                                <w:szCs w:val="20"/>
                              </w:rPr>
                              <w:t>hab</w:t>
                            </w:r>
                            <w:proofErr w:type="spellEnd"/>
                            <w:r w:rsidRPr="006209FB">
                              <w:rPr>
                                <w:rFonts w:ascii="Times New Roman" w:hAnsi="Times New Roman" w:cs="Times New Roman"/>
                                <w:i w:val="0"/>
                                <w:iCs w:val="0"/>
                                <w:sz w:val="20"/>
                                <w:szCs w:val="20"/>
                              </w:rPr>
                              <w:t>), em Portugal, 2000 – 2017</w:t>
                            </w:r>
                            <w:r w:rsidRPr="006209FB">
                              <w:rPr>
                                <w:rFonts w:ascii="Times New Roman" w:hAnsi="Times New Roman" w:cs="Times New Roman"/>
                                <w:i w:val="0"/>
                                <w:iCs w:val="0"/>
                                <w:sz w:val="20"/>
                                <w:szCs w:val="20"/>
                              </w:rPr>
                              <w:br/>
                            </w:r>
                            <w:r w:rsidRPr="006209FB">
                              <w:rPr>
                                <w:rFonts w:ascii="Times New Roman" w:hAnsi="Times New Roman" w:cs="Times New Roman"/>
                                <w:b/>
                                <w:bCs/>
                                <w:i w:val="0"/>
                                <w:iCs w:val="0"/>
                                <w:sz w:val="20"/>
                                <w:szCs w:val="20"/>
                              </w:rPr>
                              <w:t>Fonte:</w:t>
                            </w:r>
                            <w:r w:rsidRPr="006209FB">
                              <w:rPr>
                                <w:rFonts w:ascii="Times New Roman" w:hAnsi="Times New Roman" w:cs="Times New Roman"/>
                                <w:i w:val="0"/>
                                <w:iCs w:val="0"/>
                                <w:sz w:val="20"/>
                                <w:szCs w:val="20"/>
                              </w:rPr>
                              <w:t xml:space="preserve"> INE,</w:t>
                            </w:r>
                            <w:r w:rsidRPr="006209FB">
                              <w:rPr>
                                <w:rFonts w:ascii="Times New Roman" w:hAnsi="Times New Roman" w:cs="Times New Roman"/>
                                <w:i w:val="0"/>
                                <w:iCs w:val="0"/>
                                <w:sz w:val="20"/>
                                <w:szCs w:val="20"/>
                                <w:shd w:val="clear" w:color="auto" w:fill="FFFFFF"/>
                              </w:rPr>
                              <w:t xml:space="preserve"> Balanço de aprovisionamento de produtos animais, 2018</w:t>
                            </w:r>
                            <w:bookmarkEnd w:id="202"/>
                            <w:bookmarkEnd w:id="203"/>
                            <w:bookmarkEnd w:id="204"/>
                            <w:bookmarkEnd w:id="205"/>
                            <w:bookmarkEnd w:id="206"/>
                            <w:bookmarkEnd w:id="207"/>
                            <w:bookmarkEnd w:id="208"/>
                            <w:bookmarkEnd w:id="209"/>
                            <w:bookmarkEnd w:id="210"/>
                            <w:bookmarkEnd w:id="211"/>
                            <w:bookmarkEnd w:id="212"/>
                            <w:bookmarkEnd w:id="213"/>
                            <w:bookmarkEnd w:id="2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1828839" id="Caixa de texto 8" o:spid="_x0000_s1030" type="#_x0000_t202" style="position:absolute;margin-left:0;margin-top:243.05pt;width:5in;height:34.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" stroked="f">
                <v:textbox style="mso-fit-shape-to-text:t" inset="0,0,0,0">
                  <w:txbxContent>
                    <w:p w14:paraId="20544CD0" w14:textId="77777777" w:rsidR="009B5C95" w:rsidRPr="006209FB" w:rsidRDefault="009B5C95" w:rsidP="002964D4">
                      <w:pPr>
                        <w:pStyle w:val="Legenda"/>
                        <w:spacing w:before="0" w:after="0" w:line="360" w:lineRule="auto"/>
                        <w:rPr>
                          <w:rFonts w:ascii="Times New Roman" w:hAnsi="Times New Roman" w:cs="Times New Roman"/>
                          <w:i w:val="0"/>
                          <w:iCs w:val="0"/>
                          <w:noProof/>
                          <w:sz w:val="20"/>
                          <w:szCs w:val="20"/>
                        </w:rPr>
                      </w:pPr>
                      <w:bookmarkStart w:id="215" w:name="_Toc1744542"/>
                      <w:bookmarkStart w:id="216" w:name="_Toc2005430"/>
                      <w:bookmarkStart w:id="217" w:name="_Toc25657356"/>
                      <w:bookmarkStart w:id="218" w:name="_Toc25687947"/>
                      <w:bookmarkStart w:id="219" w:name="_Toc25688508"/>
                      <w:bookmarkStart w:id="220" w:name="_Toc25851112"/>
                      <w:bookmarkStart w:id="221" w:name="_Toc25851624"/>
                      <w:bookmarkStart w:id="222" w:name="_Toc26112037"/>
                      <w:bookmarkStart w:id="223" w:name="_Toc28847757"/>
                      <w:bookmarkStart w:id="224" w:name="_Toc28847812"/>
                      <w:bookmarkStart w:id="225" w:name="_Toc30068723"/>
                      <w:bookmarkStart w:id="226" w:name="_Toc30069027"/>
                      <w:bookmarkStart w:id="227" w:name="_Toc51057038"/>
                      <w:r w:rsidRPr="006209FB">
                        <w:rPr>
                          <w:rFonts w:ascii="Times New Roman" w:hAnsi="Times New Roman" w:cs="Times New Roman"/>
                          <w:b/>
                          <w:bCs/>
                          <w:i w:val="0"/>
                          <w:iCs w:val="0"/>
                          <w:sz w:val="20"/>
                          <w:szCs w:val="20"/>
                        </w:rPr>
                        <w:t xml:space="preserve">Figura </w:t>
                      </w:r>
                      <w:r w:rsidRPr="006209FB">
                        <w:rPr>
                          <w:rFonts w:ascii="Times New Roman" w:hAnsi="Times New Roman" w:cs="Times New Roman"/>
                          <w:b/>
                          <w:bCs/>
                          <w:i w:val="0"/>
                          <w:iCs w:val="0"/>
                          <w:sz w:val="20"/>
                          <w:szCs w:val="20"/>
                        </w:rPr>
                        <w:fldChar w:fldCharType="begin"/>
                      </w:r>
                      <w:r w:rsidRPr="006209FB">
                        <w:rPr>
                          <w:rFonts w:ascii="Times New Roman" w:hAnsi="Times New Roman" w:cs="Times New Roman"/>
                          <w:b/>
                          <w:bCs/>
                          <w:i w:val="0"/>
                          <w:iCs w:val="0"/>
                          <w:sz w:val="20"/>
                          <w:szCs w:val="20"/>
                        </w:rPr>
                        <w:instrText xml:space="preserve"> SEQ Figura \* ARABIC </w:instrText>
                      </w:r>
                      <w:r w:rsidRPr="006209FB">
                        <w:rPr>
                          <w:rFonts w:ascii="Times New Roman" w:hAnsi="Times New Roman" w:cs="Times New Roman"/>
                          <w:b/>
                          <w:bCs/>
                          <w:i w:val="0"/>
                          <w:iCs w:val="0"/>
                          <w:sz w:val="20"/>
                          <w:szCs w:val="20"/>
                        </w:rPr>
                        <w:fldChar w:fldCharType="separate"/>
                      </w:r>
                      <w:r w:rsidRPr="006209FB">
                        <w:rPr>
                          <w:rFonts w:ascii="Times New Roman" w:hAnsi="Times New Roman" w:cs="Times New Roman"/>
                          <w:b/>
                          <w:bCs/>
                          <w:i w:val="0"/>
                          <w:iCs w:val="0"/>
                          <w:noProof/>
                          <w:sz w:val="20"/>
                          <w:szCs w:val="20"/>
                        </w:rPr>
                        <w:t>6</w:t>
                      </w:r>
                      <w:r w:rsidRPr="006209FB">
                        <w:rPr>
                          <w:rFonts w:ascii="Times New Roman" w:hAnsi="Times New Roman" w:cs="Times New Roman"/>
                          <w:b/>
                          <w:bCs/>
                          <w:i w:val="0"/>
                          <w:iCs w:val="0"/>
                          <w:sz w:val="20"/>
                          <w:szCs w:val="20"/>
                        </w:rPr>
                        <w:fldChar w:fldCharType="end"/>
                      </w:r>
                      <w:r w:rsidRPr="006209FB">
                        <w:rPr>
                          <w:rFonts w:ascii="Times New Roman" w:hAnsi="Times New Roman" w:cs="Times New Roman"/>
                          <w:b/>
                          <w:bCs/>
                          <w:i w:val="0"/>
                          <w:iCs w:val="0"/>
                          <w:sz w:val="20"/>
                          <w:szCs w:val="20"/>
                        </w:rPr>
                        <w:t xml:space="preserve"> -</w:t>
                      </w:r>
                      <w:r w:rsidRPr="006209FB">
                        <w:rPr>
                          <w:rFonts w:ascii="Times New Roman" w:hAnsi="Times New Roman" w:cs="Times New Roman"/>
                          <w:i w:val="0"/>
                          <w:iCs w:val="0"/>
                          <w:sz w:val="20"/>
                          <w:szCs w:val="20"/>
                        </w:rPr>
                        <w:t xml:space="preserve"> Consumo humano de carne per capita (kg/</w:t>
                      </w:r>
                      <w:proofErr w:type="spellStart"/>
                      <w:r w:rsidRPr="006209FB">
                        <w:rPr>
                          <w:rFonts w:ascii="Times New Roman" w:hAnsi="Times New Roman" w:cs="Times New Roman"/>
                          <w:i w:val="0"/>
                          <w:iCs w:val="0"/>
                          <w:sz w:val="20"/>
                          <w:szCs w:val="20"/>
                        </w:rPr>
                        <w:t>hab</w:t>
                      </w:r>
                      <w:proofErr w:type="spellEnd"/>
                      <w:r w:rsidRPr="006209FB">
                        <w:rPr>
                          <w:rFonts w:ascii="Times New Roman" w:hAnsi="Times New Roman" w:cs="Times New Roman"/>
                          <w:i w:val="0"/>
                          <w:iCs w:val="0"/>
                          <w:sz w:val="20"/>
                          <w:szCs w:val="20"/>
                        </w:rPr>
                        <w:t>), em Portugal, 2000 – 2017</w:t>
                      </w:r>
                      <w:r w:rsidRPr="006209FB">
                        <w:rPr>
                          <w:rFonts w:ascii="Times New Roman" w:hAnsi="Times New Roman" w:cs="Times New Roman"/>
                          <w:i w:val="0"/>
                          <w:iCs w:val="0"/>
                          <w:sz w:val="20"/>
                          <w:szCs w:val="20"/>
                        </w:rPr>
                        <w:br/>
                      </w:r>
                      <w:r w:rsidRPr="006209FB">
                        <w:rPr>
                          <w:rFonts w:ascii="Times New Roman" w:hAnsi="Times New Roman" w:cs="Times New Roman"/>
                          <w:b/>
                          <w:bCs/>
                          <w:i w:val="0"/>
                          <w:iCs w:val="0"/>
                          <w:sz w:val="20"/>
                          <w:szCs w:val="20"/>
                        </w:rPr>
                        <w:t>Fonte:</w:t>
                      </w:r>
                      <w:r w:rsidRPr="006209FB">
                        <w:rPr>
                          <w:rFonts w:ascii="Times New Roman" w:hAnsi="Times New Roman" w:cs="Times New Roman"/>
                          <w:i w:val="0"/>
                          <w:iCs w:val="0"/>
                          <w:sz w:val="20"/>
                          <w:szCs w:val="20"/>
                        </w:rPr>
                        <w:t xml:space="preserve"> INE,</w:t>
                      </w:r>
                      <w:r w:rsidRPr="006209FB">
                        <w:rPr>
                          <w:rFonts w:ascii="Times New Roman" w:hAnsi="Times New Roman" w:cs="Times New Roman"/>
                          <w:i w:val="0"/>
                          <w:iCs w:val="0"/>
                          <w:sz w:val="20"/>
                          <w:szCs w:val="20"/>
                          <w:shd w:val="clear" w:color="auto" w:fill="FFFFFF"/>
                        </w:rPr>
                        <w:t xml:space="preserve"> Balanço de aprovisionamento de produtos animais, 2018</w:t>
                      </w:r>
                      <w:bookmarkEnd w:id="215"/>
                      <w:bookmarkEnd w:id="216"/>
                      <w:bookmarkEnd w:id="217"/>
                      <w:bookmarkEnd w:id="218"/>
                      <w:bookmarkEnd w:id="219"/>
                      <w:bookmarkEnd w:id="220"/>
                      <w:bookmarkEnd w:id="221"/>
                      <w:bookmarkEnd w:id="222"/>
                      <w:bookmarkEnd w:id="223"/>
                      <w:bookmarkEnd w:id="224"/>
                      <w:bookmarkEnd w:id="225"/>
                      <w:bookmarkEnd w:id="226"/>
                      <w:bookmarkEnd w:id="227"/>
                    </w:p>
                  </w:txbxContent>
                </v:textbox>
                <w10:wrap type="tight" anchorx="margin"/>
              </v:shape>
            </w:pict>
          </mc:Fallback>
        </mc:AlternateContent>
      </w:r>
    </w:p>
    <w:p w14:paraId="60F037C2" w14:textId="710547A5" w:rsidR="00141AE1" w:rsidRDefault="00141AE1" w:rsidP="007A1BC7"/>
    <w:p w14:paraId="7A980476" w14:textId="77777777" w:rsidR="00C21A5B" w:rsidRDefault="00C21A5B" w:rsidP="007A1BC7"/>
    <w:p w14:paraId="34F00DCA" w14:textId="6C16817B" w:rsidR="00141AE1" w:rsidRPr="001F26B2" w:rsidRDefault="007D01EA" w:rsidP="002964D4">
      <w:pPr>
        <w:spacing w:after="0" w:line="360" w:lineRule="auto"/>
        <w:ind w:firstLine="567"/>
        <w:jc w:val="both"/>
        <w:rPr>
          <w:rFonts w:ascii="Times New Roman" w:hAnsi="Times New Roman" w:cs="Times New Roman"/>
          <w:sz w:val="24"/>
        </w:rPr>
      </w:pPr>
      <w:r w:rsidRPr="001F26B2">
        <w:rPr>
          <w:rFonts w:ascii="Times New Roman" w:hAnsi="Times New Roman" w:cs="Times New Roman"/>
          <w:sz w:val="24"/>
        </w:rPr>
        <w:t xml:space="preserve">Relativamente ao consumo de leite e derivados em Portugal, é </w:t>
      </w:r>
      <w:r w:rsidR="002964D4">
        <w:rPr>
          <w:rFonts w:ascii="Times New Roman" w:hAnsi="Times New Roman" w:cs="Times New Roman"/>
          <w:sz w:val="24"/>
        </w:rPr>
        <w:t xml:space="preserve">visível um </w:t>
      </w:r>
      <w:r w:rsidRPr="001F26B2">
        <w:rPr>
          <w:rFonts w:ascii="Times New Roman" w:hAnsi="Times New Roman" w:cs="Times New Roman"/>
          <w:sz w:val="24"/>
        </w:rPr>
        <w:t>decréscimo acentuado desde 2008</w:t>
      </w:r>
      <w:r w:rsidR="009F5F36" w:rsidRPr="001F26B2">
        <w:rPr>
          <w:rFonts w:ascii="Times New Roman" w:hAnsi="Times New Roman" w:cs="Times New Roman"/>
          <w:sz w:val="24"/>
        </w:rPr>
        <w:t xml:space="preserve"> (fig.</w:t>
      </w:r>
      <w:r w:rsidR="002B75F2">
        <w:rPr>
          <w:rFonts w:ascii="Times New Roman" w:hAnsi="Times New Roman" w:cs="Times New Roman"/>
          <w:sz w:val="24"/>
        </w:rPr>
        <w:t>7</w:t>
      </w:r>
      <w:r w:rsidR="009F5F36" w:rsidRPr="001F26B2">
        <w:rPr>
          <w:rFonts w:ascii="Times New Roman" w:hAnsi="Times New Roman" w:cs="Times New Roman"/>
          <w:sz w:val="24"/>
        </w:rPr>
        <w:t>)</w:t>
      </w:r>
      <w:r w:rsidRPr="001F26B2">
        <w:rPr>
          <w:rFonts w:ascii="Times New Roman" w:hAnsi="Times New Roman" w:cs="Times New Roman"/>
          <w:sz w:val="24"/>
        </w:rPr>
        <w:t xml:space="preserve">, </w:t>
      </w:r>
      <w:r w:rsidR="009F5F36" w:rsidRPr="001F26B2">
        <w:rPr>
          <w:rFonts w:ascii="Times New Roman" w:hAnsi="Times New Roman" w:cs="Times New Roman"/>
          <w:sz w:val="24"/>
        </w:rPr>
        <w:t>onde a sua representatividade diminui 5.4</w:t>
      </w:r>
      <w:r w:rsidR="008202FC">
        <w:rPr>
          <w:rFonts w:ascii="Times New Roman" w:hAnsi="Times New Roman" w:cs="Times New Roman"/>
          <w:sz w:val="24"/>
        </w:rPr>
        <w:t>%</w:t>
      </w:r>
      <w:r w:rsidR="009F5F36" w:rsidRPr="001F26B2">
        <w:rPr>
          <w:rFonts w:ascii="Times New Roman" w:hAnsi="Times New Roman" w:cs="Times New Roman"/>
          <w:sz w:val="24"/>
        </w:rPr>
        <w:t>, passando 124.1kg/</w:t>
      </w:r>
      <w:proofErr w:type="spellStart"/>
      <w:r w:rsidR="009F5F36" w:rsidRPr="001F26B2">
        <w:rPr>
          <w:rFonts w:ascii="Times New Roman" w:hAnsi="Times New Roman" w:cs="Times New Roman"/>
          <w:sz w:val="24"/>
        </w:rPr>
        <w:t>hab</w:t>
      </w:r>
      <w:proofErr w:type="spellEnd"/>
      <w:r w:rsidR="009F5F36" w:rsidRPr="001F26B2">
        <w:rPr>
          <w:rFonts w:ascii="Times New Roman" w:hAnsi="Times New Roman" w:cs="Times New Roman"/>
          <w:sz w:val="24"/>
        </w:rPr>
        <w:t>. para 117.4kg/</w:t>
      </w:r>
      <w:proofErr w:type="spellStart"/>
      <w:r w:rsidR="009F5F36" w:rsidRPr="001F26B2">
        <w:rPr>
          <w:rFonts w:ascii="Times New Roman" w:hAnsi="Times New Roman" w:cs="Times New Roman"/>
          <w:sz w:val="24"/>
        </w:rPr>
        <w:t>hab</w:t>
      </w:r>
      <w:proofErr w:type="spellEnd"/>
      <w:r w:rsidR="009F5F36" w:rsidRPr="001F26B2">
        <w:rPr>
          <w:rFonts w:ascii="Times New Roman" w:hAnsi="Times New Roman" w:cs="Times New Roman"/>
          <w:sz w:val="24"/>
        </w:rPr>
        <w:t>. em 2017.</w:t>
      </w:r>
    </w:p>
    <w:p w14:paraId="6E9A6C5B" w14:textId="767335EA" w:rsidR="00141AE1" w:rsidRPr="008C781F" w:rsidRDefault="00141AE1" w:rsidP="009724B9">
      <w:pPr>
        <w:keepNext/>
        <w:rPr>
          <w:rFonts w:ascii="Times New Roman" w:hAnsi="Times New Roman" w:cs="Times New Roman"/>
          <w:sz w:val="20"/>
          <w:szCs w:val="32"/>
        </w:rPr>
      </w:pPr>
      <w:bookmarkStart w:id="228" w:name="_Toc51057039"/>
      <w:r w:rsidRPr="008C781F">
        <w:rPr>
          <w:noProof/>
          <w:lang w:eastAsia="pt-PT"/>
        </w:rPr>
        <w:lastRenderedPageBreak/>
        <w:drawing>
          <wp:anchor distT="0" distB="0" distL="114300" distR="114300" simplePos="0" relativeHeight="251746304" behindDoc="1" locked="0" layoutInCell="1" allowOverlap="1" wp14:anchorId="27B0AF2D" wp14:editId="28FEA9C0">
            <wp:simplePos x="0" y="0"/>
            <wp:positionH relativeFrom="margin">
              <wp:align>left</wp:align>
            </wp:positionH>
            <wp:positionV relativeFrom="paragraph">
              <wp:posOffset>0</wp:posOffset>
            </wp:positionV>
            <wp:extent cx="5422900" cy="2700655"/>
            <wp:effectExtent l="0" t="0" r="6350" b="4445"/>
            <wp:wrapTight wrapText="bothSides">
              <wp:wrapPolygon edited="0">
                <wp:start x="0" y="0"/>
                <wp:lineTo x="0" y="21483"/>
                <wp:lineTo x="21549" y="21483"/>
                <wp:lineTo x="21549" y="0"/>
                <wp:lineTo x="0" y="0"/>
              </wp:wrapPolygon>
            </wp:wrapTight>
            <wp:docPr id="3" name="Gráfico 3">
              <a:extLst xmlns:a="http://schemas.openxmlformats.org/drawingml/2006/main">
                <a:ext uri="{FF2B5EF4-FFF2-40B4-BE49-F238E27FC236}">
                  <a16:creationId xmlns:a16="http://schemas.microsoft.com/office/drawing/2014/main" id="{6D97F7DC-9916-456B-9717-DAC4032B7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anchor>
        </w:drawing>
      </w:r>
      <w:bookmarkStart w:id="229" w:name="_Toc2005431"/>
      <w:bookmarkStart w:id="230" w:name="_Toc25657357"/>
      <w:bookmarkStart w:id="231" w:name="_Toc25687948"/>
      <w:bookmarkStart w:id="232" w:name="_Toc25688509"/>
      <w:bookmarkStart w:id="233" w:name="_Toc25851113"/>
      <w:bookmarkStart w:id="234" w:name="_Toc25851625"/>
      <w:bookmarkStart w:id="235" w:name="_Toc26112038"/>
      <w:bookmarkStart w:id="236" w:name="_Toc28847758"/>
      <w:bookmarkStart w:id="237" w:name="_Toc28847813"/>
      <w:bookmarkStart w:id="238" w:name="_Toc30068724"/>
      <w:bookmarkStart w:id="239" w:name="_Toc30069028"/>
      <w:r w:rsidR="009F5F36" w:rsidRPr="008C781F">
        <w:rPr>
          <w:rFonts w:ascii="Times New Roman" w:hAnsi="Times New Roman" w:cs="Times New Roman"/>
          <w:b/>
          <w:bCs/>
          <w:sz w:val="20"/>
          <w:szCs w:val="32"/>
        </w:rPr>
        <w:t xml:space="preserve">Figura </w:t>
      </w:r>
      <w:r w:rsidR="003B57E1" w:rsidRPr="008C781F">
        <w:rPr>
          <w:rFonts w:ascii="Times New Roman" w:hAnsi="Times New Roman" w:cs="Times New Roman"/>
          <w:b/>
          <w:bCs/>
          <w:sz w:val="20"/>
          <w:szCs w:val="32"/>
        </w:rPr>
        <w:fldChar w:fldCharType="begin"/>
      </w:r>
      <w:r w:rsidR="009F5F36" w:rsidRPr="008C781F">
        <w:rPr>
          <w:rFonts w:ascii="Times New Roman" w:hAnsi="Times New Roman" w:cs="Times New Roman"/>
          <w:b/>
          <w:bCs/>
          <w:sz w:val="20"/>
          <w:szCs w:val="32"/>
        </w:rPr>
        <w:instrText xml:space="preserve"> SEQ Figura \* ARABIC </w:instrText>
      </w:r>
      <w:r w:rsidR="003B57E1" w:rsidRPr="008C781F">
        <w:rPr>
          <w:rFonts w:ascii="Times New Roman" w:hAnsi="Times New Roman" w:cs="Times New Roman"/>
          <w:b/>
          <w:bCs/>
          <w:sz w:val="20"/>
          <w:szCs w:val="32"/>
        </w:rPr>
        <w:fldChar w:fldCharType="separate"/>
      </w:r>
      <w:r w:rsidR="00176A66" w:rsidRPr="008C781F">
        <w:rPr>
          <w:rFonts w:ascii="Times New Roman" w:hAnsi="Times New Roman" w:cs="Times New Roman"/>
          <w:b/>
          <w:bCs/>
          <w:noProof/>
          <w:sz w:val="20"/>
          <w:szCs w:val="32"/>
        </w:rPr>
        <w:t>7</w:t>
      </w:r>
      <w:r w:rsidR="003B57E1" w:rsidRPr="008C781F">
        <w:rPr>
          <w:rFonts w:ascii="Times New Roman" w:hAnsi="Times New Roman" w:cs="Times New Roman"/>
          <w:b/>
          <w:bCs/>
          <w:sz w:val="20"/>
          <w:szCs w:val="32"/>
        </w:rPr>
        <w:fldChar w:fldCharType="end"/>
      </w:r>
      <w:r w:rsidR="009F5F36" w:rsidRPr="008C781F">
        <w:rPr>
          <w:rFonts w:ascii="Times New Roman" w:hAnsi="Times New Roman" w:cs="Times New Roman"/>
          <w:b/>
          <w:bCs/>
          <w:sz w:val="20"/>
          <w:szCs w:val="32"/>
        </w:rPr>
        <w:t>-</w:t>
      </w:r>
      <w:r w:rsidR="009F5F36" w:rsidRPr="008C781F">
        <w:rPr>
          <w:rFonts w:ascii="Times New Roman" w:hAnsi="Times New Roman" w:cs="Times New Roman"/>
          <w:sz w:val="20"/>
          <w:szCs w:val="32"/>
        </w:rPr>
        <w:t xml:space="preserve"> Consumo humano de leite e productos lácteos per capita (Kg/</w:t>
      </w:r>
      <w:proofErr w:type="spellStart"/>
      <w:r w:rsidR="009F5F36" w:rsidRPr="008C781F">
        <w:rPr>
          <w:rFonts w:ascii="Times New Roman" w:hAnsi="Times New Roman" w:cs="Times New Roman"/>
          <w:sz w:val="20"/>
          <w:szCs w:val="32"/>
        </w:rPr>
        <w:t>hab</w:t>
      </w:r>
      <w:proofErr w:type="spellEnd"/>
      <w:r w:rsidR="009F5F36" w:rsidRPr="008C781F">
        <w:rPr>
          <w:rFonts w:ascii="Times New Roman" w:hAnsi="Times New Roman" w:cs="Times New Roman"/>
          <w:sz w:val="20"/>
          <w:szCs w:val="32"/>
        </w:rPr>
        <w:t>.), Portugal, 2000 – 2017</w:t>
      </w:r>
      <w:bookmarkEnd w:id="228"/>
      <w:bookmarkEnd w:id="229"/>
      <w:bookmarkEnd w:id="230"/>
      <w:bookmarkEnd w:id="231"/>
      <w:bookmarkEnd w:id="232"/>
      <w:bookmarkEnd w:id="233"/>
      <w:bookmarkEnd w:id="234"/>
      <w:bookmarkEnd w:id="235"/>
      <w:bookmarkEnd w:id="236"/>
      <w:bookmarkEnd w:id="237"/>
      <w:bookmarkEnd w:id="238"/>
      <w:bookmarkEnd w:id="239"/>
    </w:p>
    <w:p w14:paraId="353BD5E5" w14:textId="77777777" w:rsidR="009F5F36" w:rsidRPr="008C781F" w:rsidRDefault="009F5F36" w:rsidP="002964D4">
      <w:pPr>
        <w:pStyle w:val="Legenda"/>
        <w:spacing w:before="0" w:after="0" w:line="360" w:lineRule="auto"/>
        <w:rPr>
          <w:rFonts w:ascii="Times New Roman" w:hAnsi="Times New Roman" w:cs="Times New Roman"/>
          <w:i w:val="0"/>
          <w:iCs w:val="0"/>
          <w:sz w:val="20"/>
          <w:szCs w:val="32"/>
        </w:rPr>
      </w:pPr>
      <w:r w:rsidRPr="008C781F">
        <w:rPr>
          <w:rFonts w:ascii="Times New Roman" w:hAnsi="Times New Roman" w:cs="Times New Roman"/>
          <w:b/>
          <w:bCs/>
          <w:i w:val="0"/>
          <w:iCs w:val="0"/>
          <w:sz w:val="20"/>
          <w:szCs w:val="32"/>
        </w:rPr>
        <w:t>Fonte:</w:t>
      </w:r>
      <w:r w:rsidRPr="008C781F">
        <w:rPr>
          <w:rFonts w:ascii="Times New Roman" w:hAnsi="Times New Roman" w:cs="Times New Roman"/>
          <w:i w:val="0"/>
          <w:iCs w:val="0"/>
          <w:sz w:val="20"/>
          <w:szCs w:val="32"/>
        </w:rPr>
        <w:t xml:space="preserve"> INE, 2018</w:t>
      </w:r>
    </w:p>
    <w:p w14:paraId="53898F54" w14:textId="77777777" w:rsidR="004D00AF" w:rsidRDefault="004D00AF" w:rsidP="007A1BC7"/>
    <w:p w14:paraId="5F4C5AE3" w14:textId="54041D66" w:rsidR="0072697E" w:rsidRPr="001F26B2" w:rsidRDefault="00452009" w:rsidP="001F26B2">
      <w:pPr>
        <w:spacing w:after="0" w:line="360" w:lineRule="auto"/>
        <w:ind w:firstLine="708"/>
        <w:jc w:val="both"/>
        <w:rPr>
          <w:rFonts w:ascii="Times New Roman" w:hAnsi="Times New Roman" w:cs="Times New Roman"/>
          <w:sz w:val="24"/>
        </w:rPr>
      </w:pPr>
      <w:r w:rsidRPr="001F26B2">
        <w:rPr>
          <w:rFonts w:ascii="Times New Roman" w:hAnsi="Times New Roman" w:cs="Times New Roman"/>
          <w:sz w:val="24"/>
        </w:rPr>
        <w:t>Em 2017</w:t>
      </w:r>
      <w:r w:rsidR="00573A31" w:rsidRPr="001F26B2">
        <w:rPr>
          <w:rStyle w:val="Refdenotaderodap"/>
          <w:rFonts w:ascii="Times New Roman" w:hAnsi="Times New Roman" w:cs="Times New Roman"/>
          <w:sz w:val="24"/>
        </w:rPr>
        <w:footnoteReference w:id="27"/>
      </w:r>
      <w:r w:rsidRPr="001F26B2">
        <w:rPr>
          <w:rFonts w:ascii="Times New Roman" w:hAnsi="Times New Roman" w:cs="Times New Roman"/>
          <w:sz w:val="24"/>
        </w:rPr>
        <w:t xml:space="preserve">, a produção do ramo </w:t>
      </w:r>
      <w:r w:rsidR="00573A31" w:rsidRPr="001F26B2">
        <w:rPr>
          <w:rFonts w:ascii="Times New Roman" w:hAnsi="Times New Roman" w:cs="Times New Roman"/>
          <w:sz w:val="24"/>
        </w:rPr>
        <w:t>agrícola</w:t>
      </w:r>
      <w:r w:rsidRPr="001F26B2">
        <w:rPr>
          <w:rFonts w:ascii="Times New Roman" w:hAnsi="Times New Roman" w:cs="Times New Roman"/>
          <w:sz w:val="24"/>
        </w:rPr>
        <w:t xml:space="preserve"> caracterizou-se em 7.450,69 (10</w:t>
      </w:r>
      <w:r w:rsidRPr="001F26B2">
        <w:rPr>
          <w:rFonts w:ascii="Times New Roman" w:hAnsi="Times New Roman" w:cs="Times New Roman"/>
          <w:sz w:val="24"/>
          <w:vertAlign w:val="superscript"/>
        </w:rPr>
        <w:t>6</w:t>
      </w:r>
      <w:r w:rsidRPr="001F26B2">
        <w:rPr>
          <w:rFonts w:ascii="Times New Roman" w:hAnsi="Times New Roman" w:cs="Times New Roman"/>
          <w:sz w:val="24"/>
        </w:rPr>
        <w:t xml:space="preserve">) euros, sendo que a exploração de animais e os seus derivados para consumo </w:t>
      </w:r>
      <w:r w:rsidR="00F23EB0">
        <w:rPr>
          <w:rFonts w:ascii="Times New Roman" w:hAnsi="Times New Roman" w:cs="Times New Roman"/>
          <w:sz w:val="24"/>
        </w:rPr>
        <w:t>contribuiu</w:t>
      </w:r>
      <w:r w:rsidR="00F23EB0" w:rsidRPr="001F26B2">
        <w:rPr>
          <w:rFonts w:ascii="Times New Roman" w:hAnsi="Times New Roman" w:cs="Times New Roman"/>
          <w:sz w:val="24"/>
        </w:rPr>
        <w:t xml:space="preserve"> </w:t>
      </w:r>
      <w:r w:rsidRPr="001F26B2">
        <w:rPr>
          <w:rFonts w:ascii="Times New Roman" w:hAnsi="Times New Roman" w:cs="Times New Roman"/>
          <w:sz w:val="24"/>
        </w:rPr>
        <w:t xml:space="preserve">37.79% </w:t>
      </w:r>
      <w:r w:rsidR="00F23EB0">
        <w:rPr>
          <w:rFonts w:ascii="Times New Roman" w:hAnsi="Times New Roman" w:cs="Times New Roman"/>
          <w:sz w:val="24"/>
        </w:rPr>
        <w:t>para o</w:t>
      </w:r>
      <w:r w:rsidRPr="001F26B2">
        <w:rPr>
          <w:rFonts w:ascii="Times New Roman" w:hAnsi="Times New Roman" w:cs="Times New Roman"/>
          <w:sz w:val="24"/>
        </w:rPr>
        <w:t xml:space="preserve"> rendimento obtido para o sector da pecuária</w:t>
      </w:r>
      <w:r w:rsidR="00573A31" w:rsidRPr="001F26B2">
        <w:rPr>
          <w:rFonts w:ascii="Times New Roman" w:hAnsi="Times New Roman" w:cs="Times New Roman"/>
          <w:sz w:val="24"/>
        </w:rPr>
        <w:t xml:space="preserve"> (fig</w:t>
      </w:r>
      <w:r w:rsidRPr="001F26B2">
        <w:rPr>
          <w:rFonts w:ascii="Times New Roman" w:hAnsi="Times New Roman" w:cs="Times New Roman"/>
          <w:sz w:val="24"/>
        </w:rPr>
        <w:t>.</w:t>
      </w:r>
      <w:r w:rsidR="007F673F">
        <w:rPr>
          <w:rFonts w:ascii="Times New Roman" w:hAnsi="Times New Roman" w:cs="Times New Roman"/>
          <w:sz w:val="24"/>
        </w:rPr>
        <w:t>8</w:t>
      </w:r>
      <w:r w:rsidR="00573A31" w:rsidRPr="001F26B2">
        <w:rPr>
          <w:rFonts w:ascii="Times New Roman" w:hAnsi="Times New Roman" w:cs="Times New Roman"/>
          <w:sz w:val="24"/>
        </w:rPr>
        <w:t>).</w:t>
      </w:r>
    </w:p>
    <w:p w14:paraId="0F479A59" w14:textId="77777777" w:rsidR="00573A31" w:rsidRDefault="00573A31" w:rsidP="007A1BC7"/>
    <w:p w14:paraId="48F900AE" w14:textId="6F89B0E4" w:rsidR="00573A31" w:rsidRPr="007A1BC7" w:rsidRDefault="00734481" w:rsidP="007A1BC7">
      <w:r>
        <w:rPr>
          <w:noProof/>
        </w:rPr>
        <mc:AlternateContent>
          <mc:Choice Requires="wps">
            <w:drawing>
              <wp:anchor distT="0" distB="0" distL="114300" distR="114300" simplePos="0" relativeHeight="251673600" behindDoc="1" locked="0" layoutInCell="1" allowOverlap="1" wp14:anchorId="034A5DA9" wp14:editId="28EB8CEA">
                <wp:simplePos x="0" y="0"/>
                <wp:positionH relativeFrom="column">
                  <wp:posOffset>-3810</wp:posOffset>
                </wp:positionH>
                <wp:positionV relativeFrom="paragraph">
                  <wp:posOffset>2799080</wp:posOffset>
                </wp:positionV>
                <wp:extent cx="4381500" cy="438150"/>
                <wp:effectExtent l="0" t="0" r="0" b="0"/>
                <wp:wrapTight wrapText="bothSides">
                  <wp:wrapPolygon edited="0">
                    <wp:start x="0" y="0"/>
                    <wp:lineTo x="0" y="20661"/>
                    <wp:lineTo x="21506" y="20661"/>
                    <wp:lineTo x="21506" y="0"/>
                    <wp:lineTo x="0" y="0"/>
                  </wp:wrapPolygon>
                </wp:wrapTight>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438150"/>
                        </a:xfrm>
                        <a:prstGeom prst="rect">
                          <a:avLst/>
                        </a:prstGeom>
                        <a:solidFill>
                          <a:prstClr val="white"/>
                        </a:solidFill>
                        <a:ln>
                          <a:noFill/>
                        </a:ln>
                      </wps:spPr>
                      <wps:txbx>
                        <w:txbxContent>
                          <w:p w14:paraId="4F66E02D" w14:textId="77777777" w:rsidR="009B5C95" w:rsidRPr="003A6998" w:rsidRDefault="009B5C95" w:rsidP="002964D4">
                            <w:pPr>
                              <w:pStyle w:val="Legenda"/>
                              <w:spacing w:before="0" w:after="0" w:line="360" w:lineRule="auto"/>
                              <w:rPr>
                                <w:rFonts w:ascii="Times New Roman" w:hAnsi="Times New Roman" w:cs="Times New Roman"/>
                                <w:i w:val="0"/>
                                <w:iCs w:val="0"/>
                                <w:sz w:val="20"/>
                                <w:szCs w:val="20"/>
                              </w:rPr>
                            </w:pPr>
                            <w:bookmarkStart w:id="240" w:name="_Toc1744544"/>
                            <w:bookmarkStart w:id="241" w:name="_Toc2005432"/>
                            <w:bookmarkStart w:id="242" w:name="_Toc25657358"/>
                            <w:bookmarkStart w:id="243" w:name="_Toc25687949"/>
                            <w:bookmarkStart w:id="244" w:name="_Toc25688510"/>
                            <w:bookmarkStart w:id="245" w:name="_Toc25851114"/>
                            <w:bookmarkStart w:id="246" w:name="_Toc25851626"/>
                            <w:bookmarkStart w:id="247" w:name="_Toc26112039"/>
                            <w:bookmarkStart w:id="248" w:name="_Toc28847759"/>
                            <w:bookmarkStart w:id="249" w:name="_Toc28847814"/>
                            <w:bookmarkStart w:id="250" w:name="_Toc30068725"/>
                            <w:bookmarkStart w:id="251" w:name="_Toc30069029"/>
                            <w:bookmarkStart w:id="252" w:name="_Toc51057040"/>
                            <w:r w:rsidRPr="003A6998">
                              <w:rPr>
                                <w:rFonts w:ascii="Times New Roman" w:hAnsi="Times New Roman" w:cs="Times New Roman"/>
                                <w:b/>
                                <w:bCs/>
                                <w:i w:val="0"/>
                                <w:iCs w:val="0"/>
                                <w:sz w:val="20"/>
                                <w:szCs w:val="20"/>
                              </w:rPr>
                              <w:t xml:space="preserve">Figura </w:t>
                            </w:r>
                            <w:r w:rsidRPr="003A6998">
                              <w:rPr>
                                <w:rFonts w:ascii="Times New Roman" w:hAnsi="Times New Roman" w:cs="Times New Roman"/>
                                <w:b/>
                                <w:bCs/>
                                <w:i w:val="0"/>
                                <w:iCs w:val="0"/>
                                <w:sz w:val="20"/>
                                <w:szCs w:val="20"/>
                              </w:rPr>
                              <w:fldChar w:fldCharType="begin"/>
                            </w:r>
                            <w:r w:rsidRPr="003A6998">
                              <w:rPr>
                                <w:rFonts w:ascii="Times New Roman" w:hAnsi="Times New Roman" w:cs="Times New Roman"/>
                                <w:b/>
                                <w:bCs/>
                                <w:i w:val="0"/>
                                <w:iCs w:val="0"/>
                                <w:sz w:val="20"/>
                                <w:szCs w:val="20"/>
                              </w:rPr>
                              <w:instrText xml:space="preserve"> SEQ Figura \* ARABIC </w:instrText>
                            </w:r>
                            <w:r w:rsidRPr="003A6998">
                              <w:rPr>
                                <w:rFonts w:ascii="Times New Roman" w:hAnsi="Times New Roman" w:cs="Times New Roman"/>
                                <w:b/>
                                <w:bCs/>
                                <w:i w:val="0"/>
                                <w:iCs w:val="0"/>
                                <w:sz w:val="20"/>
                                <w:szCs w:val="20"/>
                              </w:rPr>
                              <w:fldChar w:fldCharType="separate"/>
                            </w:r>
                            <w:r w:rsidRPr="003A6998">
                              <w:rPr>
                                <w:rFonts w:ascii="Times New Roman" w:hAnsi="Times New Roman" w:cs="Times New Roman"/>
                                <w:b/>
                                <w:bCs/>
                                <w:i w:val="0"/>
                                <w:iCs w:val="0"/>
                                <w:noProof/>
                                <w:sz w:val="20"/>
                                <w:szCs w:val="20"/>
                              </w:rPr>
                              <w:t>8</w:t>
                            </w:r>
                            <w:r w:rsidRPr="003A6998">
                              <w:rPr>
                                <w:rFonts w:ascii="Times New Roman" w:hAnsi="Times New Roman" w:cs="Times New Roman"/>
                                <w:b/>
                                <w:bCs/>
                                <w:i w:val="0"/>
                                <w:iCs w:val="0"/>
                                <w:sz w:val="20"/>
                                <w:szCs w:val="20"/>
                              </w:rPr>
                              <w:fldChar w:fldCharType="end"/>
                            </w:r>
                            <w:r w:rsidRPr="003A6998">
                              <w:rPr>
                                <w:rFonts w:ascii="Times New Roman" w:hAnsi="Times New Roman" w:cs="Times New Roman"/>
                                <w:b/>
                                <w:bCs/>
                                <w:i w:val="0"/>
                                <w:iCs w:val="0"/>
                                <w:sz w:val="20"/>
                                <w:szCs w:val="20"/>
                              </w:rPr>
                              <w:t xml:space="preserve"> -</w:t>
                            </w:r>
                            <w:r w:rsidRPr="003A6998">
                              <w:rPr>
                                <w:rFonts w:ascii="Times New Roman" w:hAnsi="Times New Roman" w:cs="Times New Roman"/>
                                <w:i w:val="0"/>
                                <w:iCs w:val="0"/>
                                <w:sz w:val="20"/>
                                <w:szCs w:val="20"/>
                              </w:rPr>
                              <w:t xml:space="preserve"> Produção do Ramo Agrícola, em Portugal, 2017</w:t>
                            </w:r>
                            <w:bookmarkEnd w:id="240"/>
                            <w:bookmarkEnd w:id="241"/>
                            <w:bookmarkEnd w:id="242"/>
                            <w:bookmarkEnd w:id="243"/>
                            <w:bookmarkEnd w:id="244"/>
                            <w:bookmarkEnd w:id="245"/>
                            <w:bookmarkEnd w:id="246"/>
                            <w:bookmarkEnd w:id="247"/>
                            <w:bookmarkEnd w:id="248"/>
                            <w:bookmarkEnd w:id="249"/>
                            <w:bookmarkEnd w:id="250"/>
                            <w:bookmarkEnd w:id="251"/>
                            <w:bookmarkEnd w:id="252"/>
                          </w:p>
                          <w:p w14:paraId="38B2F39E" w14:textId="77777777" w:rsidR="009B5C95" w:rsidRPr="003A6998" w:rsidRDefault="009B5C95" w:rsidP="002964D4">
                            <w:pPr>
                              <w:pStyle w:val="Legenda"/>
                              <w:spacing w:before="0" w:after="0" w:line="360" w:lineRule="auto"/>
                              <w:rPr>
                                <w:rFonts w:ascii="Times New Roman" w:hAnsi="Times New Roman" w:cs="Times New Roman"/>
                                <w:i w:val="0"/>
                                <w:iCs w:val="0"/>
                                <w:noProof/>
                                <w:sz w:val="20"/>
                                <w:szCs w:val="20"/>
                              </w:rPr>
                            </w:pPr>
                            <w:r w:rsidRPr="003A6998">
                              <w:rPr>
                                <w:rFonts w:ascii="Times New Roman" w:hAnsi="Times New Roman" w:cs="Times New Roman"/>
                                <w:b/>
                                <w:bCs/>
                                <w:i w:val="0"/>
                                <w:iCs w:val="0"/>
                                <w:noProof/>
                                <w:sz w:val="20"/>
                                <w:szCs w:val="20"/>
                              </w:rPr>
                              <w:t>Fonte:</w:t>
                            </w:r>
                            <w:r w:rsidRPr="003A6998">
                              <w:rPr>
                                <w:rFonts w:ascii="Times New Roman" w:hAnsi="Times New Roman" w:cs="Times New Roman"/>
                                <w:i w:val="0"/>
                                <w:iCs w:val="0"/>
                                <w:noProof/>
                                <w:sz w:val="20"/>
                                <w:szCs w:val="20"/>
                              </w:rPr>
                              <w:t xml:space="preserve"> INE, 2018 - Rendimento da Actividade Agrícola em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34A5DA9" id="Caixa de texto 10" o:spid="_x0000_s1031" type="#_x0000_t202" style="position:absolute;margin-left:-.3pt;margin-top:220.4pt;width:345pt;height:3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" stroked="f">
                <v:textbox style="mso-fit-shape-to-text:t" inset="0,0,0,0">
                  <w:txbxContent>
                    <w:p w14:paraId="4F66E02D" w14:textId="77777777" w:rsidR="009B5C95" w:rsidRPr="003A6998" w:rsidRDefault="009B5C95" w:rsidP="002964D4">
                      <w:pPr>
                        <w:pStyle w:val="Legenda"/>
                        <w:spacing w:before="0" w:after="0" w:line="360" w:lineRule="auto"/>
                        <w:rPr>
                          <w:rFonts w:ascii="Times New Roman" w:hAnsi="Times New Roman" w:cs="Times New Roman"/>
                          <w:i w:val="0"/>
                          <w:iCs w:val="0"/>
                          <w:sz w:val="20"/>
                          <w:szCs w:val="20"/>
                        </w:rPr>
                      </w:pPr>
                      <w:bookmarkStart w:id="253" w:name="_Toc1744544"/>
                      <w:bookmarkStart w:id="254" w:name="_Toc2005432"/>
                      <w:bookmarkStart w:id="255" w:name="_Toc25657358"/>
                      <w:bookmarkStart w:id="256" w:name="_Toc25687949"/>
                      <w:bookmarkStart w:id="257" w:name="_Toc25688510"/>
                      <w:bookmarkStart w:id="258" w:name="_Toc25851114"/>
                      <w:bookmarkStart w:id="259" w:name="_Toc25851626"/>
                      <w:bookmarkStart w:id="260" w:name="_Toc26112039"/>
                      <w:bookmarkStart w:id="261" w:name="_Toc28847759"/>
                      <w:bookmarkStart w:id="262" w:name="_Toc28847814"/>
                      <w:bookmarkStart w:id="263" w:name="_Toc30068725"/>
                      <w:bookmarkStart w:id="264" w:name="_Toc30069029"/>
                      <w:bookmarkStart w:id="265" w:name="_Toc51057040"/>
                      <w:r w:rsidRPr="003A6998">
                        <w:rPr>
                          <w:rFonts w:ascii="Times New Roman" w:hAnsi="Times New Roman" w:cs="Times New Roman"/>
                          <w:b/>
                          <w:bCs/>
                          <w:i w:val="0"/>
                          <w:iCs w:val="0"/>
                          <w:sz w:val="20"/>
                          <w:szCs w:val="20"/>
                        </w:rPr>
                        <w:t xml:space="preserve">Figura </w:t>
                      </w:r>
                      <w:r w:rsidRPr="003A6998">
                        <w:rPr>
                          <w:rFonts w:ascii="Times New Roman" w:hAnsi="Times New Roman" w:cs="Times New Roman"/>
                          <w:b/>
                          <w:bCs/>
                          <w:i w:val="0"/>
                          <w:iCs w:val="0"/>
                          <w:sz w:val="20"/>
                          <w:szCs w:val="20"/>
                        </w:rPr>
                        <w:fldChar w:fldCharType="begin"/>
                      </w:r>
                      <w:r w:rsidRPr="003A6998">
                        <w:rPr>
                          <w:rFonts w:ascii="Times New Roman" w:hAnsi="Times New Roman" w:cs="Times New Roman"/>
                          <w:b/>
                          <w:bCs/>
                          <w:i w:val="0"/>
                          <w:iCs w:val="0"/>
                          <w:sz w:val="20"/>
                          <w:szCs w:val="20"/>
                        </w:rPr>
                        <w:instrText xml:space="preserve"> SEQ Figura \* ARABIC </w:instrText>
                      </w:r>
                      <w:r w:rsidRPr="003A6998">
                        <w:rPr>
                          <w:rFonts w:ascii="Times New Roman" w:hAnsi="Times New Roman" w:cs="Times New Roman"/>
                          <w:b/>
                          <w:bCs/>
                          <w:i w:val="0"/>
                          <w:iCs w:val="0"/>
                          <w:sz w:val="20"/>
                          <w:szCs w:val="20"/>
                        </w:rPr>
                        <w:fldChar w:fldCharType="separate"/>
                      </w:r>
                      <w:r w:rsidRPr="003A6998">
                        <w:rPr>
                          <w:rFonts w:ascii="Times New Roman" w:hAnsi="Times New Roman" w:cs="Times New Roman"/>
                          <w:b/>
                          <w:bCs/>
                          <w:i w:val="0"/>
                          <w:iCs w:val="0"/>
                          <w:noProof/>
                          <w:sz w:val="20"/>
                          <w:szCs w:val="20"/>
                        </w:rPr>
                        <w:t>8</w:t>
                      </w:r>
                      <w:r w:rsidRPr="003A6998">
                        <w:rPr>
                          <w:rFonts w:ascii="Times New Roman" w:hAnsi="Times New Roman" w:cs="Times New Roman"/>
                          <w:b/>
                          <w:bCs/>
                          <w:i w:val="0"/>
                          <w:iCs w:val="0"/>
                          <w:sz w:val="20"/>
                          <w:szCs w:val="20"/>
                        </w:rPr>
                        <w:fldChar w:fldCharType="end"/>
                      </w:r>
                      <w:r w:rsidRPr="003A6998">
                        <w:rPr>
                          <w:rFonts w:ascii="Times New Roman" w:hAnsi="Times New Roman" w:cs="Times New Roman"/>
                          <w:b/>
                          <w:bCs/>
                          <w:i w:val="0"/>
                          <w:iCs w:val="0"/>
                          <w:sz w:val="20"/>
                          <w:szCs w:val="20"/>
                        </w:rPr>
                        <w:t xml:space="preserve"> -</w:t>
                      </w:r>
                      <w:r w:rsidRPr="003A6998">
                        <w:rPr>
                          <w:rFonts w:ascii="Times New Roman" w:hAnsi="Times New Roman" w:cs="Times New Roman"/>
                          <w:i w:val="0"/>
                          <w:iCs w:val="0"/>
                          <w:sz w:val="20"/>
                          <w:szCs w:val="20"/>
                        </w:rPr>
                        <w:t xml:space="preserve"> Produção do Ramo Agrícola, em Portugal, 2017</w:t>
                      </w:r>
                      <w:bookmarkEnd w:id="253"/>
                      <w:bookmarkEnd w:id="254"/>
                      <w:bookmarkEnd w:id="255"/>
                      <w:bookmarkEnd w:id="256"/>
                      <w:bookmarkEnd w:id="257"/>
                      <w:bookmarkEnd w:id="258"/>
                      <w:bookmarkEnd w:id="259"/>
                      <w:bookmarkEnd w:id="260"/>
                      <w:bookmarkEnd w:id="261"/>
                      <w:bookmarkEnd w:id="262"/>
                      <w:bookmarkEnd w:id="263"/>
                      <w:bookmarkEnd w:id="264"/>
                      <w:bookmarkEnd w:id="265"/>
                    </w:p>
                    <w:p w14:paraId="38B2F39E" w14:textId="77777777" w:rsidR="009B5C95" w:rsidRPr="003A6998" w:rsidRDefault="009B5C95" w:rsidP="002964D4">
                      <w:pPr>
                        <w:pStyle w:val="Legenda"/>
                        <w:spacing w:before="0" w:after="0" w:line="360" w:lineRule="auto"/>
                        <w:rPr>
                          <w:rFonts w:ascii="Times New Roman" w:hAnsi="Times New Roman" w:cs="Times New Roman"/>
                          <w:i w:val="0"/>
                          <w:iCs w:val="0"/>
                          <w:noProof/>
                          <w:sz w:val="20"/>
                          <w:szCs w:val="20"/>
                        </w:rPr>
                      </w:pPr>
                      <w:r w:rsidRPr="003A6998">
                        <w:rPr>
                          <w:rFonts w:ascii="Times New Roman" w:hAnsi="Times New Roman" w:cs="Times New Roman"/>
                          <w:b/>
                          <w:bCs/>
                          <w:i w:val="0"/>
                          <w:iCs w:val="0"/>
                          <w:noProof/>
                          <w:sz w:val="20"/>
                          <w:szCs w:val="20"/>
                        </w:rPr>
                        <w:t>Fonte:</w:t>
                      </w:r>
                      <w:r w:rsidRPr="003A6998">
                        <w:rPr>
                          <w:rFonts w:ascii="Times New Roman" w:hAnsi="Times New Roman" w:cs="Times New Roman"/>
                          <w:i w:val="0"/>
                          <w:iCs w:val="0"/>
                          <w:noProof/>
                          <w:sz w:val="20"/>
                          <w:szCs w:val="20"/>
                        </w:rPr>
                        <w:t xml:space="preserve"> INE, 2018 - Rendimento da Actividade Agrícola em 2018</w:t>
                      </w:r>
                    </w:p>
                  </w:txbxContent>
                </v:textbox>
                <w10:wrap type="tight"/>
              </v:shape>
            </w:pict>
          </mc:Fallback>
        </mc:AlternateContent>
      </w:r>
      <w:r w:rsidR="007D01EA">
        <w:rPr>
          <w:noProof/>
          <w:lang w:eastAsia="pt-PT"/>
        </w:rPr>
        <w:drawing>
          <wp:inline distT="0" distB="0" distL="0" distR="0" wp14:anchorId="56F7CAD9" wp14:editId="23EA9B6F">
            <wp:extent cx="5422900" cy="2743200"/>
            <wp:effectExtent l="0" t="0" r="6350" b="0"/>
            <wp:docPr id="11" name="Gráfico 11">
              <a:extLst xmlns:a="http://schemas.openxmlformats.org/drawingml/2006/main">
                <a:ext uri="{FF2B5EF4-FFF2-40B4-BE49-F238E27FC236}">
                  <a16:creationId xmlns:a16="http://schemas.microsoft.com/office/drawing/2014/main" id="{53417C11-C7C1-481A-A7F2-2477107DF4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39BDD78" w14:textId="77777777" w:rsidR="00C92624" w:rsidRDefault="00C92624">
      <w:pPr>
        <w:spacing w:after="0" w:line="240" w:lineRule="auto"/>
        <w:rPr>
          <w:rFonts w:ascii="Times New Roman" w:hAnsi="Times New Roman" w:cs="Times New Roman"/>
        </w:rPr>
      </w:pPr>
    </w:p>
    <w:p w14:paraId="5D8BF84B" w14:textId="77777777" w:rsidR="00C92624" w:rsidRDefault="00C92624">
      <w:pPr>
        <w:spacing w:after="0" w:line="240" w:lineRule="auto"/>
        <w:rPr>
          <w:rFonts w:ascii="Times New Roman" w:hAnsi="Times New Roman" w:cs="Times New Roman"/>
        </w:rPr>
      </w:pPr>
    </w:p>
    <w:p w14:paraId="5DC13BD2" w14:textId="77777777" w:rsidR="00C92624" w:rsidRDefault="00C92624">
      <w:pPr>
        <w:spacing w:after="0" w:line="240" w:lineRule="auto"/>
        <w:rPr>
          <w:rFonts w:ascii="Times New Roman" w:hAnsi="Times New Roman" w:cs="Times New Roman"/>
        </w:rPr>
      </w:pPr>
    </w:p>
    <w:p w14:paraId="5920DAAD" w14:textId="77777777" w:rsidR="00C92624" w:rsidRDefault="00C92624">
      <w:pPr>
        <w:spacing w:after="0" w:line="240" w:lineRule="auto"/>
        <w:rPr>
          <w:rFonts w:ascii="Times New Roman" w:hAnsi="Times New Roman" w:cs="Times New Roman"/>
        </w:rPr>
      </w:pPr>
    </w:p>
    <w:p w14:paraId="5C72148F" w14:textId="77777777" w:rsidR="00C92624" w:rsidRDefault="00C92624">
      <w:pPr>
        <w:spacing w:after="0" w:line="240" w:lineRule="auto"/>
        <w:rPr>
          <w:rFonts w:ascii="Times New Roman" w:hAnsi="Times New Roman" w:cs="Times New Roman"/>
        </w:rPr>
      </w:pPr>
    </w:p>
    <w:p w14:paraId="1F8B9981" w14:textId="58982DBB" w:rsidR="00C92624" w:rsidRDefault="008C781F">
      <w:pPr>
        <w:spacing w:after="0" w:line="240" w:lineRule="auto"/>
        <w:rPr>
          <w:rFonts w:ascii="Times New Roman" w:hAnsi="Times New Roman" w:cs="Times New Roman"/>
        </w:rPr>
      </w:pPr>
      <w:r>
        <w:rPr>
          <w:noProof/>
          <w:lang w:eastAsia="pt-PT"/>
        </w:rPr>
        <w:lastRenderedPageBreak/>
        <w:drawing>
          <wp:anchor distT="0" distB="0" distL="114300" distR="114300" simplePos="0" relativeHeight="251674624" behindDoc="1" locked="0" layoutInCell="1" allowOverlap="1" wp14:anchorId="28D1C64B" wp14:editId="4BFB841A">
            <wp:simplePos x="0" y="0"/>
            <wp:positionH relativeFrom="column">
              <wp:posOffset>-11430</wp:posOffset>
            </wp:positionH>
            <wp:positionV relativeFrom="paragraph">
              <wp:posOffset>0</wp:posOffset>
            </wp:positionV>
            <wp:extent cx="5415915" cy="2743200"/>
            <wp:effectExtent l="0" t="0" r="13335" b="0"/>
            <wp:wrapTight wrapText="bothSides">
              <wp:wrapPolygon edited="0">
                <wp:start x="0" y="0"/>
                <wp:lineTo x="0" y="21450"/>
                <wp:lineTo x="21577" y="21450"/>
                <wp:lineTo x="21577" y="0"/>
                <wp:lineTo x="0" y="0"/>
              </wp:wrapPolygon>
            </wp:wrapTight>
            <wp:docPr id="5" name="Chart 5">
              <a:extLst xmlns:a="http://schemas.openxmlformats.org/drawingml/2006/main">
                <a:ext uri="{FF2B5EF4-FFF2-40B4-BE49-F238E27FC236}">
                  <a16:creationId xmlns:a16="http://schemas.microsoft.com/office/drawing/2014/main" id="{17004539-54A7-4F78-9359-D3216D595E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margin">
              <wp14:pctWidth>0</wp14:pctWidth>
            </wp14:sizeRelH>
          </wp:anchor>
        </w:drawing>
      </w:r>
      <w:r>
        <w:rPr>
          <w:noProof/>
        </w:rPr>
        <mc:AlternateContent>
          <mc:Choice Requires="wps">
            <w:drawing>
              <wp:anchor distT="0" distB="0" distL="114300" distR="114300" simplePos="0" relativeHeight="251676672" behindDoc="1" locked="0" layoutInCell="1" allowOverlap="1" wp14:anchorId="2B033B57" wp14:editId="0ACA3F85">
                <wp:simplePos x="0" y="0"/>
                <wp:positionH relativeFrom="column">
                  <wp:posOffset>149762</wp:posOffset>
                </wp:positionH>
                <wp:positionV relativeFrom="paragraph">
                  <wp:posOffset>2783888</wp:posOffset>
                </wp:positionV>
                <wp:extent cx="4572000" cy="438150"/>
                <wp:effectExtent l="0" t="0" r="0" b="0"/>
                <wp:wrapTight wrapText="bothSides">
                  <wp:wrapPolygon edited="0">
                    <wp:start x="0" y="0"/>
                    <wp:lineTo x="0" y="20661"/>
                    <wp:lineTo x="21510" y="20661"/>
                    <wp:lineTo x="21510" y="0"/>
                    <wp:lineTo x="0" y="0"/>
                  </wp:wrapPolygon>
                </wp:wrapTight>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438150"/>
                        </a:xfrm>
                        <a:prstGeom prst="rect">
                          <a:avLst/>
                        </a:prstGeom>
                        <a:solidFill>
                          <a:prstClr val="white"/>
                        </a:solidFill>
                        <a:ln>
                          <a:noFill/>
                        </a:ln>
                      </wps:spPr>
                      <wps:txbx>
                        <w:txbxContent>
                          <w:p w14:paraId="509D9F3B" w14:textId="77777777" w:rsidR="009B5C95" w:rsidRPr="00C10F8F" w:rsidRDefault="009B5C95" w:rsidP="002964D4">
                            <w:pPr>
                              <w:pStyle w:val="Legenda"/>
                              <w:spacing w:before="0" w:after="0" w:line="360" w:lineRule="auto"/>
                              <w:rPr>
                                <w:rFonts w:ascii="Times New Roman" w:hAnsi="Times New Roman" w:cs="Times New Roman"/>
                                <w:i w:val="0"/>
                                <w:iCs w:val="0"/>
                                <w:sz w:val="20"/>
                                <w:szCs w:val="32"/>
                              </w:rPr>
                            </w:pPr>
                            <w:bookmarkStart w:id="266" w:name="_Toc1744545"/>
                            <w:bookmarkStart w:id="267" w:name="_Toc2005433"/>
                            <w:bookmarkStart w:id="268" w:name="_Toc25657359"/>
                            <w:bookmarkStart w:id="269" w:name="_Toc25687950"/>
                            <w:bookmarkStart w:id="270" w:name="_Toc25688511"/>
                            <w:bookmarkStart w:id="271" w:name="_Toc25851115"/>
                            <w:bookmarkStart w:id="272" w:name="_Toc25851627"/>
                            <w:bookmarkStart w:id="273" w:name="_Toc26112040"/>
                            <w:bookmarkStart w:id="274" w:name="_Toc28847760"/>
                            <w:bookmarkStart w:id="275" w:name="_Toc28847815"/>
                            <w:bookmarkStart w:id="276" w:name="_Toc30068726"/>
                            <w:bookmarkStart w:id="277" w:name="_Toc30069030"/>
                            <w:bookmarkStart w:id="278" w:name="_Toc51057041"/>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9</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i w:val="0"/>
                                <w:iCs w:val="0"/>
                                <w:sz w:val="20"/>
                                <w:szCs w:val="32"/>
                              </w:rPr>
                              <w:t xml:space="preserve"> - VAB da Agricultura, em Portugal, 2000 - 2018 </w:t>
                            </w:r>
                            <w:proofErr w:type="spellStart"/>
                            <w:r w:rsidRPr="00C10F8F">
                              <w:rPr>
                                <w:rFonts w:ascii="Times New Roman" w:hAnsi="Times New Roman" w:cs="Times New Roman"/>
                                <w:i w:val="0"/>
                                <w:iCs w:val="0"/>
                                <w:sz w:val="20"/>
                                <w:szCs w:val="32"/>
                              </w:rPr>
                              <w:t>pre</w:t>
                            </w:r>
                            <w:bookmarkEnd w:id="266"/>
                            <w:bookmarkEnd w:id="267"/>
                            <w:bookmarkEnd w:id="268"/>
                            <w:bookmarkEnd w:id="269"/>
                            <w:bookmarkEnd w:id="270"/>
                            <w:bookmarkEnd w:id="271"/>
                            <w:bookmarkEnd w:id="272"/>
                            <w:bookmarkEnd w:id="273"/>
                            <w:bookmarkEnd w:id="274"/>
                            <w:bookmarkEnd w:id="275"/>
                            <w:bookmarkEnd w:id="276"/>
                            <w:bookmarkEnd w:id="277"/>
                            <w:bookmarkEnd w:id="278"/>
                            <w:proofErr w:type="spellEnd"/>
                          </w:p>
                          <w:p w14:paraId="49F2782B" w14:textId="77777777" w:rsidR="009B5C95" w:rsidRPr="00C10F8F" w:rsidRDefault="009B5C95" w:rsidP="002964D4">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noProof/>
                                <w:sz w:val="20"/>
                                <w:szCs w:val="32"/>
                              </w:rPr>
                              <w:t>Fonte:</w:t>
                            </w:r>
                            <w:r w:rsidRPr="00C10F8F">
                              <w:rPr>
                                <w:rFonts w:ascii="Times New Roman" w:hAnsi="Times New Roman" w:cs="Times New Roman"/>
                                <w:i w:val="0"/>
                                <w:iCs w:val="0"/>
                                <w:noProof/>
                                <w:sz w:val="20"/>
                                <w:szCs w:val="32"/>
                              </w:rPr>
                              <w:t xml:space="preserve"> INE - Contas Económicas da Agricultura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B033B57" id="Text Box 12" o:spid="_x0000_s1032" type="#_x0000_t202" style="position:absolute;margin-left:11.8pt;margin-top:219.2pt;width:5in;height:3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" stroked="f">
                <v:textbox style="mso-fit-shape-to-text:t" inset="0,0,0,0">
                  <w:txbxContent>
                    <w:p w14:paraId="509D9F3B" w14:textId="77777777" w:rsidR="009B5C95" w:rsidRPr="00C10F8F" w:rsidRDefault="009B5C95" w:rsidP="002964D4">
                      <w:pPr>
                        <w:pStyle w:val="Legenda"/>
                        <w:spacing w:before="0" w:after="0" w:line="360" w:lineRule="auto"/>
                        <w:rPr>
                          <w:rFonts w:ascii="Times New Roman" w:hAnsi="Times New Roman" w:cs="Times New Roman"/>
                          <w:i w:val="0"/>
                          <w:iCs w:val="0"/>
                          <w:sz w:val="20"/>
                          <w:szCs w:val="32"/>
                        </w:rPr>
                      </w:pPr>
                      <w:bookmarkStart w:id="279" w:name="_Toc1744545"/>
                      <w:bookmarkStart w:id="280" w:name="_Toc2005433"/>
                      <w:bookmarkStart w:id="281" w:name="_Toc25657359"/>
                      <w:bookmarkStart w:id="282" w:name="_Toc25687950"/>
                      <w:bookmarkStart w:id="283" w:name="_Toc25688511"/>
                      <w:bookmarkStart w:id="284" w:name="_Toc25851115"/>
                      <w:bookmarkStart w:id="285" w:name="_Toc25851627"/>
                      <w:bookmarkStart w:id="286" w:name="_Toc26112040"/>
                      <w:bookmarkStart w:id="287" w:name="_Toc28847760"/>
                      <w:bookmarkStart w:id="288" w:name="_Toc28847815"/>
                      <w:bookmarkStart w:id="289" w:name="_Toc30068726"/>
                      <w:bookmarkStart w:id="290" w:name="_Toc30069030"/>
                      <w:bookmarkStart w:id="291" w:name="_Toc51057041"/>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9</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i w:val="0"/>
                          <w:iCs w:val="0"/>
                          <w:sz w:val="20"/>
                          <w:szCs w:val="32"/>
                        </w:rPr>
                        <w:t xml:space="preserve"> - VAB da Agricultura, em Portugal, 2000 - 2018 </w:t>
                      </w:r>
                      <w:proofErr w:type="spellStart"/>
                      <w:r w:rsidRPr="00C10F8F">
                        <w:rPr>
                          <w:rFonts w:ascii="Times New Roman" w:hAnsi="Times New Roman" w:cs="Times New Roman"/>
                          <w:i w:val="0"/>
                          <w:iCs w:val="0"/>
                          <w:sz w:val="20"/>
                          <w:szCs w:val="32"/>
                        </w:rPr>
                        <w:t>pre</w:t>
                      </w:r>
                      <w:bookmarkEnd w:id="279"/>
                      <w:bookmarkEnd w:id="280"/>
                      <w:bookmarkEnd w:id="281"/>
                      <w:bookmarkEnd w:id="282"/>
                      <w:bookmarkEnd w:id="283"/>
                      <w:bookmarkEnd w:id="284"/>
                      <w:bookmarkEnd w:id="285"/>
                      <w:bookmarkEnd w:id="286"/>
                      <w:bookmarkEnd w:id="287"/>
                      <w:bookmarkEnd w:id="288"/>
                      <w:bookmarkEnd w:id="289"/>
                      <w:bookmarkEnd w:id="290"/>
                      <w:bookmarkEnd w:id="291"/>
                      <w:proofErr w:type="spellEnd"/>
                    </w:p>
                    <w:p w14:paraId="49F2782B" w14:textId="77777777" w:rsidR="009B5C95" w:rsidRPr="00C10F8F" w:rsidRDefault="009B5C95" w:rsidP="002964D4">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noProof/>
                          <w:sz w:val="20"/>
                          <w:szCs w:val="32"/>
                        </w:rPr>
                        <w:t>Fonte:</w:t>
                      </w:r>
                      <w:r w:rsidRPr="00C10F8F">
                        <w:rPr>
                          <w:rFonts w:ascii="Times New Roman" w:hAnsi="Times New Roman" w:cs="Times New Roman"/>
                          <w:i w:val="0"/>
                          <w:iCs w:val="0"/>
                          <w:noProof/>
                          <w:sz w:val="20"/>
                          <w:szCs w:val="32"/>
                        </w:rPr>
                        <w:t xml:space="preserve"> INE - Contas Económicas da Agricultura</w:t>
                      </w:r>
                    </w:p>
                  </w:txbxContent>
                </v:textbox>
                <w10:wrap type="tight"/>
              </v:shape>
            </w:pict>
          </mc:Fallback>
        </mc:AlternateContent>
      </w:r>
    </w:p>
    <w:p w14:paraId="498C9E63" w14:textId="76D8EC4C" w:rsidR="00C92624" w:rsidRDefault="00C92624">
      <w:pPr>
        <w:spacing w:after="0" w:line="240" w:lineRule="auto"/>
        <w:rPr>
          <w:rFonts w:ascii="Times New Roman" w:hAnsi="Times New Roman" w:cs="Times New Roman"/>
        </w:rPr>
      </w:pPr>
    </w:p>
    <w:p w14:paraId="32A52278" w14:textId="166CE501" w:rsidR="00C92624" w:rsidRDefault="00C92624">
      <w:pPr>
        <w:spacing w:after="0" w:line="240" w:lineRule="auto"/>
        <w:rPr>
          <w:rFonts w:ascii="Times New Roman" w:hAnsi="Times New Roman" w:cs="Times New Roman"/>
        </w:rPr>
      </w:pPr>
    </w:p>
    <w:p w14:paraId="04281BA8" w14:textId="3057F162" w:rsidR="00C92624" w:rsidRDefault="00C92624">
      <w:pPr>
        <w:spacing w:after="0" w:line="240" w:lineRule="auto"/>
        <w:rPr>
          <w:rFonts w:ascii="Times New Roman" w:hAnsi="Times New Roman" w:cs="Times New Roman"/>
        </w:rPr>
      </w:pPr>
    </w:p>
    <w:p w14:paraId="11B9A924" w14:textId="75EF2799" w:rsidR="00C92624" w:rsidRDefault="00C92624">
      <w:pPr>
        <w:spacing w:after="0" w:line="240" w:lineRule="auto"/>
        <w:rPr>
          <w:rFonts w:ascii="Times New Roman" w:hAnsi="Times New Roman" w:cs="Times New Roman"/>
        </w:rPr>
      </w:pPr>
    </w:p>
    <w:p w14:paraId="19A44E03" w14:textId="77777777" w:rsidR="00731DA9" w:rsidRPr="00051062" w:rsidRDefault="007D1AA0" w:rsidP="002964D4">
      <w:pPr>
        <w:spacing w:after="0" w:line="360" w:lineRule="auto"/>
        <w:ind w:firstLine="567"/>
        <w:jc w:val="both"/>
        <w:rPr>
          <w:rFonts w:ascii="Times New Roman" w:hAnsi="Times New Roman" w:cs="Times New Roman"/>
          <w:sz w:val="24"/>
          <w:szCs w:val="24"/>
        </w:rPr>
      </w:pPr>
      <w:r w:rsidRPr="00051062">
        <w:rPr>
          <w:rFonts w:ascii="Times New Roman" w:hAnsi="Times New Roman" w:cs="Times New Roman"/>
          <w:sz w:val="24"/>
          <w:szCs w:val="24"/>
        </w:rPr>
        <w:t>A quantidade de</w:t>
      </w:r>
      <w:r w:rsidR="00731DA9" w:rsidRPr="00051062">
        <w:rPr>
          <w:rFonts w:ascii="Times New Roman" w:hAnsi="Times New Roman" w:cs="Times New Roman"/>
          <w:sz w:val="24"/>
          <w:szCs w:val="24"/>
        </w:rPr>
        <w:t xml:space="preserve"> riqueza </w:t>
      </w:r>
      <w:r w:rsidRPr="00051062">
        <w:rPr>
          <w:rFonts w:ascii="Times New Roman" w:hAnsi="Times New Roman" w:cs="Times New Roman"/>
          <w:sz w:val="24"/>
          <w:szCs w:val="24"/>
        </w:rPr>
        <w:t xml:space="preserve">que foi </w:t>
      </w:r>
      <w:r w:rsidR="00731DA9" w:rsidRPr="00051062">
        <w:rPr>
          <w:rFonts w:ascii="Times New Roman" w:hAnsi="Times New Roman" w:cs="Times New Roman"/>
          <w:sz w:val="24"/>
          <w:szCs w:val="24"/>
        </w:rPr>
        <w:t>criada na produção vegetal, animal e serviços agrícolas</w:t>
      </w:r>
      <w:r w:rsidRPr="00051062">
        <w:rPr>
          <w:rFonts w:ascii="Times New Roman" w:hAnsi="Times New Roman" w:cs="Times New Roman"/>
          <w:sz w:val="24"/>
          <w:szCs w:val="24"/>
        </w:rPr>
        <w:t xml:space="preserve"> tem vindo a aumentar desde 2012, passando de 2166.4 milh</w:t>
      </w:r>
      <w:r w:rsidR="00A23295">
        <w:rPr>
          <w:rFonts w:ascii="Times New Roman" w:hAnsi="Times New Roman" w:cs="Times New Roman"/>
          <w:sz w:val="24"/>
          <w:szCs w:val="24"/>
        </w:rPr>
        <w:t>õe</w:t>
      </w:r>
      <w:r w:rsidRPr="00051062">
        <w:rPr>
          <w:rFonts w:ascii="Times New Roman" w:hAnsi="Times New Roman" w:cs="Times New Roman"/>
          <w:sz w:val="24"/>
          <w:szCs w:val="24"/>
        </w:rPr>
        <w:t xml:space="preserve">s de euros para um </w:t>
      </w:r>
      <w:r w:rsidR="00A23295" w:rsidRPr="00051062">
        <w:rPr>
          <w:rFonts w:ascii="Times New Roman" w:hAnsi="Times New Roman" w:cs="Times New Roman"/>
          <w:sz w:val="24"/>
          <w:szCs w:val="24"/>
        </w:rPr>
        <w:t>cálculo</w:t>
      </w:r>
      <w:r w:rsidRPr="00051062">
        <w:rPr>
          <w:rFonts w:ascii="Times New Roman" w:hAnsi="Times New Roman" w:cs="Times New Roman"/>
          <w:sz w:val="24"/>
          <w:szCs w:val="24"/>
        </w:rPr>
        <w:t xml:space="preserve"> previsional de 2970.7 </w:t>
      </w:r>
      <w:r w:rsidR="00E33944" w:rsidRPr="00051062">
        <w:rPr>
          <w:rFonts w:ascii="Times New Roman" w:hAnsi="Times New Roman" w:cs="Times New Roman"/>
          <w:sz w:val="24"/>
          <w:szCs w:val="24"/>
        </w:rPr>
        <w:t>milhões</w:t>
      </w:r>
      <w:r w:rsidRPr="00051062">
        <w:rPr>
          <w:rFonts w:ascii="Times New Roman" w:hAnsi="Times New Roman" w:cs="Times New Roman"/>
          <w:sz w:val="24"/>
          <w:szCs w:val="24"/>
        </w:rPr>
        <w:t xml:space="preserve"> de euros</w:t>
      </w:r>
      <w:r w:rsidR="002964D4">
        <w:rPr>
          <w:rFonts w:ascii="Times New Roman" w:hAnsi="Times New Roman" w:cs="Times New Roman"/>
          <w:sz w:val="24"/>
          <w:szCs w:val="24"/>
        </w:rPr>
        <w:t xml:space="preserve"> para 2018</w:t>
      </w:r>
      <w:r w:rsidRPr="00051062">
        <w:rPr>
          <w:rFonts w:ascii="Times New Roman" w:hAnsi="Times New Roman" w:cs="Times New Roman"/>
          <w:sz w:val="24"/>
          <w:szCs w:val="24"/>
        </w:rPr>
        <w:t xml:space="preserve">, representando assim um aumento de 37.17%. Apesar de nos </w:t>
      </w:r>
      <w:r w:rsidR="00E33944" w:rsidRPr="00051062">
        <w:rPr>
          <w:rFonts w:ascii="Times New Roman" w:hAnsi="Times New Roman" w:cs="Times New Roman"/>
          <w:sz w:val="24"/>
          <w:szCs w:val="24"/>
        </w:rPr>
        <w:t>últimos</w:t>
      </w:r>
      <w:r w:rsidRPr="00051062">
        <w:rPr>
          <w:rFonts w:ascii="Times New Roman" w:hAnsi="Times New Roman" w:cs="Times New Roman"/>
          <w:sz w:val="24"/>
          <w:szCs w:val="24"/>
        </w:rPr>
        <w:t xml:space="preserve"> anos verificarmos taxas de crescimento tendencialmente positivas, no intervalo de 2000 a 2012 </w:t>
      </w:r>
      <w:r w:rsidR="00E33944" w:rsidRPr="00051062">
        <w:rPr>
          <w:rFonts w:ascii="Times New Roman" w:hAnsi="Times New Roman" w:cs="Times New Roman"/>
          <w:sz w:val="24"/>
          <w:szCs w:val="24"/>
        </w:rPr>
        <w:t>verificaram-se</w:t>
      </w:r>
      <w:r w:rsidRPr="00051062">
        <w:rPr>
          <w:rFonts w:ascii="Times New Roman" w:hAnsi="Times New Roman" w:cs="Times New Roman"/>
          <w:sz w:val="24"/>
          <w:szCs w:val="24"/>
        </w:rPr>
        <w:t xml:space="preserve"> variações negativas, onde o </w:t>
      </w:r>
      <w:r w:rsidR="00E33944" w:rsidRPr="00051062">
        <w:rPr>
          <w:rFonts w:ascii="Times New Roman" w:hAnsi="Times New Roman" w:cs="Times New Roman"/>
          <w:sz w:val="24"/>
          <w:szCs w:val="24"/>
        </w:rPr>
        <w:t>decréscimo</w:t>
      </w:r>
      <w:r w:rsidRPr="00051062">
        <w:rPr>
          <w:rFonts w:ascii="Times New Roman" w:hAnsi="Times New Roman" w:cs="Times New Roman"/>
          <w:sz w:val="24"/>
          <w:szCs w:val="24"/>
        </w:rPr>
        <w:t xml:space="preserve"> do VAB foi mais pronunciado no sector, representando -26.80 pontos percentuais.</w:t>
      </w:r>
    </w:p>
    <w:p w14:paraId="4F517E53" w14:textId="459F884F" w:rsidR="007D1AA0" w:rsidRPr="00051062" w:rsidRDefault="007D1AA0" w:rsidP="002964D4">
      <w:pPr>
        <w:spacing w:after="0" w:line="360" w:lineRule="auto"/>
        <w:ind w:firstLine="567"/>
        <w:jc w:val="both"/>
        <w:rPr>
          <w:rFonts w:ascii="Times New Roman" w:hAnsi="Times New Roman" w:cs="Times New Roman"/>
          <w:sz w:val="24"/>
          <w:szCs w:val="24"/>
        </w:rPr>
      </w:pPr>
      <w:r w:rsidRPr="00051062">
        <w:rPr>
          <w:rFonts w:ascii="Times New Roman" w:hAnsi="Times New Roman" w:cs="Times New Roman"/>
          <w:sz w:val="24"/>
          <w:szCs w:val="24"/>
        </w:rPr>
        <w:t xml:space="preserve">O </w:t>
      </w:r>
      <w:r w:rsidR="007164F5" w:rsidRPr="00051062">
        <w:rPr>
          <w:rFonts w:ascii="Times New Roman" w:hAnsi="Times New Roman" w:cs="Times New Roman"/>
          <w:sz w:val="24"/>
          <w:szCs w:val="24"/>
        </w:rPr>
        <w:t>resultado</w:t>
      </w:r>
      <w:r w:rsidRPr="00051062">
        <w:rPr>
          <w:rFonts w:ascii="Times New Roman" w:hAnsi="Times New Roman" w:cs="Times New Roman"/>
          <w:sz w:val="24"/>
          <w:szCs w:val="24"/>
        </w:rPr>
        <w:t xml:space="preserve"> da actividade produtiva do ramo da Agricultura no decurso de 18 anos, prev</w:t>
      </w:r>
      <w:r w:rsidR="00F21B3F" w:rsidRPr="00051062">
        <w:rPr>
          <w:rFonts w:ascii="Times New Roman" w:hAnsi="Times New Roman" w:cs="Times New Roman"/>
          <w:sz w:val="24"/>
          <w:szCs w:val="24"/>
        </w:rPr>
        <w:t>ê</w:t>
      </w:r>
      <w:r w:rsidRPr="00051062">
        <w:rPr>
          <w:rFonts w:ascii="Times New Roman" w:hAnsi="Times New Roman" w:cs="Times New Roman"/>
          <w:sz w:val="24"/>
          <w:szCs w:val="24"/>
        </w:rPr>
        <w:t xml:space="preserve"> que o VAB em 2018 iguale ao atingido no </w:t>
      </w:r>
      <w:r w:rsidR="00E33944" w:rsidRPr="00051062">
        <w:rPr>
          <w:rFonts w:ascii="Times New Roman" w:hAnsi="Times New Roman" w:cs="Times New Roman"/>
          <w:sz w:val="24"/>
          <w:szCs w:val="24"/>
        </w:rPr>
        <w:t>início</w:t>
      </w:r>
      <w:r w:rsidRPr="00051062">
        <w:rPr>
          <w:rFonts w:ascii="Times New Roman" w:hAnsi="Times New Roman" w:cs="Times New Roman"/>
          <w:sz w:val="24"/>
          <w:szCs w:val="24"/>
        </w:rPr>
        <w:t xml:space="preserve"> do mil</w:t>
      </w:r>
      <w:r w:rsidR="00A23295">
        <w:rPr>
          <w:rFonts w:ascii="Times New Roman" w:hAnsi="Times New Roman" w:cs="Times New Roman"/>
          <w:sz w:val="24"/>
          <w:szCs w:val="24"/>
        </w:rPr>
        <w:t>é</w:t>
      </w:r>
      <w:r w:rsidRPr="00051062">
        <w:rPr>
          <w:rFonts w:ascii="Times New Roman" w:hAnsi="Times New Roman" w:cs="Times New Roman"/>
          <w:sz w:val="24"/>
          <w:szCs w:val="24"/>
        </w:rPr>
        <w:t>nio, podendo o mesmo ser traduzido pela diminui</w:t>
      </w:r>
      <w:r w:rsidR="00A23295">
        <w:rPr>
          <w:rFonts w:ascii="Times New Roman" w:hAnsi="Times New Roman" w:cs="Times New Roman"/>
          <w:sz w:val="24"/>
          <w:szCs w:val="24"/>
        </w:rPr>
        <w:t>çã</w:t>
      </w:r>
      <w:r w:rsidRPr="00051062">
        <w:rPr>
          <w:rFonts w:ascii="Times New Roman" w:hAnsi="Times New Roman" w:cs="Times New Roman"/>
          <w:sz w:val="24"/>
          <w:szCs w:val="24"/>
        </w:rPr>
        <w:t xml:space="preserve">o da produção </w:t>
      </w:r>
      <w:r w:rsidR="00E33944" w:rsidRPr="00051062">
        <w:rPr>
          <w:rFonts w:ascii="Times New Roman" w:hAnsi="Times New Roman" w:cs="Times New Roman"/>
          <w:sz w:val="24"/>
          <w:szCs w:val="24"/>
        </w:rPr>
        <w:t>agrícola</w:t>
      </w:r>
      <w:r w:rsidR="0055303D">
        <w:rPr>
          <w:rFonts w:ascii="Times New Roman" w:hAnsi="Times New Roman" w:cs="Times New Roman"/>
          <w:sz w:val="24"/>
          <w:szCs w:val="24"/>
        </w:rPr>
        <w:t xml:space="preserve"> </w:t>
      </w:r>
      <w:r w:rsidR="00051062" w:rsidRPr="00051062">
        <w:rPr>
          <w:rFonts w:ascii="Times New Roman" w:hAnsi="Times New Roman" w:cs="Times New Roman"/>
          <w:sz w:val="24"/>
          <w:szCs w:val="24"/>
        </w:rPr>
        <w:t>e/</w:t>
      </w:r>
      <w:r w:rsidRPr="00051062">
        <w:rPr>
          <w:rFonts w:ascii="Times New Roman" w:hAnsi="Times New Roman" w:cs="Times New Roman"/>
          <w:sz w:val="24"/>
          <w:szCs w:val="24"/>
        </w:rPr>
        <w:t>ou aumento do consumo intermédio.</w:t>
      </w:r>
    </w:p>
    <w:p w14:paraId="04682550" w14:textId="77777777" w:rsidR="00A23295" w:rsidRDefault="00A23295" w:rsidP="00A23295">
      <w:pPr>
        <w:spacing w:after="0" w:line="360" w:lineRule="auto"/>
        <w:ind w:firstLine="709"/>
        <w:jc w:val="both"/>
        <w:rPr>
          <w:rFonts w:ascii="Times New Roman" w:hAnsi="Times New Roman" w:cs="Times New Roman"/>
          <w:sz w:val="24"/>
        </w:rPr>
      </w:pPr>
    </w:p>
    <w:p w14:paraId="2A6C201E" w14:textId="77777777" w:rsidR="00A23295" w:rsidRDefault="00A23295" w:rsidP="00A23295">
      <w:pPr>
        <w:spacing w:after="0" w:line="360" w:lineRule="auto"/>
        <w:ind w:firstLine="709"/>
        <w:jc w:val="both"/>
        <w:rPr>
          <w:rFonts w:ascii="Times New Roman" w:hAnsi="Times New Roman" w:cs="Times New Roman"/>
          <w:sz w:val="24"/>
        </w:rPr>
      </w:pPr>
    </w:p>
    <w:p w14:paraId="1118DF44" w14:textId="77777777" w:rsidR="00A23295" w:rsidRDefault="00A23295" w:rsidP="00A23295">
      <w:pPr>
        <w:spacing w:after="0" w:line="360" w:lineRule="auto"/>
        <w:ind w:firstLine="709"/>
        <w:jc w:val="both"/>
        <w:rPr>
          <w:rFonts w:ascii="Times New Roman" w:hAnsi="Times New Roman" w:cs="Times New Roman"/>
          <w:sz w:val="24"/>
        </w:rPr>
      </w:pPr>
    </w:p>
    <w:p w14:paraId="0239E84F" w14:textId="77777777" w:rsidR="00A23295" w:rsidRDefault="00A23295" w:rsidP="00A23295">
      <w:pPr>
        <w:spacing w:after="0" w:line="360" w:lineRule="auto"/>
        <w:ind w:firstLine="709"/>
        <w:jc w:val="both"/>
        <w:rPr>
          <w:rFonts w:ascii="Times New Roman" w:hAnsi="Times New Roman" w:cs="Times New Roman"/>
          <w:sz w:val="24"/>
        </w:rPr>
      </w:pPr>
    </w:p>
    <w:p w14:paraId="0291BF72" w14:textId="77777777" w:rsidR="00A23295" w:rsidRDefault="00A23295" w:rsidP="00A23295">
      <w:pPr>
        <w:spacing w:after="0" w:line="360" w:lineRule="auto"/>
        <w:ind w:firstLine="709"/>
        <w:jc w:val="both"/>
        <w:rPr>
          <w:rFonts w:ascii="Times New Roman" w:hAnsi="Times New Roman" w:cs="Times New Roman"/>
          <w:sz w:val="24"/>
        </w:rPr>
      </w:pPr>
    </w:p>
    <w:p w14:paraId="2C6A3A5B" w14:textId="77777777" w:rsidR="00A23295" w:rsidRDefault="00A23295" w:rsidP="00A23295">
      <w:pPr>
        <w:spacing w:after="0" w:line="360" w:lineRule="auto"/>
        <w:ind w:firstLine="709"/>
        <w:jc w:val="both"/>
        <w:rPr>
          <w:rFonts w:ascii="Times New Roman" w:hAnsi="Times New Roman" w:cs="Times New Roman"/>
          <w:sz w:val="24"/>
        </w:rPr>
      </w:pPr>
    </w:p>
    <w:p w14:paraId="024D798B" w14:textId="77777777" w:rsidR="00A23295" w:rsidRDefault="00A23295" w:rsidP="00A23295">
      <w:pPr>
        <w:spacing w:after="0" w:line="360" w:lineRule="auto"/>
        <w:ind w:firstLine="709"/>
        <w:jc w:val="both"/>
        <w:rPr>
          <w:rFonts w:ascii="Times New Roman" w:hAnsi="Times New Roman" w:cs="Times New Roman"/>
          <w:sz w:val="24"/>
        </w:rPr>
      </w:pPr>
    </w:p>
    <w:p w14:paraId="713C7613" w14:textId="77777777" w:rsidR="00A23295" w:rsidRDefault="00A23295" w:rsidP="00A23295">
      <w:pPr>
        <w:spacing w:after="0" w:line="360" w:lineRule="auto"/>
        <w:ind w:firstLine="709"/>
        <w:jc w:val="both"/>
        <w:rPr>
          <w:rFonts w:ascii="Times New Roman" w:hAnsi="Times New Roman" w:cs="Times New Roman"/>
          <w:sz w:val="24"/>
        </w:rPr>
      </w:pPr>
    </w:p>
    <w:p w14:paraId="378ABA08" w14:textId="77777777" w:rsidR="00A23295" w:rsidRDefault="00A23295" w:rsidP="00A23295">
      <w:pPr>
        <w:spacing w:after="0" w:line="360" w:lineRule="auto"/>
        <w:ind w:firstLine="709"/>
        <w:jc w:val="both"/>
        <w:rPr>
          <w:rFonts w:ascii="Times New Roman" w:hAnsi="Times New Roman" w:cs="Times New Roman"/>
          <w:sz w:val="24"/>
        </w:rPr>
      </w:pPr>
    </w:p>
    <w:p w14:paraId="600F8A83" w14:textId="77777777" w:rsidR="00A23295" w:rsidRDefault="00A23295" w:rsidP="00A23295">
      <w:pPr>
        <w:spacing w:after="0" w:line="360" w:lineRule="auto"/>
        <w:ind w:firstLine="709"/>
        <w:jc w:val="both"/>
        <w:rPr>
          <w:rFonts w:ascii="Times New Roman" w:hAnsi="Times New Roman" w:cs="Times New Roman"/>
          <w:sz w:val="24"/>
        </w:rPr>
      </w:pPr>
    </w:p>
    <w:p w14:paraId="4F41B9FA" w14:textId="22D867CD" w:rsidR="000E3103" w:rsidRPr="000D20E0" w:rsidRDefault="00734481" w:rsidP="00921C53">
      <w:pPr>
        <w:spacing w:after="0" w:line="360" w:lineRule="auto"/>
        <w:ind w:firstLine="567"/>
        <w:jc w:val="both"/>
        <w:rPr>
          <w:rFonts w:ascii="Times New Roman" w:hAnsi="Times New Roman" w:cs="Times New Roman"/>
          <w:sz w:val="24"/>
        </w:rPr>
      </w:pPr>
      <w:r>
        <w:rPr>
          <w:noProof/>
        </w:rPr>
        <w:lastRenderedPageBreak/>
        <mc:AlternateContent>
          <mc:Choice Requires="wps">
            <w:drawing>
              <wp:anchor distT="0" distB="0" distL="114300" distR="114300" simplePos="0" relativeHeight="251682816" behindDoc="1" locked="0" layoutInCell="1" allowOverlap="1" wp14:anchorId="36083FDD" wp14:editId="36D84B95">
                <wp:simplePos x="0" y="0"/>
                <wp:positionH relativeFrom="margin">
                  <wp:posOffset>-757555</wp:posOffset>
                </wp:positionH>
                <wp:positionV relativeFrom="paragraph">
                  <wp:posOffset>5294630</wp:posOffset>
                </wp:positionV>
                <wp:extent cx="6905625" cy="438150"/>
                <wp:effectExtent l="0" t="0" r="0" b="0"/>
                <wp:wrapTight wrapText="bothSides">
                  <wp:wrapPolygon edited="0">
                    <wp:start x="0" y="0"/>
                    <wp:lineTo x="0" y="20661"/>
                    <wp:lineTo x="21570" y="20661"/>
                    <wp:lineTo x="21570" y="0"/>
                    <wp:lineTo x="0" y="0"/>
                  </wp:wrapPolygon>
                </wp:wrapTight>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5625" cy="438150"/>
                        </a:xfrm>
                        <a:prstGeom prst="rect">
                          <a:avLst/>
                        </a:prstGeom>
                        <a:solidFill>
                          <a:prstClr val="white"/>
                        </a:solidFill>
                        <a:ln>
                          <a:noFill/>
                        </a:ln>
                      </wps:spPr>
                      <wps:txbx>
                        <w:txbxContent>
                          <w:p w14:paraId="69910826" w14:textId="77777777" w:rsidR="009B5C95" w:rsidRPr="00C10F8F" w:rsidRDefault="009B5C95" w:rsidP="00921C53">
                            <w:pPr>
                              <w:pStyle w:val="Legenda"/>
                              <w:spacing w:before="0" w:after="0" w:line="360" w:lineRule="auto"/>
                              <w:rPr>
                                <w:rFonts w:ascii="Times New Roman" w:hAnsi="Times New Roman" w:cs="Times New Roman"/>
                                <w:i w:val="0"/>
                                <w:iCs w:val="0"/>
                                <w:sz w:val="20"/>
                                <w:szCs w:val="32"/>
                              </w:rPr>
                            </w:pPr>
                            <w:bookmarkStart w:id="292" w:name="_Toc1744546"/>
                            <w:bookmarkStart w:id="293" w:name="_Toc2005434"/>
                            <w:bookmarkStart w:id="294" w:name="_Toc25657360"/>
                            <w:bookmarkStart w:id="295" w:name="_Toc25687951"/>
                            <w:bookmarkStart w:id="296" w:name="_Toc25688512"/>
                            <w:bookmarkStart w:id="297" w:name="_Toc25851116"/>
                            <w:bookmarkStart w:id="298" w:name="_Toc25851628"/>
                            <w:bookmarkStart w:id="299" w:name="_Toc26112041"/>
                            <w:bookmarkStart w:id="300" w:name="_Toc28847761"/>
                            <w:bookmarkStart w:id="301" w:name="_Toc28847816"/>
                            <w:bookmarkStart w:id="302" w:name="_Toc30068727"/>
                            <w:bookmarkStart w:id="303" w:name="_Toc30069031"/>
                            <w:bookmarkStart w:id="304" w:name="_Toc51057042"/>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10</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Valor acrescentado bruto das empresas: sector de actividade económica, em Portugal, 2004 – 2016</w:t>
                            </w:r>
                            <w:bookmarkEnd w:id="292"/>
                            <w:bookmarkEnd w:id="293"/>
                            <w:bookmarkEnd w:id="294"/>
                            <w:bookmarkEnd w:id="295"/>
                            <w:bookmarkEnd w:id="296"/>
                            <w:bookmarkEnd w:id="297"/>
                            <w:bookmarkEnd w:id="298"/>
                            <w:bookmarkEnd w:id="299"/>
                            <w:bookmarkEnd w:id="300"/>
                            <w:bookmarkEnd w:id="301"/>
                            <w:bookmarkEnd w:id="302"/>
                            <w:bookmarkEnd w:id="303"/>
                            <w:bookmarkEnd w:id="304"/>
                          </w:p>
                          <w:p w14:paraId="7BF27B95" w14:textId="77777777" w:rsidR="009B5C95" w:rsidRPr="00C10F8F" w:rsidRDefault="009B5C95" w:rsidP="00921C53">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noProof/>
                                <w:sz w:val="20"/>
                                <w:szCs w:val="32"/>
                              </w:rPr>
                              <w:t>Fonte:</w:t>
                            </w:r>
                            <w:r w:rsidRPr="00C10F8F">
                              <w:rPr>
                                <w:rFonts w:ascii="Times New Roman" w:hAnsi="Times New Roman" w:cs="Times New Roman"/>
                                <w:i w:val="0"/>
                                <w:iCs w:val="0"/>
                                <w:noProof/>
                                <w:sz w:val="20"/>
                                <w:szCs w:val="32"/>
                              </w:rPr>
                              <w:t xml:space="preserve"> INE, PORDATA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6083FDD" id="Text Box 18" o:spid="_x0000_s1033" type="#_x0000_t202" style="position:absolute;left:0;text-align:left;margin-left:-59.65pt;margin-top:416.9pt;width:543.75pt;height:34.5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" stroked="f">
                <v:textbox style="mso-fit-shape-to-text:t" inset="0,0,0,0">
                  <w:txbxContent>
                    <w:p w14:paraId="69910826" w14:textId="77777777" w:rsidR="009B5C95" w:rsidRPr="00C10F8F" w:rsidRDefault="009B5C95" w:rsidP="00921C53">
                      <w:pPr>
                        <w:pStyle w:val="Legenda"/>
                        <w:spacing w:before="0" w:after="0" w:line="360" w:lineRule="auto"/>
                        <w:rPr>
                          <w:rFonts w:ascii="Times New Roman" w:hAnsi="Times New Roman" w:cs="Times New Roman"/>
                          <w:i w:val="0"/>
                          <w:iCs w:val="0"/>
                          <w:sz w:val="20"/>
                          <w:szCs w:val="32"/>
                        </w:rPr>
                      </w:pPr>
                      <w:bookmarkStart w:id="305" w:name="_Toc1744546"/>
                      <w:bookmarkStart w:id="306" w:name="_Toc2005434"/>
                      <w:bookmarkStart w:id="307" w:name="_Toc25657360"/>
                      <w:bookmarkStart w:id="308" w:name="_Toc25687951"/>
                      <w:bookmarkStart w:id="309" w:name="_Toc25688512"/>
                      <w:bookmarkStart w:id="310" w:name="_Toc25851116"/>
                      <w:bookmarkStart w:id="311" w:name="_Toc25851628"/>
                      <w:bookmarkStart w:id="312" w:name="_Toc26112041"/>
                      <w:bookmarkStart w:id="313" w:name="_Toc28847761"/>
                      <w:bookmarkStart w:id="314" w:name="_Toc28847816"/>
                      <w:bookmarkStart w:id="315" w:name="_Toc30068727"/>
                      <w:bookmarkStart w:id="316" w:name="_Toc30069031"/>
                      <w:bookmarkStart w:id="317" w:name="_Toc51057042"/>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10</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Valor acrescentado bruto das empresas: sector de actividade económica, em Portugal, 2004 – 2016</w:t>
                      </w:r>
                      <w:bookmarkEnd w:id="305"/>
                      <w:bookmarkEnd w:id="306"/>
                      <w:bookmarkEnd w:id="307"/>
                      <w:bookmarkEnd w:id="308"/>
                      <w:bookmarkEnd w:id="309"/>
                      <w:bookmarkEnd w:id="310"/>
                      <w:bookmarkEnd w:id="311"/>
                      <w:bookmarkEnd w:id="312"/>
                      <w:bookmarkEnd w:id="313"/>
                      <w:bookmarkEnd w:id="314"/>
                      <w:bookmarkEnd w:id="315"/>
                      <w:bookmarkEnd w:id="316"/>
                      <w:bookmarkEnd w:id="317"/>
                    </w:p>
                    <w:p w14:paraId="7BF27B95" w14:textId="77777777" w:rsidR="009B5C95" w:rsidRPr="00C10F8F" w:rsidRDefault="009B5C95" w:rsidP="00921C53">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noProof/>
                          <w:sz w:val="20"/>
                          <w:szCs w:val="32"/>
                        </w:rPr>
                        <w:t>Fonte:</w:t>
                      </w:r>
                      <w:r w:rsidRPr="00C10F8F">
                        <w:rPr>
                          <w:rFonts w:ascii="Times New Roman" w:hAnsi="Times New Roman" w:cs="Times New Roman"/>
                          <w:i w:val="0"/>
                          <w:iCs w:val="0"/>
                          <w:noProof/>
                          <w:sz w:val="20"/>
                          <w:szCs w:val="32"/>
                        </w:rPr>
                        <w:t xml:space="preserve"> INE, PORDATA</w:t>
                      </w:r>
                    </w:p>
                  </w:txbxContent>
                </v:textbox>
                <w10:wrap type="tight" anchorx="margin"/>
              </v:shape>
            </w:pict>
          </mc:Fallback>
        </mc:AlternateContent>
      </w:r>
      <w:r w:rsidR="00A23295">
        <w:rPr>
          <w:noProof/>
          <w:lang w:eastAsia="pt-PT"/>
        </w:rPr>
        <w:drawing>
          <wp:anchor distT="0" distB="0" distL="114300" distR="114300" simplePos="0" relativeHeight="251680768" behindDoc="1" locked="0" layoutInCell="1" allowOverlap="1" wp14:anchorId="7586D128" wp14:editId="5012DD7F">
            <wp:simplePos x="0" y="0"/>
            <wp:positionH relativeFrom="margin">
              <wp:align>center</wp:align>
            </wp:positionH>
            <wp:positionV relativeFrom="paragraph">
              <wp:posOffset>0</wp:posOffset>
            </wp:positionV>
            <wp:extent cx="6905625" cy="5264150"/>
            <wp:effectExtent l="0" t="0" r="9525" b="12700"/>
            <wp:wrapTight wrapText="bothSides">
              <wp:wrapPolygon edited="0">
                <wp:start x="0" y="0"/>
                <wp:lineTo x="0" y="21574"/>
                <wp:lineTo x="21570" y="21574"/>
                <wp:lineTo x="21570" y="0"/>
                <wp:lineTo x="0" y="0"/>
              </wp:wrapPolygon>
            </wp:wrapTight>
            <wp:docPr id="16" name="Chart 16">
              <a:extLst xmlns:a="http://schemas.openxmlformats.org/drawingml/2006/main">
                <a:ext uri="{FF2B5EF4-FFF2-40B4-BE49-F238E27FC236}">
                  <a16:creationId xmlns:a16="http://schemas.microsoft.com/office/drawing/2014/main" id="{3BD2AF18-E7A5-482C-BA44-E842DAC13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anchor>
        </w:drawing>
      </w:r>
      <w:r w:rsidR="00FC297D" w:rsidRPr="00A64C3F">
        <w:rPr>
          <w:rFonts w:ascii="Times New Roman" w:hAnsi="Times New Roman" w:cs="Times New Roman"/>
          <w:sz w:val="24"/>
        </w:rPr>
        <w:t>R</w:t>
      </w:r>
      <w:r w:rsidR="00FC297D" w:rsidRPr="000D20E0">
        <w:rPr>
          <w:rFonts w:ascii="Times New Roman" w:hAnsi="Times New Roman" w:cs="Times New Roman"/>
          <w:sz w:val="24"/>
        </w:rPr>
        <w:t xml:space="preserve">elativamente à representação das empresas </w:t>
      </w:r>
      <w:r w:rsidR="009A0F17" w:rsidRPr="000D20E0">
        <w:rPr>
          <w:rFonts w:ascii="Times New Roman" w:hAnsi="Times New Roman" w:cs="Times New Roman"/>
          <w:sz w:val="24"/>
        </w:rPr>
        <w:t>d</w:t>
      </w:r>
      <w:r w:rsidR="00FC297D" w:rsidRPr="000D20E0">
        <w:rPr>
          <w:rFonts w:ascii="Times New Roman" w:hAnsi="Times New Roman" w:cs="Times New Roman"/>
          <w:sz w:val="24"/>
        </w:rPr>
        <w:t xml:space="preserve">os </w:t>
      </w:r>
      <w:r w:rsidR="00E33944" w:rsidRPr="000D20E0">
        <w:rPr>
          <w:rFonts w:ascii="Times New Roman" w:hAnsi="Times New Roman" w:cs="Times New Roman"/>
          <w:sz w:val="24"/>
        </w:rPr>
        <w:t>vários</w:t>
      </w:r>
      <w:r w:rsidR="00FC297D" w:rsidRPr="000D20E0">
        <w:rPr>
          <w:rFonts w:ascii="Times New Roman" w:hAnsi="Times New Roman" w:cs="Times New Roman"/>
          <w:sz w:val="24"/>
        </w:rPr>
        <w:t xml:space="preserve"> sectores de actividade</w:t>
      </w:r>
      <w:r w:rsidR="009A0F17" w:rsidRPr="000D20E0">
        <w:rPr>
          <w:rFonts w:ascii="Times New Roman" w:hAnsi="Times New Roman" w:cs="Times New Roman"/>
          <w:sz w:val="24"/>
        </w:rPr>
        <w:t xml:space="preserve"> econ</w:t>
      </w:r>
      <w:r w:rsidR="00A64C3F" w:rsidRPr="000D20E0">
        <w:rPr>
          <w:rFonts w:ascii="Times New Roman" w:hAnsi="Times New Roman" w:cs="Times New Roman"/>
          <w:sz w:val="24"/>
        </w:rPr>
        <w:t>ó</w:t>
      </w:r>
      <w:r w:rsidR="009A0F17" w:rsidRPr="000D20E0">
        <w:rPr>
          <w:rFonts w:ascii="Times New Roman" w:hAnsi="Times New Roman" w:cs="Times New Roman"/>
          <w:sz w:val="24"/>
        </w:rPr>
        <w:t>mica em Portugal (fig.</w:t>
      </w:r>
      <w:r w:rsidR="007164F5">
        <w:rPr>
          <w:rFonts w:ascii="Times New Roman" w:hAnsi="Times New Roman" w:cs="Times New Roman"/>
          <w:sz w:val="24"/>
        </w:rPr>
        <w:t>10</w:t>
      </w:r>
      <w:r w:rsidR="009A0F17" w:rsidRPr="000D20E0">
        <w:rPr>
          <w:rFonts w:ascii="Times New Roman" w:hAnsi="Times New Roman" w:cs="Times New Roman"/>
          <w:sz w:val="24"/>
        </w:rPr>
        <w:t xml:space="preserve">), temos o sector da </w:t>
      </w:r>
      <w:r w:rsidR="00E33944" w:rsidRPr="000D20E0">
        <w:rPr>
          <w:rFonts w:ascii="Times New Roman" w:hAnsi="Times New Roman" w:cs="Times New Roman"/>
          <w:sz w:val="24"/>
        </w:rPr>
        <w:t>pecuária</w:t>
      </w:r>
      <w:r w:rsidR="009A0F17" w:rsidRPr="000D20E0">
        <w:rPr>
          <w:rFonts w:ascii="Times New Roman" w:hAnsi="Times New Roman" w:cs="Times New Roman"/>
          <w:sz w:val="24"/>
        </w:rPr>
        <w:t xml:space="preserve"> e agricultura com o peso médio de </w:t>
      </w:r>
      <w:r w:rsidR="00252A1E" w:rsidRPr="000D20E0">
        <w:rPr>
          <w:rFonts w:ascii="Times New Roman" w:hAnsi="Times New Roman" w:cs="Times New Roman"/>
          <w:sz w:val="24"/>
        </w:rPr>
        <w:t xml:space="preserve">1203.662 milhões de euros no </w:t>
      </w:r>
      <w:r w:rsidR="00E33944" w:rsidRPr="000D20E0">
        <w:rPr>
          <w:rFonts w:ascii="Times New Roman" w:hAnsi="Times New Roman" w:cs="Times New Roman"/>
          <w:sz w:val="24"/>
        </w:rPr>
        <w:t>período</w:t>
      </w:r>
      <w:r w:rsidR="00252A1E" w:rsidRPr="000D20E0">
        <w:rPr>
          <w:rFonts w:ascii="Times New Roman" w:hAnsi="Times New Roman" w:cs="Times New Roman"/>
          <w:sz w:val="24"/>
        </w:rPr>
        <w:t xml:space="preserve"> compreendido entre 2004 e 2016.</w:t>
      </w:r>
      <w:r w:rsidR="00553B45" w:rsidRPr="000D20E0">
        <w:rPr>
          <w:rFonts w:ascii="Times New Roman" w:hAnsi="Times New Roman" w:cs="Times New Roman"/>
          <w:sz w:val="24"/>
        </w:rPr>
        <w:t xml:space="preserve"> Este</w:t>
      </w:r>
      <w:r w:rsidR="009F6891" w:rsidRPr="000D20E0">
        <w:rPr>
          <w:rFonts w:ascii="Times New Roman" w:hAnsi="Times New Roman" w:cs="Times New Roman"/>
          <w:sz w:val="24"/>
        </w:rPr>
        <w:t xml:space="preserve"> valor, expressa 1.31 pontos percentuais do valor to</w:t>
      </w:r>
      <w:r w:rsidR="00A64C3F" w:rsidRPr="000D20E0">
        <w:rPr>
          <w:rFonts w:ascii="Times New Roman" w:hAnsi="Times New Roman" w:cs="Times New Roman"/>
          <w:sz w:val="24"/>
        </w:rPr>
        <w:t>tal</w:t>
      </w:r>
      <w:r w:rsidR="009F6891" w:rsidRPr="000D20E0">
        <w:rPr>
          <w:rFonts w:ascii="Times New Roman" w:hAnsi="Times New Roman" w:cs="Times New Roman"/>
          <w:sz w:val="24"/>
        </w:rPr>
        <w:t xml:space="preserve"> do </w:t>
      </w:r>
      <w:r w:rsidR="009F6891" w:rsidRPr="000D20E0">
        <w:rPr>
          <w:rFonts w:ascii="Times New Roman" w:hAnsi="Times New Roman" w:cs="Times New Roman"/>
          <w:i/>
          <w:sz w:val="24"/>
        </w:rPr>
        <w:t xml:space="preserve">output </w:t>
      </w:r>
      <w:r w:rsidR="009F6891" w:rsidRPr="000D20E0">
        <w:rPr>
          <w:rFonts w:ascii="Times New Roman" w:hAnsi="Times New Roman" w:cs="Times New Roman"/>
          <w:sz w:val="24"/>
        </w:rPr>
        <w:t xml:space="preserve">produzido </w:t>
      </w:r>
      <w:r w:rsidR="002E300C" w:rsidRPr="000D20E0">
        <w:rPr>
          <w:rFonts w:ascii="Times New Roman" w:hAnsi="Times New Roman" w:cs="Times New Roman"/>
          <w:sz w:val="24"/>
        </w:rPr>
        <w:t xml:space="preserve">neste </w:t>
      </w:r>
      <w:r w:rsidR="00E33944" w:rsidRPr="000D20E0">
        <w:rPr>
          <w:rFonts w:ascii="Times New Roman" w:hAnsi="Times New Roman" w:cs="Times New Roman"/>
          <w:sz w:val="24"/>
        </w:rPr>
        <w:t>período</w:t>
      </w:r>
      <w:r w:rsidR="00A64C3F" w:rsidRPr="000D20E0">
        <w:rPr>
          <w:rFonts w:ascii="Times New Roman" w:hAnsi="Times New Roman" w:cs="Times New Roman"/>
          <w:sz w:val="24"/>
        </w:rPr>
        <w:t>.</w:t>
      </w:r>
    </w:p>
    <w:p w14:paraId="2788855D" w14:textId="367237BB" w:rsidR="004C68D7" w:rsidRPr="00A64C3F" w:rsidRDefault="00A64C3F" w:rsidP="00921C53">
      <w:pPr>
        <w:spacing w:after="0" w:line="360" w:lineRule="auto"/>
        <w:ind w:firstLine="567"/>
        <w:jc w:val="both"/>
        <w:rPr>
          <w:rFonts w:ascii="Times New Roman" w:hAnsi="Times New Roman" w:cs="Times New Roman"/>
          <w:sz w:val="24"/>
        </w:rPr>
      </w:pPr>
      <w:r w:rsidRPr="000D20E0">
        <w:rPr>
          <w:rFonts w:ascii="Times New Roman" w:hAnsi="Times New Roman" w:cs="Times New Roman"/>
          <w:sz w:val="24"/>
        </w:rPr>
        <w:t>Das 13 activida</w:t>
      </w:r>
      <w:r w:rsidR="002E300C" w:rsidRPr="000D20E0">
        <w:rPr>
          <w:rFonts w:ascii="Times New Roman" w:hAnsi="Times New Roman" w:cs="Times New Roman"/>
          <w:sz w:val="24"/>
        </w:rPr>
        <w:t>de</w:t>
      </w:r>
      <w:r w:rsidRPr="000D20E0">
        <w:rPr>
          <w:rFonts w:ascii="Times New Roman" w:hAnsi="Times New Roman" w:cs="Times New Roman"/>
          <w:sz w:val="24"/>
        </w:rPr>
        <w:t xml:space="preserve">s </w:t>
      </w:r>
      <w:r w:rsidR="00A23295" w:rsidRPr="000D20E0">
        <w:rPr>
          <w:rFonts w:ascii="Times New Roman" w:hAnsi="Times New Roman" w:cs="Times New Roman"/>
          <w:sz w:val="24"/>
        </w:rPr>
        <w:t>económicas</w:t>
      </w:r>
      <w:r w:rsidRPr="000D20E0">
        <w:rPr>
          <w:rFonts w:ascii="Times New Roman" w:hAnsi="Times New Roman" w:cs="Times New Roman"/>
          <w:sz w:val="24"/>
        </w:rPr>
        <w:t xml:space="preserve"> aqui representadas, </w:t>
      </w:r>
      <w:r w:rsidR="002E300C" w:rsidRPr="000D20E0">
        <w:rPr>
          <w:rFonts w:ascii="Times New Roman" w:hAnsi="Times New Roman" w:cs="Times New Roman"/>
          <w:sz w:val="24"/>
        </w:rPr>
        <w:t xml:space="preserve">o sector da </w:t>
      </w:r>
      <w:r w:rsidR="00E33944" w:rsidRPr="000D20E0">
        <w:rPr>
          <w:rFonts w:ascii="Times New Roman" w:hAnsi="Times New Roman" w:cs="Times New Roman"/>
          <w:sz w:val="24"/>
        </w:rPr>
        <w:t>pecuária</w:t>
      </w:r>
      <w:r w:rsidR="002E300C" w:rsidRPr="000D20E0">
        <w:rPr>
          <w:rFonts w:ascii="Times New Roman" w:hAnsi="Times New Roman" w:cs="Times New Roman"/>
          <w:sz w:val="24"/>
        </w:rPr>
        <w:t xml:space="preserve"> e agricultura situa-se no 10 lugar, onde acaba por ter pouca expressão. </w:t>
      </w:r>
      <w:r w:rsidR="004C68D7" w:rsidRPr="000D20E0">
        <w:rPr>
          <w:rFonts w:ascii="Times New Roman" w:hAnsi="Times New Roman" w:cs="Times New Roman"/>
          <w:sz w:val="24"/>
        </w:rPr>
        <w:t>Desde 2004, o VAB</w:t>
      </w:r>
      <w:r w:rsidR="001D6356" w:rsidRPr="000D20E0">
        <w:rPr>
          <w:rFonts w:ascii="Times New Roman" w:hAnsi="Times New Roman" w:cs="Times New Roman"/>
          <w:sz w:val="24"/>
        </w:rPr>
        <w:t xml:space="preserve"> das empresas em Portugal,</w:t>
      </w:r>
      <w:r w:rsidR="004C68D7" w:rsidRPr="000D20E0">
        <w:rPr>
          <w:rFonts w:ascii="Times New Roman" w:hAnsi="Times New Roman" w:cs="Times New Roman"/>
          <w:sz w:val="24"/>
        </w:rPr>
        <w:t xml:space="preserve"> apresentou na sua generalidade</w:t>
      </w:r>
      <w:r w:rsidR="001D6356" w:rsidRPr="000D20E0">
        <w:rPr>
          <w:rFonts w:ascii="Times New Roman" w:hAnsi="Times New Roman" w:cs="Times New Roman"/>
          <w:sz w:val="24"/>
        </w:rPr>
        <w:t xml:space="preserve"> o mesmo registo com poucas alterações, sendo que a actividade </w:t>
      </w:r>
      <w:r w:rsidR="00E33944" w:rsidRPr="000D20E0">
        <w:rPr>
          <w:rFonts w:ascii="Times New Roman" w:hAnsi="Times New Roman" w:cs="Times New Roman"/>
          <w:sz w:val="24"/>
        </w:rPr>
        <w:t>económica</w:t>
      </w:r>
      <w:r w:rsidR="001D6356" w:rsidRPr="000D20E0">
        <w:rPr>
          <w:rFonts w:ascii="Times New Roman" w:hAnsi="Times New Roman" w:cs="Times New Roman"/>
          <w:sz w:val="24"/>
        </w:rPr>
        <w:t xml:space="preserve"> que mais decresceu foi o sector da Construção.</w:t>
      </w:r>
      <w:r w:rsidR="00CA0494">
        <w:rPr>
          <w:rFonts w:ascii="Times New Roman" w:hAnsi="Times New Roman" w:cs="Times New Roman"/>
          <w:sz w:val="24"/>
        </w:rPr>
        <w:t xml:space="preserve"> </w:t>
      </w:r>
      <w:r w:rsidR="001D6356" w:rsidRPr="000D20E0">
        <w:rPr>
          <w:rFonts w:ascii="Times New Roman" w:hAnsi="Times New Roman" w:cs="Times New Roman"/>
          <w:sz w:val="24"/>
        </w:rPr>
        <w:t>Tendo em consideração a variação anual do VAB, a preços correntes, em Portugal, entre 2004 e 2016</w:t>
      </w:r>
      <w:r w:rsidR="00C52D35" w:rsidRPr="000D20E0">
        <w:rPr>
          <w:rFonts w:ascii="Times New Roman" w:hAnsi="Times New Roman" w:cs="Times New Roman"/>
          <w:sz w:val="24"/>
        </w:rPr>
        <w:t xml:space="preserve"> (fig.</w:t>
      </w:r>
      <w:r w:rsidR="00BF1C6F">
        <w:rPr>
          <w:rFonts w:ascii="Times New Roman" w:hAnsi="Times New Roman" w:cs="Times New Roman"/>
          <w:sz w:val="24"/>
        </w:rPr>
        <w:t>11</w:t>
      </w:r>
      <w:r w:rsidR="00C52D35" w:rsidRPr="000D20E0">
        <w:rPr>
          <w:rFonts w:ascii="Times New Roman" w:hAnsi="Times New Roman" w:cs="Times New Roman"/>
          <w:sz w:val="24"/>
        </w:rPr>
        <w:t>)</w:t>
      </w:r>
      <w:r w:rsidR="001D6356" w:rsidRPr="000D20E0">
        <w:rPr>
          <w:rFonts w:ascii="Times New Roman" w:hAnsi="Times New Roman" w:cs="Times New Roman"/>
          <w:sz w:val="24"/>
        </w:rPr>
        <w:t xml:space="preserve">, é </w:t>
      </w:r>
      <w:r w:rsidR="00E33944" w:rsidRPr="000D20E0">
        <w:rPr>
          <w:rFonts w:ascii="Times New Roman" w:hAnsi="Times New Roman" w:cs="Times New Roman"/>
          <w:sz w:val="24"/>
        </w:rPr>
        <w:t>possível</w:t>
      </w:r>
      <w:r w:rsidR="001D6356" w:rsidRPr="000D20E0">
        <w:rPr>
          <w:rFonts w:ascii="Times New Roman" w:hAnsi="Times New Roman" w:cs="Times New Roman"/>
          <w:sz w:val="24"/>
        </w:rPr>
        <w:t xml:space="preserve"> comprovar que, para o sector </w:t>
      </w:r>
      <w:r w:rsidR="00E33944" w:rsidRPr="000D20E0">
        <w:rPr>
          <w:rFonts w:ascii="Times New Roman" w:hAnsi="Times New Roman" w:cs="Times New Roman"/>
          <w:sz w:val="24"/>
        </w:rPr>
        <w:t>primário</w:t>
      </w:r>
      <w:r w:rsidR="001D6356" w:rsidRPr="000D20E0">
        <w:rPr>
          <w:rFonts w:ascii="Times New Roman" w:hAnsi="Times New Roman" w:cs="Times New Roman"/>
          <w:sz w:val="24"/>
        </w:rPr>
        <w:t xml:space="preserve"> (agricultura, </w:t>
      </w:r>
      <w:r w:rsidR="00E33944" w:rsidRPr="000D20E0">
        <w:rPr>
          <w:rFonts w:ascii="Times New Roman" w:hAnsi="Times New Roman" w:cs="Times New Roman"/>
          <w:sz w:val="24"/>
        </w:rPr>
        <w:t>produção</w:t>
      </w:r>
      <w:r w:rsidR="001D6356" w:rsidRPr="000D20E0">
        <w:rPr>
          <w:rFonts w:ascii="Times New Roman" w:hAnsi="Times New Roman" w:cs="Times New Roman"/>
          <w:sz w:val="24"/>
        </w:rPr>
        <w:t xml:space="preserve"> animal, caça, </w:t>
      </w:r>
      <w:r w:rsidR="00E33944" w:rsidRPr="000D20E0">
        <w:rPr>
          <w:rFonts w:ascii="Times New Roman" w:hAnsi="Times New Roman" w:cs="Times New Roman"/>
          <w:sz w:val="24"/>
        </w:rPr>
        <w:t>silvicultura</w:t>
      </w:r>
      <w:r w:rsidR="001D6356" w:rsidRPr="000D20E0">
        <w:rPr>
          <w:rFonts w:ascii="Times New Roman" w:hAnsi="Times New Roman" w:cs="Times New Roman"/>
          <w:sz w:val="24"/>
        </w:rPr>
        <w:t xml:space="preserve"> e pesca), as variações foram negativas em 2005, 20</w:t>
      </w:r>
      <w:r w:rsidR="0026401A" w:rsidRPr="000D20E0">
        <w:rPr>
          <w:rFonts w:ascii="Times New Roman" w:hAnsi="Times New Roman" w:cs="Times New Roman"/>
          <w:sz w:val="24"/>
        </w:rPr>
        <w:t>07</w:t>
      </w:r>
      <w:r w:rsidR="001D6356" w:rsidRPr="000D20E0">
        <w:rPr>
          <w:rFonts w:ascii="Times New Roman" w:hAnsi="Times New Roman" w:cs="Times New Roman"/>
          <w:sz w:val="24"/>
        </w:rPr>
        <w:t>, 20</w:t>
      </w:r>
      <w:r w:rsidR="0026401A" w:rsidRPr="000D20E0">
        <w:rPr>
          <w:rFonts w:ascii="Times New Roman" w:hAnsi="Times New Roman" w:cs="Times New Roman"/>
          <w:sz w:val="24"/>
        </w:rPr>
        <w:t>08 e</w:t>
      </w:r>
      <w:r w:rsidR="008202FC">
        <w:rPr>
          <w:rFonts w:ascii="Times New Roman" w:hAnsi="Times New Roman" w:cs="Times New Roman"/>
          <w:sz w:val="24"/>
        </w:rPr>
        <w:t xml:space="preserve"> </w:t>
      </w:r>
      <w:r w:rsidR="0026401A" w:rsidRPr="000D20E0">
        <w:rPr>
          <w:rFonts w:ascii="Times New Roman" w:hAnsi="Times New Roman" w:cs="Times New Roman"/>
          <w:sz w:val="24"/>
        </w:rPr>
        <w:t xml:space="preserve">2009, com diminuições nominais de 0.03%, 0.07%, 0.02% e </w:t>
      </w:r>
      <w:r w:rsidR="0026401A" w:rsidRPr="000D20E0">
        <w:rPr>
          <w:rFonts w:ascii="Times New Roman" w:hAnsi="Times New Roman" w:cs="Times New Roman"/>
          <w:sz w:val="24"/>
        </w:rPr>
        <w:lastRenderedPageBreak/>
        <w:t xml:space="preserve">0.06% </w:t>
      </w:r>
      <w:r w:rsidR="00C52D35" w:rsidRPr="000D20E0">
        <w:rPr>
          <w:rFonts w:ascii="Times New Roman" w:hAnsi="Times New Roman" w:cs="Times New Roman"/>
          <w:sz w:val="24"/>
        </w:rPr>
        <w:t xml:space="preserve">respectivamente. Quanto às variações positivas anuais, </w:t>
      </w:r>
      <w:r w:rsidR="004E51F7">
        <w:rPr>
          <w:rFonts w:ascii="Times New Roman" w:hAnsi="Times New Roman" w:cs="Times New Roman"/>
          <w:sz w:val="24"/>
        </w:rPr>
        <w:t>destacam-se</w:t>
      </w:r>
      <w:r w:rsidR="00C52D35" w:rsidRPr="000D20E0">
        <w:rPr>
          <w:rFonts w:ascii="Times New Roman" w:hAnsi="Times New Roman" w:cs="Times New Roman"/>
          <w:sz w:val="24"/>
        </w:rPr>
        <w:t xml:space="preserve"> as que se verificaram em 2012 com uma taxa de crescimento de 0.14%, 2013 com uma variação de 0.15% e 2014 um aumento na ordem dos 0.16%. No entanto, estas subidas não têm sido quantitativamente acompanhadas nos anos seguintes, onde o seu crescimento tem vindo</w:t>
      </w:r>
      <w:r w:rsidR="0055303D">
        <w:rPr>
          <w:rFonts w:ascii="Times New Roman" w:hAnsi="Times New Roman" w:cs="Times New Roman"/>
          <w:sz w:val="24"/>
        </w:rPr>
        <w:t xml:space="preserve"> </w:t>
      </w:r>
      <w:r w:rsidR="000D20E0">
        <w:rPr>
          <w:rFonts w:ascii="Times New Roman" w:hAnsi="Times New Roman" w:cs="Times New Roman"/>
          <w:sz w:val="24"/>
        </w:rPr>
        <w:t>a t</w:t>
      </w:r>
      <w:r w:rsidR="00C52D35">
        <w:rPr>
          <w:rFonts w:ascii="Times New Roman" w:hAnsi="Times New Roman" w:cs="Times New Roman"/>
          <w:sz w:val="24"/>
        </w:rPr>
        <w:t>er menos peso, registando 2015 um aumento de apenas 0.08% e 2016 na ordem dos 0.02%.</w:t>
      </w:r>
    </w:p>
    <w:p w14:paraId="3B70F696" w14:textId="71FDB8B7" w:rsidR="009F6891" w:rsidRDefault="00734481" w:rsidP="00252A1E">
      <w:pPr>
        <w:spacing w:after="0" w:line="240" w:lineRule="auto"/>
        <w:jc w:val="both"/>
        <w:rPr>
          <w:rFonts w:ascii="Times New Roman" w:hAnsi="Times New Roman" w:cs="Times New Roman"/>
        </w:rPr>
      </w:pPr>
      <w:r>
        <w:rPr>
          <w:noProof/>
        </w:rPr>
        <mc:AlternateContent>
          <mc:Choice Requires="wps">
            <w:drawing>
              <wp:anchor distT="0" distB="0" distL="114300" distR="114300" simplePos="0" relativeHeight="251685888" behindDoc="1" locked="0" layoutInCell="1" allowOverlap="1" wp14:anchorId="7EC8359D" wp14:editId="7FD6E435">
                <wp:simplePos x="0" y="0"/>
                <wp:positionH relativeFrom="column">
                  <wp:posOffset>-927735</wp:posOffset>
                </wp:positionH>
                <wp:positionV relativeFrom="paragraph">
                  <wp:posOffset>3891915</wp:posOffset>
                </wp:positionV>
                <wp:extent cx="7105650" cy="387350"/>
                <wp:effectExtent l="0" t="0" r="0" b="0"/>
                <wp:wrapTight wrapText="bothSides">
                  <wp:wrapPolygon edited="0">
                    <wp:start x="0" y="0"/>
                    <wp:lineTo x="0" y="20184"/>
                    <wp:lineTo x="21542" y="20184"/>
                    <wp:lineTo x="21542" y="0"/>
                    <wp:lineTo x="0" y="0"/>
                  </wp:wrapPolygon>
                </wp:wrapTight>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5650" cy="387350"/>
                        </a:xfrm>
                        <a:prstGeom prst="rect">
                          <a:avLst/>
                        </a:prstGeom>
                        <a:solidFill>
                          <a:prstClr val="white"/>
                        </a:solidFill>
                        <a:ln>
                          <a:noFill/>
                        </a:ln>
                      </wps:spPr>
                      <wps:txbx>
                        <w:txbxContent>
                          <w:p w14:paraId="50D502D6" w14:textId="77777777" w:rsidR="009B5C95" w:rsidRPr="00C10F8F" w:rsidRDefault="009B5C95" w:rsidP="009E3C28">
                            <w:pPr>
                              <w:pStyle w:val="Legenda"/>
                              <w:spacing w:before="0" w:after="0" w:line="360" w:lineRule="auto"/>
                              <w:jc w:val="both"/>
                              <w:rPr>
                                <w:rFonts w:ascii="Times New Roman" w:hAnsi="Times New Roman" w:cs="Times New Roman"/>
                                <w:i w:val="0"/>
                                <w:iCs w:val="0"/>
                                <w:sz w:val="20"/>
                                <w:szCs w:val="32"/>
                              </w:rPr>
                            </w:pPr>
                            <w:bookmarkStart w:id="318" w:name="_Toc1744547"/>
                            <w:bookmarkStart w:id="319" w:name="_Toc2005435"/>
                            <w:bookmarkStart w:id="320" w:name="_Toc25657361"/>
                            <w:bookmarkStart w:id="321" w:name="_Toc25687952"/>
                            <w:bookmarkStart w:id="322" w:name="_Toc25688513"/>
                            <w:bookmarkStart w:id="323" w:name="_Toc25851117"/>
                            <w:bookmarkStart w:id="324" w:name="_Toc25851629"/>
                            <w:bookmarkStart w:id="325" w:name="_Toc26112042"/>
                            <w:bookmarkStart w:id="326" w:name="_Toc28847762"/>
                            <w:bookmarkStart w:id="327" w:name="_Toc28847817"/>
                            <w:bookmarkStart w:id="328" w:name="_Toc30068728"/>
                            <w:bookmarkStart w:id="329" w:name="_Toc30069032"/>
                            <w:bookmarkStart w:id="330" w:name="_Toc51057043"/>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11</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i w:val="0"/>
                                <w:iCs w:val="0"/>
                                <w:sz w:val="20"/>
                                <w:szCs w:val="32"/>
                              </w:rPr>
                              <w:t xml:space="preserve"> - % valor acrescentado bruto das empresas: Por sector de actividade económica, em Portugal, 2004 – 2016</w:t>
                            </w:r>
                            <w:bookmarkEnd w:id="318"/>
                            <w:bookmarkEnd w:id="319"/>
                            <w:bookmarkEnd w:id="320"/>
                            <w:bookmarkEnd w:id="321"/>
                            <w:bookmarkEnd w:id="322"/>
                            <w:bookmarkEnd w:id="323"/>
                            <w:bookmarkEnd w:id="324"/>
                            <w:bookmarkEnd w:id="325"/>
                            <w:bookmarkEnd w:id="326"/>
                            <w:bookmarkEnd w:id="327"/>
                            <w:bookmarkEnd w:id="328"/>
                            <w:bookmarkEnd w:id="329"/>
                            <w:bookmarkEnd w:id="330"/>
                          </w:p>
                          <w:p w14:paraId="16DA9B52" w14:textId="77777777" w:rsidR="009B5C95" w:rsidRPr="00C10F8F" w:rsidRDefault="009B5C95" w:rsidP="009E3C28">
                            <w:pPr>
                              <w:pStyle w:val="Legenda"/>
                              <w:spacing w:before="0" w:after="0" w:line="360" w:lineRule="auto"/>
                              <w:jc w:val="both"/>
                              <w:rPr>
                                <w:rFonts w:ascii="Times New Roman" w:hAnsi="Times New Roman" w:cs="Times New Roman"/>
                                <w:i w:val="0"/>
                                <w:iCs w:val="0"/>
                                <w:noProof/>
                                <w:sz w:val="20"/>
                                <w:szCs w:val="32"/>
                              </w:rPr>
                            </w:pPr>
                            <w:r w:rsidRPr="00C10F8F">
                              <w:rPr>
                                <w:rFonts w:ascii="Times New Roman" w:hAnsi="Times New Roman" w:cs="Times New Roman"/>
                                <w:b/>
                                <w:bCs/>
                                <w:i w:val="0"/>
                                <w:iCs w:val="0"/>
                                <w:noProof/>
                                <w:sz w:val="20"/>
                                <w:szCs w:val="32"/>
                              </w:rPr>
                              <w:t>Fonte:</w:t>
                            </w:r>
                            <w:r w:rsidRPr="00C10F8F">
                              <w:rPr>
                                <w:rFonts w:ascii="Times New Roman" w:hAnsi="Times New Roman" w:cs="Times New Roman"/>
                                <w:i w:val="0"/>
                                <w:iCs w:val="0"/>
                                <w:noProof/>
                                <w:sz w:val="20"/>
                                <w:szCs w:val="32"/>
                              </w:rPr>
                              <w:t xml:space="preserve"> INE, PORDATA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8359D" id="Text Box 20" o:spid="_x0000_s1034" type="#_x0000_t202" style="position:absolute;left:0;text-align:left;margin-left:-73.05pt;margin-top:306.45pt;width:559.5pt;height:3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" stroked="f">
                <v:textbox inset="0,0,0,0">
                  <w:txbxContent>
                    <w:p w14:paraId="50D502D6" w14:textId="77777777" w:rsidR="009B5C95" w:rsidRPr="00C10F8F" w:rsidRDefault="009B5C95" w:rsidP="009E3C28">
                      <w:pPr>
                        <w:pStyle w:val="Legenda"/>
                        <w:spacing w:before="0" w:after="0" w:line="360" w:lineRule="auto"/>
                        <w:jc w:val="both"/>
                        <w:rPr>
                          <w:rFonts w:ascii="Times New Roman" w:hAnsi="Times New Roman" w:cs="Times New Roman"/>
                          <w:i w:val="0"/>
                          <w:iCs w:val="0"/>
                          <w:sz w:val="20"/>
                          <w:szCs w:val="32"/>
                        </w:rPr>
                      </w:pPr>
                      <w:bookmarkStart w:id="331" w:name="_Toc1744547"/>
                      <w:bookmarkStart w:id="332" w:name="_Toc2005435"/>
                      <w:bookmarkStart w:id="333" w:name="_Toc25657361"/>
                      <w:bookmarkStart w:id="334" w:name="_Toc25687952"/>
                      <w:bookmarkStart w:id="335" w:name="_Toc25688513"/>
                      <w:bookmarkStart w:id="336" w:name="_Toc25851117"/>
                      <w:bookmarkStart w:id="337" w:name="_Toc25851629"/>
                      <w:bookmarkStart w:id="338" w:name="_Toc26112042"/>
                      <w:bookmarkStart w:id="339" w:name="_Toc28847762"/>
                      <w:bookmarkStart w:id="340" w:name="_Toc28847817"/>
                      <w:bookmarkStart w:id="341" w:name="_Toc30068728"/>
                      <w:bookmarkStart w:id="342" w:name="_Toc30069032"/>
                      <w:bookmarkStart w:id="343" w:name="_Toc51057043"/>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11</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i w:val="0"/>
                          <w:iCs w:val="0"/>
                          <w:sz w:val="20"/>
                          <w:szCs w:val="32"/>
                        </w:rPr>
                        <w:t xml:space="preserve"> - % valor acrescentado bruto das empresas: Por sector de actividade económica, em Portugal, 2004 – 2016</w:t>
                      </w:r>
                      <w:bookmarkEnd w:id="331"/>
                      <w:bookmarkEnd w:id="332"/>
                      <w:bookmarkEnd w:id="333"/>
                      <w:bookmarkEnd w:id="334"/>
                      <w:bookmarkEnd w:id="335"/>
                      <w:bookmarkEnd w:id="336"/>
                      <w:bookmarkEnd w:id="337"/>
                      <w:bookmarkEnd w:id="338"/>
                      <w:bookmarkEnd w:id="339"/>
                      <w:bookmarkEnd w:id="340"/>
                      <w:bookmarkEnd w:id="341"/>
                      <w:bookmarkEnd w:id="342"/>
                      <w:bookmarkEnd w:id="343"/>
                    </w:p>
                    <w:p w14:paraId="16DA9B52" w14:textId="77777777" w:rsidR="009B5C95" w:rsidRPr="00C10F8F" w:rsidRDefault="009B5C95" w:rsidP="009E3C28">
                      <w:pPr>
                        <w:pStyle w:val="Legenda"/>
                        <w:spacing w:before="0" w:after="0" w:line="360" w:lineRule="auto"/>
                        <w:jc w:val="both"/>
                        <w:rPr>
                          <w:rFonts w:ascii="Times New Roman" w:hAnsi="Times New Roman" w:cs="Times New Roman"/>
                          <w:i w:val="0"/>
                          <w:iCs w:val="0"/>
                          <w:noProof/>
                          <w:sz w:val="20"/>
                          <w:szCs w:val="32"/>
                        </w:rPr>
                      </w:pPr>
                      <w:r w:rsidRPr="00C10F8F">
                        <w:rPr>
                          <w:rFonts w:ascii="Times New Roman" w:hAnsi="Times New Roman" w:cs="Times New Roman"/>
                          <w:b/>
                          <w:bCs/>
                          <w:i w:val="0"/>
                          <w:iCs w:val="0"/>
                          <w:noProof/>
                          <w:sz w:val="20"/>
                          <w:szCs w:val="32"/>
                        </w:rPr>
                        <w:t>Fonte:</w:t>
                      </w:r>
                      <w:r w:rsidRPr="00C10F8F">
                        <w:rPr>
                          <w:rFonts w:ascii="Times New Roman" w:hAnsi="Times New Roman" w:cs="Times New Roman"/>
                          <w:i w:val="0"/>
                          <w:iCs w:val="0"/>
                          <w:noProof/>
                          <w:sz w:val="20"/>
                          <w:szCs w:val="32"/>
                        </w:rPr>
                        <w:t xml:space="preserve"> INE, PORDATA</w:t>
                      </w:r>
                    </w:p>
                  </w:txbxContent>
                </v:textbox>
                <w10:wrap type="tight"/>
              </v:shape>
            </w:pict>
          </mc:Fallback>
        </mc:AlternateContent>
      </w:r>
    </w:p>
    <w:p w14:paraId="77B09C00" w14:textId="77777777" w:rsidR="00C248C4" w:rsidRDefault="00A23295">
      <w:pPr>
        <w:spacing w:after="0" w:line="240" w:lineRule="auto"/>
        <w:rPr>
          <w:rFonts w:ascii="Times New Roman" w:hAnsi="Times New Roman" w:cs="Times New Roman"/>
        </w:rPr>
      </w:pPr>
      <w:r>
        <w:rPr>
          <w:noProof/>
          <w:lang w:eastAsia="pt-PT"/>
        </w:rPr>
        <w:drawing>
          <wp:anchor distT="0" distB="0" distL="114300" distR="114300" simplePos="0" relativeHeight="251683840" behindDoc="1" locked="0" layoutInCell="1" allowOverlap="1" wp14:anchorId="61BDB820" wp14:editId="464D99A3">
            <wp:simplePos x="0" y="0"/>
            <wp:positionH relativeFrom="margin">
              <wp:align>center</wp:align>
            </wp:positionH>
            <wp:positionV relativeFrom="paragraph">
              <wp:posOffset>0</wp:posOffset>
            </wp:positionV>
            <wp:extent cx="7229475" cy="3714750"/>
            <wp:effectExtent l="0" t="0" r="9525" b="0"/>
            <wp:wrapTight wrapText="bothSides">
              <wp:wrapPolygon edited="0">
                <wp:start x="0" y="0"/>
                <wp:lineTo x="0" y="21489"/>
                <wp:lineTo x="21572" y="21489"/>
                <wp:lineTo x="21572" y="0"/>
                <wp:lineTo x="0" y="0"/>
              </wp:wrapPolygon>
            </wp:wrapTight>
            <wp:docPr id="19" name="Chart 19">
              <a:extLst xmlns:a="http://schemas.openxmlformats.org/drawingml/2006/main">
                <a:ext uri="{FF2B5EF4-FFF2-40B4-BE49-F238E27FC236}">
                  <a16:creationId xmlns:a16="http://schemas.microsoft.com/office/drawing/2014/main" id="{746E9300-DCEE-4E89-9CE4-A58512176F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anchor>
        </w:drawing>
      </w:r>
    </w:p>
    <w:p w14:paraId="4D5D9F17" w14:textId="77777777" w:rsidR="00C248C4" w:rsidRPr="001F26B2" w:rsidRDefault="001C2602" w:rsidP="009E3C28">
      <w:pPr>
        <w:spacing w:after="0" w:line="360" w:lineRule="auto"/>
        <w:ind w:firstLine="567"/>
        <w:jc w:val="both"/>
        <w:rPr>
          <w:rFonts w:ascii="Times New Roman" w:hAnsi="Times New Roman" w:cs="Times New Roman"/>
          <w:sz w:val="24"/>
        </w:rPr>
      </w:pPr>
      <w:r w:rsidRPr="001F26B2">
        <w:rPr>
          <w:rFonts w:ascii="Times New Roman" w:hAnsi="Times New Roman" w:cs="Times New Roman"/>
          <w:sz w:val="24"/>
        </w:rPr>
        <w:t xml:space="preserve">Para conseguirmos mensurar o peso do sector da agricultura, produção animal, caça, silvicultura e pesca no PIB, foi tido como base os </w:t>
      </w:r>
      <w:r w:rsidR="00E33944" w:rsidRPr="001F26B2">
        <w:rPr>
          <w:rFonts w:ascii="Times New Roman" w:hAnsi="Times New Roman" w:cs="Times New Roman"/>
          <w:sz w:val="24"/>
        </w:rPr>
        <w:t>preços</w:t>
      </w:r>
      <w:r w:rsidRPr="001F26B2">
        <w:rPr>
          <w:rFonts w:ascii="Times New Roman" w:hAnsi="Times New Roman" w:cs="Times New Roman"/>
          <w:sz w:val="24"/>
        </w:rPr>
        <w:t xml:space="preserve"> correntes de 2011.  </w:t>
      </w:r>
      <w:r w:rsidR="00A15A3A" w:rsidRPr="001F26B2">
        <w:rPr>
          <w:rFonts w:ascii="Times New Roman" w:hAnsi="Times New Roman" w:cs="Times New Roman"/>
          <w:sz w:val="24"/>
        </w:rPr>
        <w:t>Comparando os valores apurados nos anos 2000 e 2017, consegue-se verificar</w:t>
      </w:r>
      <w:r w:rsidR="009E3C28">
        <w:rPr>
          <w:rFonts w:ascii="Times New Roman" w:hAnsi="Times New Roman" w:cs="Times New Roman"/>
          <w:sz w:val="24"/>
        </w:rPr>
        <w:t xml:space="preserve"> na tabela abaixo</w:t>
      </w:r>
      <w:r w:rsidR="005B048F">
        <w:rPr>
          <w:rFonts w:ascii="Times New Roman" w:hAnsi="Times New Roman" w:cs="Times New Roman"/>
          <w:sz w:val="24"/>
        </w:rPr>
        <w:t xml:space="preserve"> (tabela 1) </w:t>
      </w:r>
      <w:r w:rsidR="00A15A3A" w:rsidRPr="001F26B2">
        <w:rPr>
          <w:rFonts w:ascii="Times New Roman" w:hAnsi="Times New Roman" w:cs="Times New Roman"/>
          <w:sz w:val="24"/>
        </w:rPr>
        <w:t>uma diminuição de 1.1</w:t>
      </w:r>
      <w:r w:rsidR="0076415B">
        <w:rPr>
          <w:rFonts w:ascii="Times New Roman" w:hAnsi="Times New Roman" w:cs="Times New Roman"/>
          <w:sz w:val="24"/>
        </w:rPr>
        <w:t>2</w:t>
      </w:r>
      <w:r w:rsidR="00A15A3A" w:rsidRPr="001F26B2">
        <w:rPr>
          <w:rFonts w:ascii="Times New Roman" w:hAnsi="Times New Roman" w:cs="Times New Roman"/>
          <w:sz w:val="24"/>
        </w:rPr>
        <w:t xml:space="preserve"> pontos percentuais, ou seja, o peso que este sector representa na riqueza gerada pela economia portuguesa, diminui de 3.11% para 1.98% no </w:t>
      </w:r>
      <w:r w:rsidR="00E33944" w:rsidRPr="001F26B2">
        <w:rPr>
          <w:rFonts w:ascii="Times New Roman" w:hAnsi="Times New Roman" w:cs="Times New Roman"/>
          <w:sz w:val="24"/>
        </w:rPr>
        <w:t>período</w:t>
      </w:r>
      <w:r w:rsidR="00A15A3A" w:rsidRPr="001F26B2">
        <w:rPr>
          <w:rFonts w:ascii="Times New Roman" w:hAnsi="Times New Roman" w:cs="Times New Roman"/>
          <w:sz w:val="24"/>
        </w:rPr>
        <w:t xml:space="preserve"> compreendido entre 2000 e 2017. </w:t>
      </w:r>
    </w:p>
    <w:p w14:paraId="1BAD0F32" w14:textId="77777777" w:rsidR="00A15A3A" w:rsidRPr="001F26B2" w:rsidRDefault="00A15A3A" w:rsidP="009E3C28">
      <w:pPr>
        <w:spacing w:after="0" w:line="360" w:lineRule="auto"/>
        <w:ind w:firstLine="567"/>
        <w:jc w:val="both"/>
        <w:rPr>
          <w:rFonts w:ascii="Times New Roman" w:hAnsi="Times New Roman" w:cs="Times New Roman"/>
          <w:sz w:val="24"/>
        </w:rPr>
      </w:pPr>
      <w:r w:rsidRPr="001F26B2">
        <w:rPr>
          <w:rFonts w:ascii="Times New Roman" w:hAnsi="Times New Roman" w:cs="Times New Roman"/>
          <w:sz w:val="24"/>
        </w:rPr>
        <w:t>A</w:t>
      </w:r>
      <w:r w:rsidR="009E3C28">
        <w:rPr>
          <w:rFonts w:ascii="Times New Roman" w:hAnsi="Times New Roman" w:cs="Times New Roman"/>
          <w:sz w:val="24"/>
        </w:rPr>
        <w:t>s</w:t>
      </w:r>
      <w:r w:rsidRPr="001F26B2">
        <w:rPr>
          <w:rFonts w:ascii="Times New Roman" w:hAnsi="Times New Roman" w:cs="Times New Roman"/>
          <w:sz w:val="24"/>
        </w:rPr>
        <w:t xml:space="preserve"> variações mais preponderantes deste </w:t>
      </w:r>
      <w:r w:rsidR="00E33944" w:rsidRPr="001F26B2">
        <w:rPr>
          <w:rFonts w:ascii="Times New Roman" w:hAnsi="Times New Roman" w:cs="Times New Roman"/>
          <w:sz w:val="24"/>
        </w:rPr>
        <w:t>período</w:t>
      </w:r>
      <w:r w:rsidRPr="001F26B2">
        <w:rPr>
          <w:rFonts w:ascii="Times New Roman" w:hAnsi="Times New Roman" w:cs="Times New Roman"/>
          <w:sz w:val="24"/>
        </w:rPr>
        <w:t xml:space="preserve"> apresentam valores negativos, </w:t>
      </w:r>
      <w:r w:rsidR="009C24BE" w:rsidRPr="001F26B2">
        <w:rPr>
          <w:rFonts w:ascii="Times New Roman" w:hAnsi="Times New Roman" w:cs="Times New Roman"/>
          <w:sz w:val="24"/>
        </w:rPr>
        <w:t>na ordem dos</w:t>
      </w:r>
      <w:r w:rsidR="001F26B2" w:rsidRPr="001F26B2">
        <w:rPr>
          <w:rFonts w:ascii="Times New Roman" w:hAnsi="Times New Roman" w:cs="Times New Roman"/>
          <w:sz w:val="24"/>
        </w:rPr>
        <w:t xml:space="preserve"> 0.15, 0.23, 0.30, 0.25, 0.10, nos anos 2001, 2002, 2005, 2007, 2011 e 2016 respectivamente (sendo que 2011 e 2016 apresentam a mesma variação).As variações positivas ganham assim pouca representação, já que o maior valor registado foi no </w:t>
      </w:r>
      <w:r w:rsidR="009E3C28" w:rsidRPr="001F26B2">
        <w:rPr>
          <w:rFonts w:ascii="Times New Roman" w:hAnsi="Times New Roman" w:cs="Times New Roman"/>
          <w:sz w:val="24"/>
        </w:rPr>
        <w:t>período</w:t>
      </w:r>
      <w:r w:rsidR="001F26B2" w:rsidRPr="001F26B2">
        <w:rPr>
          <w:rFonts w:ascii="Times New Roman" w:hAnsi="Times New Roman" w:cs="Times New Roman"/>
          <w:sz w:val="24"/>
        </w:rPr>
        <w:t xml:space="preserve"> de 2012 a 2013, refletindo um aumento de 0.17 pontos percentuais</w:t>
      </w:r>
      <w:r w:rsidR="008B6BE7">
        <w:rPr>
          <w:rFonts w:ascii="Times New Roman" w:hAnsi="Times New Roman" w:cs="Times New Roman"/>
          <w:sz w:val="24"/>
        </w:rPr>
        <w:t>.</w:t>
      </w:r>
    </w:p>
    <w:tbl>
      <w:tblPr>
        <w:tblW w:w="8380" w:type="dxa"/>
        <w:tblCellMar>
          <w:left w:w="70" w:type="dxa"/>
          <w:right w:w="70" w:type="dxa"/>
        </w:tblCellMar>
        <w:tblLook w:val="04A0" w:firstRow="1" w:lastRow="0" w:firstColumn="1" w:lastColumn="0" w:noHBand="0" w:noVBand="1"/>
      </w:tblPr>
      <w:tblGrid>
        <w:gridCol w:w="960"/>
        <w:gridCol w:w="1300"/>
        <w:gridCol w:w="1300"/>
        <w:gridCol w:w="1300"/>
        <w:gridCol w:w="1300"/>
        <w:gridCol w:w="960"/>
        <w:gridCol w:w="1260"/>
      </w:tblGrid>
      <w:tr w:rsidR="00A15A3A" w:rsidRPr="00A15A3A" w14:paraId="253B6522" w14:textId="77777777" w:rsidTr="00A15A3A">
        <w:trPr>
          <w:trHeight w:val="930"/>
        </w:trPr>
        <w:tc>
          <w:tcPr>
            <w:tcW w:w="8380" w:type="dxa"/>
            <w:gridSpan w:val="7"/>
            <w:tcBorders>
              <w:top w:val="single" w:sz="8" w:space="0" w:color="auto"/>
              <w:left w:val="single" w:sz="8" w:space="0" w:color="auto"/>
              <w:bottom w:val="single" w:sz="8" w:space="0" w:color="E7E6E6"/>
              <w:right w:val="single" w:sz="8" w:space="0" w:color="000000"/>
            </w:tcBorders>
            <w:shd w:val="clear" w:color="000000" w:fill="BB94D5"/>
            <w:vAlign w:val="center"/>
            <w:hideMark/>
          </w:tcPr>
          <w:p w14:paraId="592CC2D6"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commentRangeStart w:id="344"/>
            <w:r w:rsidRPr="00A15A3A">
              <w:rPr>
                <w:rFonts w:ascii="Arial" w:eastAsia="Times New Roman" w:hAnsi="Arial" w:cs="Arial"/>
                <w:b/>
                <w:bCs/>
                <w:color w:val="000000"/>
                <w:sz w:val="18"/>
                <w:szCs w:val="18"/>
                <w:lang w:eastAsia="pt-PT"/>
              </w:rPr>
              <w:lastRenderedPageBreak/>
              <w:t>PIB na óptica da produção (base = 2011); euros - milhares</w:t>
            </w:r>
          </w:p>
        </w:tc>
      </w:tr>
      <w:tr w:rsidR="00A15A3A" w:rsidRPr="00A15A3A" w14:paraId="27EB4776" w14:textId="77777777" w:rsidTr="00A15A3A">
        <w:trPr>
          <w:trHeight w:val="930"/>
        </w:trPr>
        <w:tc>
          <w:tcPr>
            <w:tcW w:w="960" w:type="dxa"/>
            <w:vMerge w:val="restart"/>
            <w:tcBorders>
              <w:top w:val="nil"/>
              <w:left w:val="single" w:sz="8" w:space="0" w:color="auto"/>
              <w:bottom w:val="single" w:sz="8" w:space="0" w:color="E9E9E9"/>
              <w:right w:val="single" w:sz="8" w:space="0" w:color="E9E9E9"/>
            </w:tcBorders>
            <w:shd w:val="clear" w:color="000000" w:fill="DDCAEA"/>
            <w:vAlign w:val="center"/>
            <w:hideMark/>
          </w:tcPr>
          <w:p w14:paraId="72A39793"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Ano</w:t>
            </w:r>
          </w:p>
        </w:tc>
        <w:tc>
          <w:tcPr>
            <w:tcW w:w="1300" w:type="dxa"/>
            <w:vMerge w:val="restart"/>
            <w:tcBorders>
              <w:top w:val="nil"/>
              <w:left w:val="single" w:sz="8" w:space="0" w:color="E9E9E9"/>
              <w:bottom w:val="single" w:sz="8" w:space="0" w:color="E9E9E9"/>
              <w:right w:val="single" w:sz="8" w:space="0" w:color="E9E9E9"/>
            </w:tcBorders>
            <w:shd w:val="clear" w:color="000000" w:fill="DDCAEA"/>
            <w:vAlign w:val="center"/>
            <w:hideMark/>
          </w:tcPr>
          <w:p w14:paraId="08FAD486"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Total</w:t>
            </w:r>
          </w:p>
        </w:tc>
        <w:tc>
          <w:tcPr>
            <w:tcW w:w="2600" w:type="dxa"/>
            <w:gridSpan w:val="2"/>
            <w:tcBorders>
              <w:top w:val="nil"/>
              <w:left w:val="nil"/>
              <w:bottom w:val="single" w:sz="8" w:space="0" w:color="E9E9E9"/>
              <w:right w:val="single" w:sz="8" w:space="0" w:color="E7E6E6"/>
            </w:tcBorders>
            <w:shd w:val="clear" w:color="000000" w:fill="CCAEE0"/>
            <w:vAlign w:val="center"/>
            <w:hideMark/>
          </w:tcPr>
          <w:p w14:paraId="19B7BE5F"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Valor Acrescentado Bruto</w:t>
            </w:r>
          </w:p>
        </w:tc>
        <w:tc>
          <w:tcPr>
            <w:tcW w:w="1300" w:type="dxa"/>
            <w:vMerge w:val="restart"/>
            <w:tcBorders>
              <w:top w:val="nil"/>
              <w:left w:val="single" w:sz="8" w:space="0" w:color="E7E6E6"/>
              <w:bottom w:val="single" w:sz="8" w:space="0" w:color="BFBFBF"/>
              <w:right w:val="single" w:sz="8" w:space="0" w:color="E7E6E6"/>
            </w:tcBorders>
            <w:shd w:val="clear" w:color="000000" w:fill="DDCAEA"/>
            <w:vAlign w:val="center"/>
            <w:hideMark/>
          </w:tcPr>
          <w:p w14:paraId="390F0400"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Impostos líquidos de subsídios aos dutos</w:t>
            </w:r>
          </w:p>
        </w:tc>
        <w:tc>
          <w:tcPr>
            <w:tcW w:w="960" w:type="dxa"/>
            <w:vMerge w:val="restart"/>
            <w:tcBorders>
              <w:top w:val="nil"/>
              <w:left w:val="single" w:sz="8" w:space="0" w:color="E7E6E6"/>
              <w:bottom w:val="single" w:sz="8" w:space="0" w:color="BFBFBF"/>
              <w:right w:val="single" w:sz="8" w:space="0" w:color="E7E6E6"/>
            </w:tcBorders>
            <w:shd w:val="clear" w:color="000000" w:fill="DDCAEA"/>
            <w:vAlign w:val="center"/>
            <w:hideMark/>
          </w:tcPr>
          <w:p w14:paraId="10194467"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Peso do sector no PIB em Portugal</w:t>
            </w:r>
          </w:p>
        </w:tc>
        <w:tc>
          <w:tcPr>
            <w:tcW w:w="1260" w:type="dxa"/>
            <w:vMerge w:val="restart"/>
            <w:tcBorders>
              <w:top w:val="nil"/>
              <w:left w:val="nil"/>
              <w:bottom w:val="nil"/>
              <w:right w:val="single" w:sz="8" w:space="0" w:color="auto"/>
            </w:tcBorders>
            <w:shd w:val="clear" w:color="000000" w:fill="DDCAEA"/>
            <w:vAlign w:val="center"/>
            <w:hideMark/>
          </w:tcPr>
          <w:p w14:paraId="3461D313"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Variação do peso do sector no PIB em Portugal</w:t>
            </w:r>
          </w:p>
        </w:tc>
      </w:tr>
      <w:tr w:rsidR="00A15A3A" w:rsidRPr="00A15A3A" w14:paraId="75D65207" w14:textId="77777777" w:rsidTr="00A15A3A">
        <w:trPr>
          <w:trHeight w:val="930"/>
        </w:trPr>
        <w:tc>
          <w:tcPr>
            <w:tcW w:w="960" w:type="dxa"/>
            <w:vMerge/>
            <w:tcBorders>
              <w:top w:val="nil"/>
              <w:left w:val="single" w:sz="8" w:space="0" w:color="auto"/>
              <w:bottom w:val="single" w:sz="8" w:space="0" w:color="E9E9E9"/>
              <w:right w:val="single" w:sz="8" w:space="0" w:color="E9E9E9"/>
            </w:tcBorders>
            <w:vAlign w:val="center"/>
            <w:hideMark/>
          </w:tcPr>
          <w:p w14:paraId="08213F41" w14:textId="77777777" w:rsidR="00A15A3A" w:rsidRPr="00A15A3A" w:rsidRDefault="00A15A3A" w:rsidP="00A15A3A">
            <w:pPr>
              <w:spacing w:after="0" w:line="240" w:lineRule="auto"/>
              <w:rPr>
                <w:rFonts w:ascii="Arial" w:eastAsia="Times New Roman" w:hAnsi="Arial" w:cs="Arial"/>
                <w:b/>
                <w:bCs/>
                <w:color w:val="000000"/>
                <w:sz w:val="18"/>
                <w:szCs w:val="18"/>
                <w:lang w:eastAsia="pt-PT"/>
              </w:rPr>
            </w:pPr>
          </w:p>
        </w:tc>
        <w:tc>
          <w:tcPr>
            <w:tcW w:w="1300" w:type="dxa"/>
            <w:vMerge/>
            <w:tcBorders>
              <w:top w:val="nil"/>
              <w:left w:val="single" w:sz="8" w:space="0" w:color="E9E9E9"/>
              <w:bottom w:val="single" w:sz="8" w:space="0" w:color="E9E9E9"/>
              <w:right w:val="single" w:sz="8" w:space="0" w:color="E9E9E9"/>
            </w:tcBorders>
            <w:vAlign w:val="center"/>
            <w:hideMark/>
          </w:tcPr>
          <w:p w14:paraId="7E845BBA" w14:textId="77777777" w:rsidR="00A15A3A" w:rsidRPr="00A15A3A" w:rsidRDefault="00A15A3A" w:rsidP="00A15A3A">
            <w:pPr>
              <w:spacing w:after="0" w:line="240" w:lineRule="auto"/>
              <w:rPr>
                <w:rFonts w:ascii="Arial" w:eastAsia="Times New Roman" w:hAnsi="Arial" w:cs="Arial"/>
                <w:b/>
                <w:bCs/>
                <w:color w:val="000000"/>
                <w:sz w:val="18"/>
                <w:szCs w:val="18"/>
                <w:lang w:eastAsia="pt-PT"/>
              </w:rPr>
            </w:pPr>
          </w:p>
        </w:tc>
        <w:tc>
          <w:tcPr>
            <w:tcW w:w="1300" w:type="dxa"/>
            <w:tcBorders>
              <w:top w:val="nil"/>
              <w:left w:val="nil"/>
              <w:bottom w:val="single" w:sz="8" w:space="0" w:color="E9E9E9"/>
              <w:right w:val="single" w:sz="8" w:space="0" w:color="E9E9E9"/>
            </w:tcBorders>
            <w:shd w:val="clear" w:color="000000" w:fill="DDCAEA"/>
            <w:vAlign w:val="center"/>
            <w:hideMark/>
          </w:tcPr>
          <w:p w14:paraId="36BFFAD6"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Total</w:t>
            </w:r>
          </w:p>
        </w:tc>
        <w:tc>
          <w:tcPr>
            <w:tcW w:w="1300" w:type="dxa"/>
            <w:tcBorders>
              <w:top w:val="nil"/>
              <w:left w:val="nil"/>
              <w:bottom w:val="single" w:sz="8" w:space="0" w:color="E9E9E9"/>
              <w:right w:val="single" w:sz="8" w:space="0" w:color="E7E6E6"/>
            </w:tcBorders>
            <w:shd w:val="clear" w:color="000000" w:fill="DDCAEA"/>
            <w:vAlign w:val="center"/>
            <w:hideMark/>
          </w:tcPr>
          <w:p w14:paraId="7E06BEC7" w14:textId="77777777" w:rsidR="00A15A3A" w:rsidRPr="00A15A3A" w:rsidRDefault="00A15A3A" w:rsidP="00A15A3A">
            <w:pPr>
              <w:spacing w:after="0" w:line="240" w:lineRule="auto"/>
              <w:jc w:val="center"/>
              <w:rPr>
                <w:rFonts w:ascii="Arial" w:eastAsia="Times New Roman" w:hAnsi="Arial" w:cs="Arial"/>
                <w:b/>
                <w:bCs/>
                <w:color w:val="000000"/>
                <w:sz w:val="18"/>
                <w:szCs w:val="18"/>
                <w:lang w:eastAsia="pt-PT"/>
              </w:rPr>
            </w:pPr>
            <w:r w:rsidRPr="00A15A3A">
              <w:rPr>
                <w:rFonts w:ascii="Arial" w:eastAsia="Times New Roman" w:hAnsi="Arial" w:cs="Arial"/>
                <w:b/>
                <w:bCs/>
                <w:color w:val="000000"/>
                <w:sz w:val="18"/>
                <w:szCs w:val="18"/>
                <w:lang w:eastAsia="pt-PT"/>
              </w:rPr>
              <w:t>Agricultura, silvicultura e pesca</w:t>
            </w:r>
          </w:p>
        </w:tc>
        <w:tc>
          <w:tcPr>
            <w:tcW w:w="1300" w:type="dxa"/>
            <w:vMerge/>
            <w:tcBorders>
              <w:top w:val="nil"/>
              <w:left w:val="single" w:sz="8" w:space="0" w:color="E7E6E6"/>
              <w:bottom w:val="single" w:sz="8" w:space="0" w:color="BFBFBF"/>
              <w:right w:val="single" w:sz="8" w:space="0" w:color="E7E6E6"/>
            </w:tcBorders>
            <w:vAlign w:val="center"/>
            <w:hideMark/>
          </w:tcPr>
          <w:p w14:paraId="63D1CCBB" w14:textId="77777777" w:rsidR="00A15A3A" w:rsidRPr="00A15A3A" w:rsidRDefault="00A15A3A" w:rsidP="00A15A3A">
            <w:pPr>
              <w:spacing w:after="0" w:line="240" w:lineRule="auto"/>
              <w:rPr>
                <w:rFonts w:ascii="Arial" w:eastAsia="Times New Roman" w:hAnsi="Arial" w:cs="Arial"/>
                <w:b/>
                <w:bCs/>
                <w:color w:val="000000"/>
                <w:sz w:val="18"/>
                <w:szCs w:val="18"/>
                <w:lang w:eastAsia="pt-PT"/>
              </w:rPr>
            </w:pPr>
          </w:p>
        </w:tc>
        <w:tc>
          <w:tcPr>
            <w:tcW w:w="960" w:type="dxa"/>
            <w:vMerge/>
            <w:tcBorders>
              <w:top w:val="nil"/>
              <w:left w:val="single" w:sz="8" w:space="0" w:color="E7E6E6"/>
              <w:bottom w:val="single" w:sz="8" w:space="0" w:color="BFBFBF"/>
              <w:right w:val="single" w:sz="8" w:space="0" w:color="E7E6E6"/>
            </w:tcBorders>
            <w:vAlign w:val="center"/>
            <w:hideMark/>
          </w:tcPr>
          <w:p w14:paraId="02A80644" w14:textId="77777777" w:rsidR="00A15A3A" w:rsidRPr="00A15A3A" w:rsidRDefault="00A15A3A" w:rsidP="00A15A3A">
            <w:pPr>
              <w:spacing w:after="0" w:line="240" w:lineRule="auto"/>
              <w:rPr>
                <w:rFonts w:ascii="Arial" w:eastAsia="Times New Roman" w:hAnsi="Arial" w:cs="Arial"/>
                <w:b/>
                <w:bCs/>
                <w:color w:val="000000"/>
                <w:sz w:val="18"/>
                <w:szCs w:val="18"/>
                <w:lang w:eastAsia="pt-PT"/>
              </w:rPr>
            </w:pPr>
          </w:p>
        </w:tc>
        <w:tc>
          <w:tcPr>
            <w:tcW w:w="1260" w:type="dxa"/>
            <w:vMerge/>
            <w:tcBorders>
              <w:top w:val="nil"/>
              <w:left w:val="nil"/>
              <w:bottom w:val="nil"/>
              <w:right w:val="single" w:sz="8" w:space="0" w:color="auto"/>
            </w:tcBorders>
            <w:vAlign w:val="center"/>
            <w:hideMark/>
          </w:tcPr>
          <w:p w14:paraId="03051A80" w14:textId="77777777" w:rsidR="00A15A3A" w:rsidRPr="00A15A3A" w:rsidRDefault="00A15A3A" w:rsidP="00A15A3A">
            <w:pPr>
              <w:spacing w:after="0" w:line="240" w:lineRule="auto"/>
              <w:rPr>
                <w:rFonts w:ascii="Arial" w:eastAsia="Times New Roman" w:hAnsi="Arial" w:cs="Arial"/>
                <w:b/>
                <w:bCs/>
                <w:color w:val="000000"/>
                <w:sz w:val="18"/>
                <w:szCs w:val="18"/>
                <w:lang w:eastAsia="pt-PT"/>
              </w:rPr>
            </w:pPr>
          </w:p>
        </w:tc>
      </w:tr>
      <w:tr w:rsidR="00A15A3A" w:rsidRPr="00A15A3A" w14:paraId="2A476E9F" w14:textId="77777777" w:rsidTr="00A15A3A">
        <w:trPr>
          <w:trHeight w:val="405"/>
        </w:trPr>
        <w:tc>
          <w:tcPr>
            <w:tcW w:w="960" w:type="dxa"/>
            <w:tcBorders>
              <w:top w:val="single" w:sz="8" w:space="0" w:color="BFBFBF"/>
              <w:left w:val="single" w:sz="8" w:space="0" w:color="auto"/>
              <w:bottom w:val="single" w:sz="8" w:space="0" w:color="BFBFBF"/>
              <w:right w:val="single" w:sz="8" w:space="0" w:color="BFBFBF"/>
            </w:tcBorders>
            <w:shd w:val="clear" w:color="000000" w:fill="F2F2F2"/>
            <w:vAlign w:val="center"/>
            <w:hideMark/>
          </w:tcPr>
          <w:p w14:paraId="3A15C9DB"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2000</w:t>
            </w:r>
          </w:p>
        </w:tc>
        <w:tc>
          <w:tcPr>
            <w:tcW w:w="1300" w:type="dxa"/>
            <w:tcBorders>
              <w:top w:val="single" w:sz="8" w:space="0" w:color="BFBFBF"/>
              <w:left w:val="nil"/>
              <w:bottom w:val="single" w:sz="8" w:space="0" w:color="BFBFBF"/>
              <w:right w:val="single" w:sz="8" w:space="0" w:color="BFBFBF"/>
            </w:tcBorders>
            <w:shd w:val="clear" w:color="000000" w:fill="F2F2F2"/>
            <w:vAlign w:val="center"/>
            <w:hideMark/>
          </w:tcPr>
          <w:p w14:paraId="70ED975E" w14:textId="62110DB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128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466,3</w:t>
            </w:r>
          </w:p>
        </w:tc>
        <w:tc>
          <w:tcPr>
            <w:tcW w:w="1300" w:type="dxa"/>
            <w:tcBorders>
              <w:top w:val="single" w:sz="8" w:space="0" w:color="BFBFBF"/>
              <w:left w:val="nil"/>
              <w:bottom w:val="single" w:sz="8" w:space="0" w:color="BFBFBF"/>
              <w:right w:val="single" w:sz="8" w:space="0" w:color="BFBFBF"/>
            </w:tcBorders>
            <w:shd w:val="clear" w:color="000000" w:fill="F2F2F2"/>
            <w:vAlign w:val="center"/>
            <w:hideMark/>
          </w:tcPr>
          <w:p w14:paraId="65D4F5EB" w14:textId="16AAAA26"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112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568</w:t>
            </w:r>
            <w:r w:rsidR="0055303D">
              <w:rPr>
                <w:rFonts w:ascii="Arial" w:eastAsia="Times New Roman" w:hAnsi="Arial" w:cs="Arial"/>
                <w:color w:val="000000"/>
                <w:sz w:val="18"/>
                <w:szCs w:val="18"/>
                <w:lang w:eastAsia="pt-PT"/>
              </w:rPr>
              <w:t>,0</w:t>
            </w:r>
          </w:p>
        </w:tc>
        <w:tc>
          <w:tcPr>
            <w:tcW w:w="1300" w:type="dxa"/>
            <w:tcBorders>
              <w:top w:val="single" w:sz="8" w:space="0" w:color="BFBFBF"/>
              <w:left w:val="nil"/>
              <w:bottom w:val="single" w:sz="8" w:space="0" w:color="BFBFBF"/>
              <w:right w:val="single" w:sz="8" w:space="0" w:color="BFBFBF"/>
            </w:tcBorders>
            <w:shd w:val="clear" w:color="000000" w:fill="F2F2F2"/>
            <w:vAlign w:val="center"/>
            <w:hideMark/>
          </w:tcPr>
          <w:p w14:paraId="35EB337B" w14:textId="2C4E334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992,5</w:t>
            </w:r>
          </w:p>
        </w:tc>
        <w:tc>
          <w:tcPr>
            <w:tcW w:w="1300" w:type="dxa"/>
            <w:tcBorders>
              <w:top w:val="nil"/>
              <w:left w:val="nil"/>
              <w:bottom w:val="single" w:sz="8" w:space="0" w:color="BFBFBF"/>
              <w:right w:val="nil"/>
            </w:tcBorders>
            <w:shd w:val="clear" w:color="000000" w:fill="EDEDED"/>
            <w:vAlign w:val="center"/>
            <w:hideMark/>
          </w:tcPr>
          <w:p w14:paraId="1B22B9DF" w14:textId="1518C449"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898,3</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1E415EBB"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3,11</w:t>
            </w:r>
          </w:p>
        </w:tc>
        <w:tc>
          <w:tcPr>
            <w:tcW w:w="1260" w:type="dxa"/>
            <w:tcBorders>
              <w:top w:val="single" w:sz="8" w:space="0" w:color="BFBFBF"/>
              <w:left w:val="nil"/>
              <w:bottom w:val="single" w:sz="8" w:space="0" w:color="BFBFBF"/>
              <w:right w:val="single" w:sz="8" w:space="0" w:color="auto"/>
            </w:tcBorders>
            <w:shd w:val="clear" w:color="000000" w:fill="F2F2F2"/>
            <w:vAlign w:val="center"/>
            <w:hideMark/>
          </w:tcPr>
          <w:p w14:paraId="4CDBE0A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NA</w:t>
            </w:r>
          </w:p>
        </w:tc>
      </w:tr>
      <w:tr w:rsidR="00A15A3A" w:rsidRPr="00A15A3A" w14:paraId="2CFC5707"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116B8376"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2001</w:t>
            </w:r>
          </w:p>
        </w:tc>
        <w:tc>
          <w:tcPr>
            <w:tcW w:w="1300" w:type="dxa"/>
            <w:tcBorders>
              <w:top w:val="nil"/>
              <w:left w:val="nil"/>
              <w:bottom w:val="single" w:sz="8" w:space="0" w:color="BFBFBF"/>
              <w:right w:val="single" w:sz="8" w:space="0" w:color="BFBFBF"/>
            </w:tcBorders>
            <w:shd w:val="clear" w:color="auto" w:fill="auto"/>
            <w:vAlign w:val="center"/>
            <w:hideMark/>
          </w:tcPr>
          <w:p w14:paraId="649EF419" w14:textId="43481FD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135</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827,5</w:t>
            </w:r>
          </w:p>
        </w:tc>
        <w:tc>
          <w:tcPr>
            <w:tcW w:w="1300" w:type="dxa"/>
            <w:tcBorders>
              <w:top w:val="nil"/>
              <w:left w:val="nil"/>
              <w:bottom w:val="single" w:sz="8" w:space="0" w:color="BFBFBF"/>
              <w:right w:val="single" w:sz="8" w:space="0" w:color="BFBFBF"/>
            </w:tcBorders>
            <w:shd w:val="clear" w:color="auto" w:fill="auto"/>
            <w:vAlign w:val="center"/>
            <w:hideMark/>
          </w:tcPr>
          <w:p w14:paraId="41073FB2" w14:textId="6213A512"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119</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144,9</w:t>
            </w:r>
          </w:p>
        </w:tc>
        <w:tc>
          <w:tcPr>
            <w:tcW w:w="1300" w:type="dxa"/>
            <w:tcBorders>
              <w:top w:val="nil"/>
              <w:left w:val="nil"/>
              <w:bottom w:val="single" w:sz="8" w:space="0" w:color="BFBFBF"/>
              <w:right w:val="single" w:sz="8" w:space="0" w:color="BFBFBF"/>
            </w:tcBorders>
            <w:shd w:val="clear" w:color="auto" w:fill="auto"/>
            <w:vAlign w:val="center"/>
            <w:hideMark/>
          </w:tcPr>
          <w:p w14:paraId="4E23569F" w14:textId="4F11B223"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4</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014,7</w:t>
            </w:r>
          </w:p>
        </w:tc>
        <w:tc>
          <w:tcPr>
            <w:tcW w:w="1300" w:type="dxa"/>
            <w:tcBorders>
              <w:top w:val="nil"/>
              <w:left w:val="nil"/>
              <w:bottom w:val="single" w:sz="8" w:space="0" w:color="BFBFBF"/>
              <w:right w:val="nil"/>
            </w:tcBorders>
            <w:shd w:val="clear" w:color="auto" w:fill="auto"/>
            <w:vAlign w:val="center"/>
            <w:hideMark/>
          </w:tcPr>
          <w:p w14:paraId="3CBEEC20" w14:textId="722EE75A"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682,6</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037563B7"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2,96</w:t>
            </w:r>
          </w:p>
        </w:tc>
        <w:tc>
          <w:tcPr>
            <w:tcW w:w="1260" w:type="dxa"/>
            <w:tcBorders>
              <w:top w:val="nil"/>
              <w:left w:val="nil"/>
              <w:bottom w:val="single" w:sz="8" w:space="0" w:color="BFBFBF"/>
              <w:right w:val="single" w:sz="8" w:space="0" w:color="auto"/>
            </w:tcBorders>
            <w:shd w:val="clear" w:color="auto" w:fill="auto"/>
            <w:vAlign w:val="center"/>
            <w:hideMark/>
          </w:tcPr>
          <w:p w14:paraId="497F2006"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-0,15</w:t>
            </w:r>
          </w:p>
        </w:tc>
      </w:tr>
      <w:tr w:rsidR="00A15A3A" w:rsidRPr="00A15A3A" w14:paraId="3AFB87B3"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67A38101"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2002</w:t>
            </w:r>
          </w:p>
        </w:tc>
        <w:tc>
          <w:tcPr>
            <w:tcW w:w="1300" w:type="dxa"/>
            <w:tcBorders>
              <w:top w:val="nil"/>
              <w:left w:val="nil"/>
              <w:bottom w:val="single" w:sz="8" w:space="0" w:color="BFBFBF"/>
              <w:right w:val="single" w:sz="8" w:space="0" w:color="BFBFBF"/>
            </w:tcBorders>
            <w:shd w:val="clear" w:color="000000" w:fill="F2F2F2"/>
            <w:vAlign w:val="center"/>
            <w:hideMark/>
          </w:tcPr>
          <w:p w14:paraId="0698FEED" w14:textId="40FA465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142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631,4</w:t>
            </w:r>
          </w:p>
        </w:tc>
        <w:tc>
          <w:tcPr>
            <w:tcW w:w="1300" w:type="dxa"/>
            <w:tcBorders>
              <w:top w:val="nil"/>
              <w:left w:val="nil"/>
              <w:bottom w:val="single" w:sz="8" w:space="0" w:color="BFBFBF"/>
              <w:right w:val="single" w:sz="8" w:space="0" w:color="BFBFBF"/>
            </w:tcBorders>
            <w:shd w:val="clear" w:color="000000" w:fill="F2F2F2"/>
            <w:vAlign w:val="center"/>
            <w:hideMark/>
          </w:tcPr>
          <w:p w14:paraId="36786B5E" w14:textId="36FB4F08"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124</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793,2</w:t>
            </w:r>
          </w:p>
        </w:tc>
        <w:tc>
          <w:tcPr>
            <w:tcW w:w="1300" w:type="dxa"/>
            <w:tcBorders>
              <w:top w:val="nil"/>
              <w:left w:val="nil"/>
              <w:bottom w:val="single" w:sz="8" w:space="0" w:color="BFBFBF"/>
              <w:right w:val="single" w:sz="8" w:space="0" w:color="BFBFBF"/>
            </w:tcBorders>
            <w:shd w:val="clear" w:color="000000" w:fill="F2F2F2"/>
            <w:vAlign w:val="center"/>
            <w:hideMark/>
          </w:tcPr>
          <w:p w14:paraId="44BBC180" w14:textId="74EBBAE9"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881,2</w:t>
            </w:r>
          </w:p>
        </w:tc>
        <w:tc>
          <w:tcPr>
            <w:tcW w:w="1300" w:type="dxa"/>
            <w:tcBorders>
              <w:top w:val="nil"/>
              <w:left w:val="nil"/>
              <w:bottom w:val="single" w:sz="8" w:space="0" w:color="BFBFBF"/>
              <w:right w:val="nil"/>
            </w:tcBorders>
            <w:shd w:val="clear" w:color="000000" w:fill="EDEDED"/>
            <w:vAlign w:val="center"/>
            <w:hideMark/>
          </w:tcPr>
          <w:p w14:paraId="71FB28DC" w14:textId="4922C50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838,3</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4B5B6633"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2,72</w:t>
            </w:r>
          </w:p>
        </w:tc>
        <w:tc>
          <w:tcPr>
            <w:tcW w:w="1260" w:type="dxa"/>
            <w:tcBorders>
              <w:top w:val="nil"/>
              <w:left w:val="nil"/>
              <w:bottom w:val="single" w:sz="8" w:space="0" w:color="BFBFBF"/>
              <w:right w:val="single" w:sz="8" w:space="0" w:color="auto"/>
            </w:tcBorders>
            <w:shd w:val="clear" w:color="000000" w:fill="F2F2F2"/>
            <w:vAlign w:val="center"/>
            <w:hideMark/>
          </w:tcPr>
          <w:p w14:paraId="0C6C8A1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-0,23</w:t>
            </w:r>
          </w:p>
        </w:tc>
      </w:tr>
      <w:tr w:rsidR="00A15A3A" w:rsidRPr="00A15A3A" w14:paraId="3B44780E"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5E91BFF5"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2003</w:t>
            </w:r>
          </w:p>
        </w:tc>
        <w:tc>
          <w:tcPr>
            <w:tcW w:w="1300" w:type="dxa"/>
            <w:tcBorders>
              <w:top w:val="nil"/>
              <w:left w:val="nil"/>
              <w:bottom w:val="single" w:sz="8" w:space="0" w:color="BFBFBF"/>
              <w:right w:val="single" w:sz="8" w:space="0" w:color="BFBFBF"/>
            </w:tcBorders>
            <w:shd w:val="clear" w:color="auto" w:fill="auto"/>
            <w:vAlign w:val="center"/>
            <w:hideMark/>
          </w:tcPr>
          <w:p w14:paraId="187E035B" w14:textId="5C6912CE"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146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158,3</w:t>
            </w:r>
          </w:p>
        </w:tc>
        <w:tc>
          <w:tcPr>
            <w:tcW w:w="1300" w:type="dxa"/>
            <w:tcBorders>
              <w:top w:val="nil"/>
              <w:left w:val="nil"/>
              <w:bottom w:val="single" w:sz="8" w:space="0" w:color="BFBFBF"/>
              <w:right w:val="single" w:sz="8" w:space="0" w:color="BFBFBF"/>
            </w:tcBorders>
            <w:shd w:val="clear" w:color="auto" w:fill="auto"/>
            <w:vAlign w:val="center"/>
            <w:hideMark/>
          </w:tcPr>
          <w:p w14:paraId="35537C5F" w14:textId="0BFAFE52"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127</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819</w:t>
            </w:r>
            <w:r w:rsidR="0055303D">
              <w:rPr>
                <w:rFonts w:ascii="Arial" w:eastAsia="Times New Roman" w:hAnsi="Arial" w:cs="Arial"/>
                <w:color w:val="000000"/>
                <w:sz w:val="18"/>
                <w:szCs w:val="18"/>
                <w:lang w:eastAsia="pt-PT"/>
              </w:rPr>
              <w:t>,0</w:t>
            </w:r>
          </w:p>
        </w:tc>
        <w:tc>
          <w:tcPr>
            <w:tcW w:w="1300" w:type="dxa"/>
            <w:tcBorders>
              <w:top w:val="nil"/>
              <w:left w:val="nil"/>
              <w:bottom w:val="single" w:sz="8" w:space="0" w:color="BFBFBF"/>
              <w:right w:val="single" w:sz="8" w:space="0" w:color="BFBFBF"/>
            </w:tcBorders>
            <w:shd w:val="clear" w:color="auto" w:fill="auto"/>
            <w:vAlign w:val="center"/>
            <w:hideMark/>
          </w:tcPr>
          <w:p w14:paraId="5ED718D5" w14:textId="126E6074"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871,5</w:t>
            </w:r>
          </w:p>
        </w:tc>
        <w:tc>
          <w:tcPr>
            <w:tcW w:w="1300" w:type="dxa"/>
            <w:tcBorders>
              <w:top w:val="nil"/>
              <w:left w:val="nil"/>
              <w:bottom w:val="single" w:sz="8" w:space="0" w:color="BFBFBF"/>
              <w:right w:val="nil"/>
            </w:tcBorders>
            <w:shd w:val="clear" w:color="auto" w:fill="auto"/>
            <w:vAlign w:val="center"/>
            <w:hideMark/>
          </w:tcPr>
          <w:p w14:paraId="7CE098CA" w14:textId="55ED1F6B"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339,3</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4F526F6C"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2,65</w:t>
            </w:r>
          </w:p>
        </w:tc>
        <w:tc>
          <w:tcPr>
            <w:tcW w:w="1260" w:type="dxa"/>
            <w:tcBorders>
              <w:top w:val="nil"/>
              <w:left w:val="nil"/>
              <w:bottom w:val="single" w:sz="8" w:space="0" w:color="BFBFBF"/>
              <w:right w:val="single" w:sz="8" w:space="0" w:color="auto"/>
            </w:tcBorders>
            <w:shd w:val="clear" w:color="auto" w:fill="auto"/>
            <w:vAlign w:val="center"/>
            <w:hideMark/>
          </w:tcPr>
          <w:p w14:paraId="28896DC2"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-0,07</w:t>
            </w:r>
          </w:p>
        </w:tc>
      </w:tr>
      <w:tr w:rsidR="00A15A3A" w:rsidRPr="00A15A3A" w14:paraId="5B25B28E"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4CBE7CFD"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2004</w:t>
            </w:r>
          </w:p>
        </w:tc>
        <w:tc>
          <w:tcPr>
            <w:tcW w:w="1300" w:type="dxa"/>
            <w:tcBorders>
              <w:top w:val="nil"/>
              <w:left w:val="nil"/>
              <w:bottom w:val="single" w:sz="8" w:space="0" w:color="BFBFBF"/>
              <w:right w:val="single" w:sz="8" w:space="0" w:color="BFBFBF"/>
            </w:tcBorders>
            <w:shd w:val="clear" w:color="000000" w:fill="F2F2F2"/>
            <w:vAlign w:val="center"/>
            <w:hideMark/>
          </w:tcPr>
          <w:p w14:paraId="42CDCFD3" w14:textId="46034034"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371,6</w:t>
            </w:r>
          </w:p>
        </w:tc>
        <w:tc>
          <w:tcPr>
            <w:tcW w:w="1300" w:type="dxa"/>
            <w:tcBorders>
              <w:top w:val="nil"/>
              <w:left w:val="nil"/>
              <w:bottom w:val="single" w:sz="8" w:space="0" w:color="BFBFBF"/>
              <w:right w:val="single" w:sz="8" w:space="0" w:color="BFBFBF"/>
            </w:tcBorders>
            <w:shd w:val="clear" w:color="000000" w:fill="F2F2F2"/>
            <w:vAlign w:val="center"/>
            <w:hideMark/>
          </w:tcPr>
          <w:p w14:paraId="6CAAAA4A" w14:textId="093A59A8"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133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269,8</w:t>
            </w:r>
          </w:p>
        </w:tc>
        <w:tc>
          <w:tcPr>
            <w:tcW w:w="1300" w:type="dxa"/>
            <w:tcBorders>
              <w:top w:val="nil"/>
              <w:left w:val="nil"/>
              <w:bottom w:val="single" w:sz="8" w:space="0" w:color="BFBFBF"/>
              <w:right w:val="single" w:sz="8" w:space="0" w:color="BFBFBF"/>
            </w:tcBorders>
            <w:shd w:val="clear" w:color="000000" w:fill="F2F2F2"/>
            <w:vAlign w:val="center"/>
            <w:hideMark/>
          </w:tcPr>
          <w:p w14:paraId="6A53D483" w14:textId="2F76F38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956,1</w:t>
            </w:r>
          </w:p>
        </w:tc>
        <w:tc>
          <w:tcPr>
            <w:tcW w:w="1300" w:type="dxa"/>
            <w:tcBorders>
              <w:top w:val="nil"/>
              <w:left w:val="nil"/>
              <w:bottom w:val="single" w:sz="8" w:space="0" w:color="BFBFBF"/>
              <w:right w:val="nil"/>
            </w:tcBorders>
            <w:shd w:val="clear" w:color="000000" w:fill="EDEDED"/>
            <w:vAlign w:val="center"/>
            <w:hideMark/>
          </w:tcPr>
          <w:p w14:paraId="2D0C9AB4" w14:textId="04DB2B1C"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101,8</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5797C18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2,60</w:t>
            </w:r>
          </w:p>
        </w:tc>
        <w:tc>
          <w:tcPr>
            <w:tcW w:w="1260" w:type="dxa"/>
            <w:tcBorders>
              <w:top w:val="nil"/>
              <w:left w:val="nil"/>
              <w:bottom w:val="single" w:sz="8" w:space="0" w:color="BFBFBF"/>
              <w:right w:val="single" w:sz="8" w:space="0" w:color="auto"/>
            </w:tcBorders>
            <w:shd w:val="clear" w:color="000000" w:fill="F2F2F2"/>
            <w:vAlign w:val="center"/>
            <w:hideMark/>
          </w:tcPr>
          <w:p w14:paraId="73E96071"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-0,05</w:t>
            </w:r>
          </w:p>
        </w:tc>
      </w:tr>
      <w:tr w:rsidR="00A15A3A" w:rsidRPr="00A15A3A" w14:paraId="0F9491A1"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503FD3D1"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2005</w:t>
            </w:r>
          </w:p>
        </w:tc>
        <w:tc>
          <w:tcPr>
            <w:tcW w:w="1300" w:type="dxa"/>
            <w:tcBorders>
              <w:top w:val="nil"/>
              <w:left w:val="nil"/>
              <w:bottom w:val="single" w:sz="8" w:space="0" w:color="BFBFBF"/>
              <w:right w:val="single" w:sz="8" w:space="0" w:color="BFBFBF"/>
            </w:tcBorders>
            <w:shd w:val="clear" w:color="auto" w:fill="auto"/>
            <w:vAlign w:val="center"/>
            <w:hideMark/>
          </w:tcPr>
          <w:p w14:paraId="3BADD7C9" w14:textId="05C2DCCB"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652,6</w:t>
            </w:r>
          </w:p>
        </w:tc>
        <w:tc>
          <w:tcPr>
            <w:tcW w:w="1300" w:type="dxa"/>
            <w:tcBorders>
              <w:top w:val="nil"/>
              <w:left w:val="nil"/>
              <w:bottom w:val="single" w:sz="8" w:space="0" w:color="BFBFBF"/>
              <w:right w:val="single" w:sz="8" w:space="0" w:color="BFBFBF"/>
            </w:tcBorders>
            <w:shd w:val="clear" w:color="auto" w:fill="auto"/>
            <w:vAlign w:val="center"/>
            <w:hideMark/>
          </w:tcPr>
          <w:p w14:paraId="173C1237" w14:textId="78FFD279"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137</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599,4</w:t>
            </w:r>
          </w:p>
        </w:tc>
        <w:tc>
          <w:tcPr>
            <w:tcW w:w="1300" w:type="dxa"/>
            <w:tcBorders>
              <w:top w:val="nil"/>
              <w:left w:val="nil"/>
              <w:bottom w:val="single" w:sz="8" w:space="0" w:color="BFBFBF"/>
              <w:right w:val="single" w:sz="8" w:space="0" w:color="BFBFBF"/>
            </w:tcBorders>
            <w:shd w:val="clear" w:color="auto" w:fill="auto"/>
            <w:vAlign w:val="center"/>
            <w:hideMark/>
          </w:tcPr>
          <w:p w14:paraId="76937370" w14:textId="016903B2"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641,8</w:t>
            </w:r>
          </w:p>
        </w:tc>
        <w:tc>
          <w:tcPr>
            <w:tcW w:w="1300" w:type="dxa"/>
            <w:tcBorders>
              <w:top w:val="nil"/>
              <w:left w:val="nil"/>
              <w:bottom w:val="single" w:sz="8" w:space="0" w:color="BFBFBF"/>
              <w:right w:val="nil"/>
            </w:tcBorders>
            <w:shd w:val="clear" w:color="auto" w:fill="auto"/>
            <w:vAlign w:val="center"/>
            <w:hideMark/>
          </w:tcPr>
          <w:p w14:paraId="11C07704" w14:textId="67117F7A"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21</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053,2</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1FA29A83"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2,30</w:t>
            </w:r>
          </w:p>
        </w:tc>
        <w:tc>
          <w:tcPr>
            <w:tcW w:w="1260" w:type="dxa"/>
            <w:tcBorders>
              <w:top w:val="nil"/>
              <w:left w:val="nil"/>
              <w:bottom w:val="single" w:sz="8" w:space="0" w:color="BFBFBF"/>
              <w:right w:val="single" w:sz="8" w:space="0" w:color="auto"/>
            </w:tcBorders>
            <w:shd w:val="clear" w:color="auto" w:fill="auto"/>
            <w:vAlign w:val="center"/>
            <w:hideMark/>
          </w:tcPr>
          <w:p w14:paraId="3C0E670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-0,30</w:t>
            </w:r>
          </w:p>
        </w:tc>
      </w:tr>
      <w:tr w:rsidR="00A15A3A" w:rsidRPr="00A15A3A" w14:paraId="71AE7F2D"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51A38589"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2006</w:t>
            </w:r>
          </w:p>
        </w:tc>
        <w:tc>
          <w:tcPr>
            <w:tcW w:w="1300" w:type="dxa"/>
            <w:tcBorders>
              <w:top w:val="nil"/>
              <w:left w:val="nil"/>
              <w:bottom w:val="single" w:sz="8" w:space="0" w:color="BFBFBF"/>
              <w:right w:val="single" w:sz="8" w:space="0" w:color="BFBFBF"/>
            </w:tcBorders>
            <w:shd w:val="clear" w:color="000000" w:fill="F2F2F2"/>
            <w:vAlign w:val="center"/>
            <w:hideMark/>
          </w:tcPr>
          <w:p w14:paraId="0946AD84" w14:textId="1F9CF951"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166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248,7</w:t>
            </w:r>
          </w:p>
        </w:tc>
        <w:tc>
          <w:tcPr>
            <w:tcW w:w="1300" w:type="dxa"/>
            <w:tcBorders>
              <w:top w:val="nil"/>
              <w:left w:val="nil"/>
              <w:bottom w:val="single" w:sz="8" w:space="0" w:color="BFBFBF"/>
              <w:right w:val="single" w:sz="8" w:space="0" w:color="BFBFBF"/>
            </w:tcBorders>
            <w:shd w:val="clear" w:color="000000" w:fill="F2F2F2"/>
            <w:vAlign w:val="center"/>
            <w:hideMark/>
          </w:tcPr>
          <w:p w14:paraId="777B6523" w14:textId="15D3CA2D"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143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579,4</w:t>
            </w:r>
          </w:p>
        </w:tc>
        <w:tc>
          <w:tcPr>
            <w:tcW w:w="1300" w:type="dxa"/>
            <w:tcBorders>
              <w:top w:val="nil"/>
              <w:left w:val="nil"/>
              <w:bottom w:val="single" w:sz="8" w:space="0" w:color="BFBFBF"/>
              <w:right w:val="single" w:sz="8" w:space="0" w:color="BFBFBF"/>
            </w:tcBorders>
            <w:shd w:val="clear" w:color="000000" w:fill="F2F2F2"/>
            <w:vAlign w:val="center"/>
            <w:hideMark/>
          </w:tcPr>
          <w:p w14:paraId="53E3D4CB" w14:textId="34BF76FE"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736,9</w:t>
            </w:r>
          </w:p>
        </w:tc>
        <w:tc>
          <w:tcPr>
            <w:tcW w:w="1300" w:type="dxa"/>
            <w:tcBorders>
              <w:top w:val="nil"/>
              <w:left w:val="nil"/>
              <w:bottom w:val="single" w:sz="8" w:space="0" w:color="BFBFBF"/>
              <w:right w:val="nil"/>
            </w:tcBorders>
            <w:shd w:val="clear" w:color="000000" w:fill="EDEDED"/>
            <w:vAlign w:val="center"/>
            <w:hideMark/>
          </w:tcPr>
          <w:p w14:paraId="66674AEF" w14:textId="25544EE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669,3</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23B28ED7"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2,25</w:t>
            </w:r>
          </w:p>
        </w:tc>
        <w:tc>
          <w:tcPr>
            <w:tcW w:w="1260" w:type="dxa"/>
            <w:tcBorders>
              <w:top w:val="nil"/>
              <w:left w:val="nil"/>
              <w:bottom w:val="single" w:sz="8" w:space="0" w:color="BFBFBF"/>
              <w:right w:val="single" w:sz="8" w:space="0" w:color="auto"/>
            </w:tcBorders>
            <w:shd w:val="clear" w:color="000000" w:fill="F2F2F2"/>
            <w:vAlign w:val="center"/>
            <w:hideMark/>
          </w:tcPr>
          <w:p w14:paraId="141E83A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-0,05</w:t>
            </w:r>
          </w:p>
        </w:tc>
      </w:tr>
      <w:tr w:rsidR="00A15A3A" w:rsidRPr="00A15A3A" w14:paraId="31AB2C55"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4E51E0CD"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2007</w:t>
            </w:r>
          </w:p>
        </w:tc>
        <w:tc>
          <w:tcPr>
            <w:tcW w:w="1300" w:type="dxa"/>
            <w:tcBorders>
              <w:top w:val="nil"/>
              <w:left w:val="nil"/>
              <w:bottom w:val="single" w:sz="8" w:space="0" w:color="BFBFBF"/>
              <w:right w:val="single" w:sz="8" w:space="0" w:color="BFBFBF"/>
            </w:tcBorders>
            <w:shd w:val="clear" w:color="auto" w:fill="auto"/>
            <w:vAlign w:val="center"/>
            <w:hideMark/>
          </w:tcPr>
          <w:p w14:paraId="3629F143" w14:textId="64155A49"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175</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467,7</w:t>
            </w:r>
          </w:p>
        </w:tc>
        <w:tc>
          <w:tcPr>
            <w:tcW w:w="1300" w:type="dxa"/>
            <w:tcBorders>
              <w:top w:val="nil"/>
              <w:left w:val="nil"/>
              <w:bottom w:val="single" w:sz="8" w:space="0" w:color="BFBFBF"/>
              <w:right w:val="single" w:sz="8" w:space="0" w:color="BFBFBF"/>
            </w:tcBorders>
            <w:shd w:val="clear" w:color="auto" w:fill="auto"/>
            <w:vAlign w:val="center"/>
            <w:hideMark/>
          </w:tcPr>
          <w:p w14:paraId="02197A8D" w14:textId="077B074D"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183,2</w:t>
            </w:r>
          </w:p>
        </w:tc>
        <w:tc>
          <w:tcPr>
            <w:tcW w:w="1300" w:type="dxa"/>
            <w:tcBorders>
              <w:top w:val="nil"/>
              <w:left w:val="nil"/>
              <w:bottom w:val="single" w:sz="8" w:space="0" w:color="BFBFBF"/>
              <w:right w:val="single" w:sz="8" w:space="0" w:color="BFBFBF"/>
            </w:tcBorders>
            <w:shd w:val="clear" w:color="auto" w:fill="auto"/>
            <w:vAlign w:val="center"/>
            <w:hideMark/>
          </w:tcPr>
          <w:p w14:paraId="267F1338" w14:textId="220ADE88"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502</w:t>
            </w:r>
            <w:r w:rsidR="0055303D">
              <w:rPr>
                <w:rFonts w:ascii="Arial" w:eastAsia="Times New Roman" w:hAnsi="Arial" w:cs="Arial"/>
                <w:color w:val="000000"/>
                <w:sz w:val="18"/>
                <w:szCs w:val="18"/>
                <w:lang w:eastAsia="pt-PT"/>
              </w:rPr>
              <w:t>,0</w:t>
            </w:r>
          </w:p>
        </w:tc>
        <w:tc>
          <w:tcPr>
            <w:tcW w:w="1300" w:type="dxa"/>
            <w:tcBorders>
              <w:top w:val="nil"/>
              <w:left w:val="nil"/>
              <w:bottom w:val="single" w:sz="8" w:space="0" w:color="BFBFBF"/>
              <w:right w:val="nil"/>
            </w:tcBorders>
            <w:shd w:val="clear" w:color="auto" w:fill="auto"/>
            <w:vAlign w:val="center"/>
            <w:hideMark/>
          </w:tcPr>
          <w:p w14:paraId="74111453" w14:textId="2E63B6C1"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284,5</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4E45A1D9"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w:t>
            </w:r>
          </w:p>
        </w:tc>
        <w:tc>
          <w:tcPr>
            <w:tcW w:w="1260" w:type="dxa"/>
            <w:tcBorders>
              <w:top w:val="nil"/>
              <w:left w:val="nil"/>
              <w:bottom w:val="single" w:sz="8" w:space="0" w:color="BFBFBF"/>
              <w:right w:val="single" w:sz="8" w:space="0" w:color="auto"/>
            </w:tcBorders>
            <w:shd w:val="clear" w:color="auto" w:fill="auto"/>
            <w:vAlign w:val="center"/>
            <w:hideMark/>
          </w:tcPr>
          <w:p w14:paraId="605ED8AC"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-0,25</w:t>
            </w:r>
          </w:p>
        </w:tc>
      </w:tr>
      <w:tr w:rsidR="00A15A3A" w:rsidRPr="00A15A3A" w14:paraId="788A9C02"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0ED0774C"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2008</w:t>
            </w:r>
          </w:p>
        </w:tc>
        <w:tc>
          <w:tcPr>
            <w:tcW w:w="1300" w:type="dxa"/>
            <w:tcBorders>
              <w:top w:val="nil"/>
              <w:left w:val="nil"/>
              <w:bottom w:val="single" w:sz="8" w:space="0" w:color="BFBFBF"/>
              <w:right w:val="single" w:sz="8" w:space="0" w:color="BFBFBF"/>
            </w:tcBorders>
            <w:shd w:val="clear" w:color="000000" w:fill="F2F2F2"/>
            <w:vAlign w:val="center"/>
            <w:hideMark/>
          </w:tcPr>
          <w:p w14:paraId="6E7D5DD9" w14:textId="223595C3"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872,6</w:t>
            </w:r>
          </w:p>
        </w:tc>
        <w:tc>
          <w:tcPr>
            <w:tcW w:w="1300" w:type="dxa"/>
            <w:tcBorders>
              <w:top w:val="nil"/>
              <w:left w:val="nil"/>
              <w:bottom w:val="single" w:sz="8" w:space="0" w:color="BFBFBF"/>
              <w:right w:val="single" w:sz="8" w:space="0" w:color="BFBFBF"/>
            </w:tcBorders>
            <w:shd w:val="clear" w:color="000000" w:fill="F2F2F2"/>
            <w:vAlign w:val="center"/>
            <w:hideMark/>
          </w:tcPr>
          <w:p w14:paraId="5A86335C" w14:textId="6724BD32"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016,4</w:t>
            </w:r>
          </w:p>
        </w:tc>
        <w:tc>
          <w:tcPr>
            <w:tcW w:w="1300" w:type="dxa"/>
            <w:tcBorders>
              <w:top w:val="nil"/>
              <w:left w:val="nil"/>
              <w:bottom w:val="single" w:sz="8" w:space="0" w:color="BFBFBF"/>
              <w:right w:val="single" w:sz="8" w:space="0" w:color="BFBFBF"/>
            </w:tcBorders>
            <w:shd w:val="clear" w:color="000000" w:fill="F2F2F2"/>
            <w:vAlign w:val="center"/>
            <w:hideMark/>
          </w:tcPr>
          <w:p w14:paraId="696D2F0E" w14:textId="50CB4B0C"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507,4</w:t>
            </w:r>
          </w:p>
        </w:tc>
        <w:tc>
          <w:tcPr>
            <w:tcW w:w="1300" w:type="dxa"/>
            <w:tcBorders>
              <w:top w:val="nil"/>
              <w:left w:val="nil"/>
              <w:bottom w:val="single" w:sz="8" w:space="0" w:color="BFBFBF"/>
              <w:right w:val="nil"/>
            </w:tcBorders>
            <w:shd w:val="clear" w:color="000000" w:fill="EDEDED"/>
            <w:vAlign w:val="center"/>
            <w:hideMark/>
          </w:tcPr>
          <w:p w14:paraId="1CB315BD" w14:textId="4266E4DA"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856,2</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1D55AB7C"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1,96</w:t>
            </w:r>
          </w:p>
        </w:tc>
        <w:tc>
          <w:tcPr>
            <w:tcW w:w="1260" w:type="dxa"/>
            <w:tcBorders>
              <w:top w:val="nil"/>
              <w:left w:val="nil"/>
              <w:bottom w:val="single" w:sz="8" w:space="0" w:color="BFBFBF"/>
              <w:right w:val="single" w:sz="8" w:space="0" w:color="auto"/>
            </w:tcBorders>
            <w:shd w:val="clear" w:color="000000" w:fill="F2F2F2"/>
            <w:vAlign w:val="center"/>
            <w:hideMark/>
          </w:tcPr>
          <w:p w14:paraId="7AA073E2"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-0,03</w:t>
            </w:r>
          </w:p>
        </w:tc>
      </w:tr>
      <w:tr w:rsidR="00A15A3A" w:rsidRPr="00A15A3A" w14:paraId="645FEB88"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7890031E"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2009</w:t>
            </w:r>
          </w:p>
        </w:tc>
        <w:tc>
          <w:tcPr>
            <w:tcW w:w="1300" w:type="dxa"/>
            <w:tcBorders>
              <w:top w:val="nil"/>
              <w:left w:val="nil"/>
              <w:bottom w:val="single" w:sz="8" w:space="0" w:color="BFBFBF"/>
              <w:right w:val="single" w:sz="8" w:space="0" w:color="BFBFBF"/>
            </w:tcBorders>
            <w:shd w:val="clear" w:color="auto" w:fill="auto"/>
            <w:vAlign w:val="center"/>
            <w:hideMark/>
          </w:tcPr>
          <w:p w14:paraId="47D4829F" w14:textId="7CBF1B40"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175</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448,2</w:t>
            </w:r>
          </w:p>
        </w:tc>
        <w:tc>
          <w:tcPr>
            <w:tcW w:w="1300" w:type="dxa"/>
            <w:tcBorders>
              <w:top w:val="nil"/>
              <w:left w:val="nil"/>
              <w:bottom w:val="single" w:sz="8" w:space="0" w:color="BFBFBF"/>
              <w:right w:val="single" w:sz="8" w:space="0" w:color="BFBFBF"/>
            </w:tcBorders>
            <w:shd w:val="clear" w:color="auto" w:fill="auto"/>
            <w:vAlign w:val="center"/>
            <w:hideMark/>
          </w:tcPr>
          <w:p w14:paraId="3EA3D6D1" w14:textId="48BBC942"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155</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505,9</w:t>
            </w:r>
          </w:p>
        </w:tc>
        <w:tc>
          <w:tcPr>
            <w:tcW w:w="1300" w:type="dxa"/>
            <w:tcBorders>
              <w:top w:val="nil"/>
              <w:left w:val="nil"/>
              <w:bottom w:val="single" w:sz="8" w:space="0" w:color="BFBFBF"/>
              <w:right w:val="single" w:sz="8" w:space="0" w:color="BFBFBF"/>
            </w:tcBorders>
            <w:shd w:val="clear" w:color="auto" w:fill="auto"/>
            <w:vAlign w:val="center"/>
            <w:hideMark/>
          </w:tcPr>
          <w:p w14:paraId="2E74ED96" w14:textId="2AF4AB8D"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408,9</w:t>
            </w:r>
          </w:p>
        </w:tc>
        <w:tc>
          <w:tcPr>
            <w:tcW w:w="1300" w:type="dxa"/>
            <w:tcBorders>
              <w:top w:val="nil"/>
              <w:left w:val="nil"/>
              <w:bottom w:val="single" w:sz="8" w:space="0" w:color="BFBFBF"/>
              <w:right w:val="nil"/>
            </w:tcBorders>
            <w:shd w:val="clear" w:color="auto" w:fill="auto"/>
            <w:vAlign w:val="center"/>
            <w:hideMark/>
          </w:tcPr>
          <w:p w14:paraId="56CB6F47" w14:textId="006657C4"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942,3</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5578E430"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1,94</w:t>
            </w:r>
          </w:p>
        </w:tc>
        <w:tc>
          <w:tcPr>
            <w:tcW w:w="1260" w:type="dxa"/>
            <w:tcBorders>
              <w:top w:val="nil"/>
              <w:left w:val="nil"/>
              <w:bottom w:val="single" w:sz="8" w:space="0" w:color="BFBFBF"/>
              <w:right w:val="single" w:sz="8" w:space="0" w:color="auto"/>
            </w:tcBorders>
            <w:shd w:val="clear" w:color="auto" w:fill="auto"/>
            <w:vAlign w:val="center"/>
            <w:hideMark/>
          </w:tcPr>
          <w:p w14:paraId="19D6E6C6"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-0,02</w:t>
            </w:r>
          </w:p>
        </w:tc>
      </w:tr>
      <w:tr w:rsidR="00A15A3A" w:rsidRPr="00A15A3A" w14:paraId="4562C208"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4EDBA3B0"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2010</w:t>
            </w:r>
          </w:p>
        </w:tc>
        <w:tc>
          <w:tcPr>
            <w:tcW w:w="1300" w:type="dxa"/>
            <w:tcBorders>
              <w:top w:val="nil"/>
              <w:left w:val="nil"/>
              <w:bottom w:val="single" w:sz="8" w:space="0" w:color="BFBFBF"/>
              <w:right w:val="single" w:sz="8" w:space="0" w:color="BFBFBF"/>
            </w:tcBorders>
            <w:shd w:val="clear" w:color="000000" w:fill="F2F2F2"/>
            <w:vAlign w:val="center"/>
            <w:hideMark/>
          </w:tcPr>
          <w:p w14:paraId="5B236443" w14:textId="4A85560B"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179</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929,8</w:t>
            </w:r>
          </w:p>
        </w:tc>
        <w:tc>
          <w:tcPr>
            <w:tcW w:w="1300" w:type="dxa"/>
            <w:tcBorders>
              <w:top w:val="nil"/>
              <w:left w:val="nil"/>
              <w:bottom w:val="single" w:sz="8" w:space="0" w:color="BFBFBF"/>
              <w:right w:val="single" w:sz="8" w:space="0" w:color="BFBFBF"/>
            </w:tcBorders>
            <w:shd w:val="clear" w:color="000000" w:fill="F2F2F2"/>
            <w:vAlign w:val="center"/>
            <w:hideMark/>
          </w:tcPr>
          <w:p w14:paraId="77CA498F" w14:textId="06B7802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325,9</w:t>
            </w:r>
          </w:p>
        </w:tc>
        <w:tc>
          <w:tcPr>
            <w:tcW w:w="1300" w:type="dxa"/>
            <w:tcBorders>
              <w:top w:val="nil"/>
              <w:left w:val="nil"/>
              <w:bottom w:val="single" w:sz="8" w:space="0" w:color="BFBFBF"/>
              <w:right w:val="single" w:sz="8" w:space="0" w:color="BFBFBF"/>
            </w:tcBorders>
            <w:shd w:val="clear" w:color="000000" w:fill="F2F2F2"/>
            <w:vAlign w:val="center"/>
            <w:hideMark/>
          </w:tcPr>
          <w:p w14:paraId="2674F062" w14:textId="0766127F"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463,4</w:t>
            </w:r>
          </w:p>
        </w:tc>
        <w:tc>
          <w:tcPr>
            <w:tcW w:w="1300" w:type="dxa"/>
            <w:tcBorders>
              <w:top w:val="nil"/>
              <w:left w:val="nil"/>
              <w:bottom w:val="single" w:sz="8" w:space="0" w:color="BFBFBF"/>
              <w:right w:val="nil"/>
            </w:tcBorders>
            <w:shd w:val="clear" w:color="000000" w:fill="EDEDED"/>
            <w:vAlign w:val="center"/>
            <w:hideMark/>
          </w:tcPr>
          <w:p w14:paraId="6F3695C6" w14:textId="6415BBB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21</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604</w:t>
            </w:r>
            <w:r w:rsidR="0055303D">
              <w:rPr>
                <w:rFonts w:ascii="Arial" w:eastAsia="Times New Roman" w:hAnsi="Arial" w:cs="Arial"/>
                <w:color w:val="000000"/>
                <w:sz w:val="18"/>
                <w:szCs w:val="18"/>
                <w:lang w:eastAsia="pt-PT"/>
              </w:rPr>
              <w:t>,0</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1C1CB349"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1,92</w:t>
            </w:r>
          </w:p>
        </w:tc>
        <w:tc>
          <w:tcPr>
            <w:tcW w:w="1260" w:type="dxa"/>
            <w:tcBorders>
              <w:top w:val="nil"/>
              <w:left w:val="nil"/>
              <w:bottom w:val="single" w:sz="8" w:space="0" w:color="BFBFBF"/>
              <w:right w:val="single" w:sz="8" w:space="0" w:color="auto"/>
            </w:tcBorders>
            <w:shd w:val="clear" w:color="000000" w:fill="F2F2F2"/>
            <w:vAlign w:val="center"/>
            <w:hideMark/>
          </w:tcPr>
          <w:p w14:paraId="1416AFCB"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-0,02</w:t>
            </w:r>
          </w:p>
        </w:tc>
      </w:tr>
      <w:tr w:rsidR="00A15A3A" w:rsidRPr="00A15A3A" w14:paraId="48DF599D"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78BA8B17"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2011</w:t>
            </w:r>
          </w:p>
        </w:tc>
        <w:tc>
          <w:tcPr>
            <w:tcW w:w="1300" w:type="dxa"/>
            <w:tcBorders>
              <w:top w:val="nil"/>
              <w:left w:val="nil"/>
              <w:bottom w:val="single" w:sz="8" w:space="0" w:color="BFBFBF"/>
              <w:right w:val="single" w:sz="8" w:space="0" w:color="BFBFBF"/>
            </w:tcBorders>
            <w:shd w:val="clear" w:color="auto" w:fill="auto"/>
            <w:vAlign w:val="center"/>
            <w:hideMark/>
          </w:tcPr>
          <w:p w14:paraId="2776D78F" w14:textId="7842BE22"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166,6</w:t>
            </w:r>
          </w:p>
        </w:tc>
        <w:tc>
          <w:tcPr>
            <w:tcW w:w="1300" w:type="dxa"/>
            <w:tcBorders>
              <w:top w:val="nil"/>
              <w:left w:val="nil"/>
              <w:bottom w:val="single" w:sz="8" w:space="0" w:color="BFBFBF"/>
              <w:right w:val="single" w:sz="8" w:space="0" w:color="BFBFBF"/>
            </w:tcBorders>
            <w:shd w:val="clear" w:color="auto" w:fill="auto"/>
            <w:vAlign w:val="center"/>
            <w:hideMark/>
          </w:tcPr>
          <w:p w14:paraId="15385980" w14:textId="6A061744"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154</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242,8</w:t>
            </w:r>
          </w:p>
        </w:tc>
        <w:tc>
          <w:tcPr>
            <w:tcW w:w="1300" w:type="dxa"/>
            <w:tcBorders>
              <w:top w:val="nil"/>
              <w:left w:val="nil"/>
              <w:bottom w:val="single" w:sz="8" w:space="0" w:color="BFBFBF"/>
              <w:right w:val="single" w:sz="8" w:space="0" w:color="BFBFBF"/>
            </w:tcBorders>
            <w:shd w:val="clear" w:color="auto" w:fill="auto"/>
            <w:vAlign w:val="center"/>
            <w:hideMark/>
          </w:tcPr>
          <w:p w14:paraId="2DCE4118" w14:textId="71E0568B"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208,7</w:t>
            </w:r>
          </w:p>
        </w:tc>
        <w:tc>
          <w:tcPr>
            <w:tcW w:w="1300" w:type="dxa"/>
            <w:tcBorders>
              <w:top w:val="nil"/>
              <w:left w:val="nil"/>
              <w:bottom w:val="single" w:sz="8" w:space="0" w:color="BFBFBF"/>
              <w:right w:val="nil"/>
            </w:tcBorders>
            <w:shd w:val="clear" w:color="auto" w:fill="auto"/>
            <w:vAlign w:val="center"/>
            <w:hideMark/>
          </w:tcPr>
          <w:p w14:paraId="5CA3F508" w14:textId="30CF380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21</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923,8</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18FC2068"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1,82</w:t>
            </w:r>
          </w:p>
        </w:tc>
        <w:tc>
          <w:tcPr>
            <w:tcW w:w="1260" w:type="dxa"/>
            <w:tcBorders>
              <w:top w:val="nil"/>
              <w:left w:val="nil"/>
              <w:bottom w:val="single" w:sz="8" w:space="0" w:color="BFBFBF"/>
              <w:right w:val="single" w:sz="8" w:space="0" w:color="auto"/>
            </w:tcBorders>
            <w:shd w:val="clear" w:color="auto" w:fill="auto"/>
            <w:vAlign w:val="center"/>
            <w:hideMark/>
          </w:tcPr>
          <w:p w14:paraId="1B73E9DC"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-0,10</w:t>
            </w:r>
          </w:p>
        </w:tc>
      </w:tr>
      <w:tr w:rsidR="00A15A3A" w:rsidRPr="00A15A3A" w14:paraId="1EB13799"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3B7DBAD2"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2012</w:t>
            </w:r>
          </w:p>
        </w:tc>
        <w:tc>
          <w:tcPr>
            <w:tcW w:w="1300" w:type="dxa"/>
            <w:tcBorders>
              <w:top w:val="nil"/>
              <w:left w:val="nil"/>
              <w:bottom w:val="single" w:sz="8" w:space="0" w:color="BFBFBF"/>
              <w:right w:val="single" w:sz="8" w:space="0" w:color="BFBFBF"/>
            </w:tcBorders>
            <w:shd w:val="clear" w:color="000000" w:fill="F2F2F2"/>
            <w:vAlign w:val="center"/>
            <w:hideMark/>
          </w:tcPr>
          <w:p w14:paraId="6174DB82" w14:textId="6063215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168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398</w:t>
            </w:r>
            <w:r w:rsidR="0055303D">
              <w:rPr>
                <w:rFonts w:ascii="Arial" w:eastAsia="Times New Roman" w:hAnsi="Arial" w:cs="Arial"/>
                <w:color w:val="000000"/>
                <w:sz w:val="18"/>
                <w:szCs w:val="18"/>
                <w:lang w:eastAsia="pt-PT"/>
              </w:rPr>
              <w:t>,0</w:t>
            </w:r>
          </w:p>
        </w:tc>
        <w:tc>
          <w:tcPr>
            <w:tcW w:w="1300" w:type="dxa"/>
            <w:tcBorders>
              <w:top w:val="nil"/>
              <w:left w:val="nil"/>
              <w:bottom w:val="single" w:sz="8" w:space="0" w:color="BFBFBF"/>
              <w:right w:val="single" w:sz="8" w:space="0" w:color="BFBFBF"/>
            </w:tcBorders>
            <w:shd w:val="clear" w:color="000000" w:fill="F2F2F2"/>
            <w:vAlign w:val="center"/>
            <w:hideMark/>
          </w:tcPr>
          <w:p w14:paraId="5B160688" w14:textId="4E6093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147</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361,6</w:t>
            </w:r>
          </w:p>
        </w:tc>
        <w:tc>
          <w:tcPr>
            <w:tcW w:w="1300" w:type="dxa"/>
            <w:tcBorders>
              <w:top w:val="nil"/>
              <w:left w:val="nil"/>
              <w:bottom w:val="single" w:sz="8" w:space="0" w:color="BFBFBF"/>
              <w:right w:val="single" w:sz="8" w:space="0" w:color="BFBFBF"/>
            </w:tcBorders>
            <w:shd w:val="clear" w:color="000000" w:fill="F2F2F2"/>
            <w:vAlign w:val="center"/>
            <w:hideMark/>
          </w:tcPr>
          <w:p w14:paraId="7705765B" w14:textId="46650C7B"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211,7</w:t>
            </w:r>
          </w:p>
        </w:tc>
        <w:tc>
          <w:tcPr>
            <w:tcW w:w="1300" w:type="dxa"/>
            <w:tcBorders>
              <w:top w:val="nil"/>
              <w:left w:val="nil"/>
              <w:bottom w:val="single" w:sz="8" w:space="0" w:color="BFBFBF"/>
              <w:right w:val="nil"/>
            </w:tcBorders>
            <w:shd w:val="clear" w:color="000000" w:fill="EDEDED"/>
            <w:vAlign w:val="center"/>
            <w:hideMark/>
          </w:tcPr>
          <w:p w14:paraId="279A70EE" w14:textId="18A4D7CF"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21</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036,4</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6AEB1547"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1,91</w:t>
            </w:r>
          </w:p>
        </w:tc>
        <w:tc>
          <w:tcPr>
            <w:tcW w:w="1260" w:type="dxa"/>
            <w:tcBorders>
              <w:top w:val="nil"/>
              <w:left w:val="nil"/>
              <w:bottom w:val="single" w:sz="8" w:space="0" w:color="BFBFBF"/>
              <w:right w:val="single" w:sz="8" w:space="0" w:color="auto"/>
            </w:tcBorders>
            <w:shd w:val="clear" w:color="000000" w:fill="F2F2F2"/>
            <w:vAlign w:val="center"/>
            <w:hideMark/>
          </w:tcPr>
          <w:p w14:paraId="579C352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0,09</w:t>
            </w:r>
          </w:p>
        </w:tc>
      </w:tr>
      <w:tr w:rsidR="00A15A3A" w:rsidRPr="00A15A3A" w14:paraId="2D6EE4E1"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0FAEB529"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2013</w:t>
            </w:r>
          </w:p>
        </w:tc>
        <w:tc>
          <w:tcPr>
            <w:tcW w:w="1300" w:type="dxa"/>
            <w:tcBorders>
              <w:top w:val="nil"/>
              <w:left w:val="nil"/>
              <w:bottom w:val="single" w:sz="8" w:space="0" w:color="BFBFBF"/>
              <w:right w:val="single" w:sz="8" w:space="0" w:color="BFBFBF"/>
            </w:tcBorders>
            <w:shd w:val="clear" w:color="auto" w:fill="auto"/>
            <w:vAlign w:val="center"/>
            <w:hideMark/>
          </w:tcPr>
          <w:p w14:paraId="3C68B1CC" w14:textId="560295AA"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170</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269,3</w:t>
            </w:r>
          </w:p>
        </w:tc>
        <w:tc>
          <w:tcPr>
            <w:tcW w:w="1300" w:type="dxa"/>
            <w:tcBorders>
              <w:top w:val="nil"/>
              <w:left w:val="nil"/>
              <w:bottom w:val="single" w:sz="8" w:space="0" w:color="BFBFBF"/>
              <w:right w:val="single" w:sz="8" w:space="0" w:color="BFBFBF"/>
            </w:tcBorders>
            <w:shd w:val="clear" w:color="auto" w:fill="auto"/>
            <w:vAlign w:val="center"/>
            <w:hideMark/>
          </w:tcPr>
          <w:p w14:paraId="1779B907" w14:textId="745079E1"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149</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768,4</w:t>
            </w:r>
          </w:p>
        </w:tc>
        <w:tc>
          <w:tcPr>
            <w:tcW w:w="1300" w:type="dxa"/>
            <w:tcBorders>
              <w:top w:val="nil"/>
              <w:left w:val="nil"/>
              <w:bottom w:val="single" w:sz="8" w:space="0" w:color="BFBFBF"/>
              <w:right w:val="single" w:sz="8" w:space="0" w:color="BFBFBF"/>
            </w:tcBorders>
            <w:shd w:val="clear" w:color="auto" w:fill="auto"/>
            <w:vAlign w:val="center"/>
            <w:hideMark/>
          </w:tcPr>
          <w:p w14:paraId="33BBF3D2" w14:textId="688D7044"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542</w:t>
            </w:r>
            <w:r w:rsidR="0055303D">
              <w:rPr>
                <w:rFonts w:ascii="Arial" w:eastAsia="Times New Roman" w:hAnsi="Arial" w:cs="Arial"/>
                <w:color w:val="000000"/>
                <w:sz w:val="18"/>
                <w:szCs w:val="18"/>
                <w:lang w:eastAsia="pt-PT"/>
              </w:rPr>
              <w:t>,0</w:t>
            </w:r>
          </w:p>
        </w:tc>
        <w:tc>
          <w:tcPr>
            <w:tcW w:w="1300" w:type="dxa"/>
            <w:tcBorders>
              <w:top w:val="nil"/>
              <w:left w:val="nil"/>
              <w:bottom w:val="single" w:sz="8" w:space="0" w:color="BFBFBF"/>
              <w:right w:val="nil"/>
            </w:tcBorders>
            <w:shd w:val="clear" w:color="auto" w:fill="auto"/>
            <w:vAlign w:val="center"/>
            <w:hideMark/>
          </w:tcPr>
          <w:p w14:paraId="4C85948F" w14:textId="06F7D853"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500,9</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3BA1008D"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2,08</w:t>
            </w:r>
          </w:p>
        </w:tc>
        <w:tc>
          <w:tcPr>
            <w:tcW w:w="1260" w:type="dxa"/>
            <w:tcBorders>
              <w:top w:val="nil"/>
              <w:left w:val="nil"/>
              <w:bottom w:val="single" w:sz="8" w:space="0" w:color="BFBFBF"/>
              <w:right w:val="single" w:sz="8" w:space="0" w:color="auto"/>
            </w:tcBorders>
            <w:shd w:val="clear" w:color="auto" w:fill="auto"/>
            <w:vAlign w:val="center"/>
            <w:hideMark/>
          </w:tcPr>
          <w:p w14:paraId="2A9EE975"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0,17</w:t>
            </w:r>
          </w:p>
        </w:tc>
      </w:tr>
      <w:tr w:rsidR="00A15A3A" w:rsidRPr="00A15A3A" w14:paraId="1DBBB7C5"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124F4822"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2014</w:t>
            </w:r>
          </w:p>
        </w:tc>
        <w:tc>
          <w:tcPr>
            <w:tcW w:w="1300" w:type="dxa"/>
            <w:tcBorders>
              <w:top w:val="nil"/>
              <w:left w:val="nil"/>
              <w:bottom w:val="single" w:sz="8" w:space="0" w:color="BFBFBF"/>
              <w:right w:val="single" w:sz="8" w:space="0" w:color="BFBFBF"/>
            </w:tcBorders>
            <w:shd w:val="clear" w:color="000000" w:fill="F2F2F2"/>
            <w:vAlign w:val="center"/>
            <w:hideMark/>
          </w:tcPr>
          <w:p w14:paraId="068F0344" w14:textId="3C34882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3079,1</w:t>
            </w:r>
          </w:p>
        </w:tc>
        <w:tc>
          <w:tcPr>
            <w:tcW w:w="1300" w:type="dxa"/>
            <w:tcBorders>
              <w:top w:val="nil"/>
              <w:left w:val="nil"/>
              <w:bottom w:val="single" w:sz="8" w:space="0" w:color="BFBFBF"/>
              <w:right w:val="single" w:sz="8" w:space="0" w:color="BFBFBF"/>
            </w:tcBorders>
            <w:shd w:val="clear" w:color="000000" w:fill="F2F2F2"/>
            <w:vAlign w:val="center"/>
            <w:hideMark/>
          </w:tcPr>
          <w:p w14:paraId="377D030C" w14:textId="4EB441E3"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151</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365,1</w:t>
            </w:r>
          </w:p>
        </w:tc>
        <w:tc>
          <w:tcPr>
            <w:tcW w:w="1300" w:type="dxa"/>
            <w:tcBorders>
              <w:top w:val="nil"/>
              <w:left w:val="nil"/>
              <w:bottom w:val="single" w:sz="8" w:space="0" w:color="BFBFBF"/>
              <w:right w:val="single" w:sz="8" w:space="0" w:color="BFBFBF"/>
            </w:tcBorders>
            <w:shd w:val="clear" w:color="000000" w:fill="F2F2F2"/>
            <w:vAlign w:val="center"/>
            <w:hideMark/>
          </w:tcPr>
          <w:p w14:paraId="51EAB7CE" w14:textId="2A3A2BEA"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511,5</w:t>
            </w:r>
          </w:p>
        </w:tc>
        <w:tc>
          <w:tcPr>
            <w:tcW w:w="1300" w:type="dxa"/>
            <w:tcBorders>
              <w:top w:val="nil"/>
              <w:left w:val="nil"/>
              <w:bottom w:val="single" w:sz="8" w:space="0" w:color="BFBFBF"/>
              <w:right w:val="nil"/>
            </w:tcBorders>
            <w:shd w:val="clear" w:color="000000" w:fill="EDEDED"/>
            <w:vAlign w:val="center"/>
            <w:hideMark/>
          </w:tcPr>
          <w:p w14:paraId="349A2883" w14:textId="6D329D80"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21</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713,9</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1910F8CB"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2,03</w:t>
            </w:r>
          </w:p>
        </w:tc>
        <w:tc>
          <w:tcPr>
            <w:tcW w:w="1260" w:type="dxa"/>
            <w:tcBorders>
              <w:top w:val="nil"/>
              <w:left w:val="nil"/>
              <w:bottom w:val="single" w:sz="8" w:space="0" w:color="BFBFBF"/>
              <w:right w:val="single" w:sz="8" w:space="0" w:color="auto"/>
            </w:tcBorders>
            <w:shd w:val="clear" w:color="000000" w:fill="F2F2F2"/>
            <w:vAlign w:val="center"/>
            <w:hideMark/>
          </w:tcPr>
          <w:p w14:paraId="3B2536F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-0,05</w:t>
            </w:r>
          </w:p>
        </w:tc>
      </w:tr>
      <w:tr w:rsidR="00A15A3A" w:rsidRPr="00A15A3A" w14:paraId="37B3BE15"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auto" w:fill="auto"/>
            <w:vAlign w:val="center"/>
            <w:hideMark/>
          </w:tcPr>
          <w:p w14:paraId="4585BFF5"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2015</w:t>
            </w:r>
          </w:p>
        </w:tc>
        <w:tc>
          <w:tcPr>
            <w:tcW w:w="1300" w:type="dxa"/>
            <w:tcBorders>
              <w:top w:val="nil"/>
              <w:left w:val="nil"/>
              <w:bottom w:val="single" w:sz="8" w:space="0" w:color="BFBFBF"/>
              <w:right w:val="single" w:sz="8" w:space="0" w:color="BFBFBF"/>
            </w:tcBorders>
            <w:shd w:val="clear" w:color="auto" w:fill="auto"/>
            <w:vAlign w:val="center"/>
            <w:hideMark/>
          </w:tcPr>
          <w:p w14:paraId="3721E71B" w14:textId="46582180"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179</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809,1</w:t>
            </w:r>
          </w:p>
        </w:tc>
        <w:tc>
          <w:tcPr>
            <w:tcW w:w="1300" w:type="dxa"/>
            <w:tcBorders>
              <w:top w:val="nil"/>
              <w:left w:val="nil"/>
              <w:bottom w:val="single" w:sz="8" w:space="0" w:color="BFBFBF"/>
              <w:right w:val="single" w:sz="8" w:space="0" w:color="BFBFBF"/>
            </w:tcBorders>
            <w:shd w:val="clear" w:color="auto" w:fill="auto"/>
            <w:vAlign w:val="center"/>
            <w:hideMark/>
          </w:tcPr>
          <w:p w14:paraId="2AABCD21" w14:textId="2753A381"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156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838,9</w:t>
            </w:r>
          </w:p>
        </w:tc>
        <w:tc>
          <w:tcPr>
            <w:tcW w:w="1300" w:type="dxa"/>
            <w:tcBorders>
              <w:top w:val="nil"/>
              <w:left w:val="nil"/>
              <w:bottom w:val="single" w:sz="8" w:space="0" w:color="BFBFBF"/>
              <w:right w:val="single" w:sz="8" w:space="0" w:color="BFBFBF"/>
            </w:tcBorders>
            <w:shd w:val="clear" w:color="auto" w:fill="auto"/>
            <w:vAlign w:val="center"/>
            <w:hideMark/>
          </w:tcPr>
          <w:p w14:paraId="1BE9280F" w14:textId="51905C85"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686,6</w:t>
            </w:r>
          </w:p>
        </w:tc>
        <w:tc>
          <w:tcPr>
            <w:tcW w:w="1300" w:type="dxa"/>
            <w:tcBorders>
              <w:top w:val="nil"/>
              <w:left w:val="nil"/>
              <w:bottom w:val="single" w:sz="8" w:space="0" w:color="BFBFBF"/>
              <w:right w:val="nil"/>
            </w:tcBorders>
            <w:shd w:val="clear" w:color="auto" w:fill="auto"/>
            <w:vAlign w:val="center"/>
            <w:hideMark/>
          </w:tcPr>
          <w:p w14:paraId="5AB27C59" w14:textId="49D11DED"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970,2</w:t>
            </w:r>
          </w:p>
        </w:tc>
        <w:tc>
          <w:tcPr>
            <w:tcW w:w="960" w:type="dxa"/>
            <w:tcBorders>
              <w:top w:val="nil"/>
              <w:left w:val="single" w:sz="8" w:space="0" w:color="BFBFBF"/>
              <w:bottom w:val="single" w:sz="8" w:space="0" w:color="BFBFBF"/>
              <w:right w:val="single" w:sz="8" w:space="0" w:color="BFBFBF"/>
            </w:tcBorders>
            <w:shd w:val="clear" w:color="auto" w:fill="auto"/>
            <w:vAlign w:val="center"/>
            <w:hideMark/>
          </w:tcPr>
          <w:p w14:paraId="0C594551"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2,05</w:t>
            </w:r>
          </w:p>
        </w:tc>
        <w:tc>
          <w:tcPr>
            <w:tcW w:w="1260" w:type="dxa"/>
            <w:tcBorders>
              <w:top w:val="nil"/>
              <w:left w:val="nil"/>
              <w:bottom w:val="single" w:sz="8" w:space="0" w:color="BFBFBF"/>
              <w:right w:val="single" w:sz="8" w:space="0" w:color="auto"/>
            </w:tcBorders>
            <w:shd w:val="clear" w:color="auto" w:fill="auto"/>
            <w:vAlign w:val="center"/>
            <w:hideMark/>
          </w:tcPr>
          <w:p w14:paraId="57C4E5E1"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0,02</w:t>
            </w:r>
          </w:p>
        </w:tc>
      </w:tr>
      <w:tr w:rsidR="00A15A3A" w:rsidRPr="00A15A3A" w14:paraId="768F16A7" w14:textId="77777777" w:rsidTr="00A15A3A">
        <w:trPr>
          <w:trHeight w:val="405"/>
        </w:trPr>
        <w:tc>
          <w:tcPr>
            <w:tcW w:w="960" w:type="dxa"/>
            <w:tcBorders>
              <w:top w:val="nil"/>
              <w:left w:val="single" w:sz="8" w:space="0" w:color="auto"/>
              <w:bottom w:val="single" w:sz="8" w:space="0" w:color="BFBFBF"/>
              <w:right w:val="single" w:sz="8" w:space="0" w:color="BFBFBF"/>
            </w:tcBorders>
            <w:shd w:val="clear" w:color="000000" w:fill="F2F2F2"/>
            <w:vAlign w:val="center"/>
            <w:hideMark/>
          </w:tcPr>
          <w:p w14:paraId="05900133"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2016</w:t>
            </w:r>
          </w:p>
        </w:tc>
        <w:tc>
          <w:tcPr>
            <w:tcW w:w="1300" w:type="dxa"/>
            <w:tcBorders>
              <w:top w:val="nil"/>
              <w:left w:val="nil"/>
              <w:bottom w:val="single" w:sz="8" w:space="0" w:color="BFBFBF"/>
              <w:right w:val="single" w:sz="8" w:space="0" w:color="BFBFBF"/>
            </w:tcBorders>
            <w:shd w:val="clear" w:color="000000" w:fill="F2F2F2"/>
            <w:vAlign w:val="center"/>
            <w:hideMark/>
          </w:tcPr>
          <w:p w14:paraId="008AC5A4" w14:textId="3E0A03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186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480,5</w:t>
            </w:r>
          </w:p>
        </w:tc>
        <w:tc>
          <w:tcPr>
            <w:tcW w:w="1300" w:type="dxa"/>
            <w:tcBorders>
              <w:top w:val="nil"/>
              <w:left w:val="nil"/>
              <w:bottom w:val="single" w:sz="8" w:space="0" w:color="BFBFBF"/>
              <w:right w:val="single" w:sz="8" w:space="0" w:color="BFBFBF"/>
            </w:tcBorders>
            <w:shd w:val="clear" w:color="000000" w:fill="F2F2F2"/>
            <w:vAlign w:val="center"/>
            <w:hideMark/>
          </w:tcPr>
          <w:p w14:paraId="66CCDC53" w14:textId="08CC793C"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162</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226,1</w:t>
            </w:r>
          </w:p>
        </w:tc>
        <w:tc>
          <w:tcPr>
            <w:tcW w:w="1300" w:type="dxa"/>
            <w:tcBorders>
              <w:top w:val="nil"/>
              <w:left w:val="nil"/>
              <w:bottom w:val="single" w:sz="8" w:space="0" w:color="BFBFBF"/>
              <w:right w:val="single" w:sz="8" w:space="0" w:color="BFBFBF"/>
            </w:tcBorders>
            <w:shd w:val="clear" w:color="000000" w:fill="F2F2F2"/>
            <w:vAlign w:val="center"/>
            <w:hideMark/>
          </w:tcPr>
          <w:p w14:paraId="5C2D3B63" w14:textId="2A246701"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643</w:t>
            </w:r>
            <w:r w:rsidR="0055303D">
              <w:rPr>
                <w:rFonts w:ascii="Arial" w:eastAsia="Times New Roman" w:hAnsi="Arial" w:cs="Arial"/>
                <w:color w:val="000000"/>
                <w:sz w:val="18"/>
                <w:szCs w:val="18"/>
                <w:lang w:eastAsia="pt-PT"/>
              </w:rPr>
              <w:t>,0</w:t>
            </w:r>
          </w:p>
        </w:tc>
        <w:tc>
          <w:tcPr>
            <w:tcW w:w="1300" w:type="dxa"/>
            <w:tcBorders>
              <w:top w:val="nil"/>
              <w:left w:val="nil"/>
              <w:bottom w:val="single" w:sz="8" w:space="0" w:color="BFBFBF"/>
              <w:right w:val="nil"/>
            </w:tcBorders>
            <w:shd w:val="clear" w:color="000000" w:fill="EDEDED"/>
            <w:vAlign w:val="center"/>
            <w:hideMark/>
          </w:tcPr>
          <w:p w14:paraId="4E4C2519" w14:textId="7675F29F"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24</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254,3</w:t>
            </w:r>
          </w:p>
        </w:tc>
        <w:tc>
          <w:tcPr>
            <w:tcW w:w="960" w:type="dxa"/>
            <w:tcBorders>
              <w:top w:val="nil"/>
              <w:left w:val="single" w:sz="8" w:space="0" w:color="BFBFBF"/>
              <w:bottom w:val="single" w:sz="8" w:space="0" w:color="BFBFBF"/>
              <w:right w:val="single" w:sz="8" w:space="0" w:color="BFBFBF"/>
            </w:tcBorders>
            <w:shd w:val="clear" w:color="000000" w:fill="F2F2F2"/>
            <w:vAlign w:val="center"/>
            <w:hideMark/>
          </w:tcPr>
          <w:p w14:paraId="5A380BA5"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1,95</w:t>
            </w:r>
          </w:p>
        </w:tc>
        <w:tc>
          <w:tcPr>
            <w:tcW w:w="1260" w:type="dxa"/>
            <w:tcBorders>
              <w:top w:val="nil"/>
              <w:left w:val="nil"/>
              <w:bottom w:val="single" w:sz="8" w:space="0" w:color="BFBFBF"/>
              <w:right w:val="single" w:sz="8" w:space="0" w:color="auto"/>
            </w:tcBorders>
            <w:shd w:val="clear" w:color="000000" w:fill="F2F2F2"/>
            <w:vAlign w:val="center"/>
            <w:hideMark/>
          </w:tcPr>
          <w:p w14:paraId="3323916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-0,10</w:t>
            </w:r>
          </w:p>
        </w:tc>
      </w:tr>
      <w:tr w:rsidR="00A15A3A" w:rsidRPr="00A15A3A" w14:paraId="27DC1FEE" w14:textId="77777777" w:rsidTr="00A15A3A">
        <w:trPr>
          <w:trHeight w:val="405"/>
        </w:trPr>
        <w:tc>
          <w:tcPr>
            <w:tcW w:w="960" w:type="dxa"/>
            <w:tcBorders>
              <w:top w:val="nil"/>
              <w:left w:val="single" w:sz="8" w:space="0" w:color="auto"/>
              <w:bottom w:val="single" w:sz="8" w:space="0" w:color="auto"/>
              <w:right w:val="single" w:sz="8" w:space="0" w:color="BFBFBF"/>
            </w:tcBorders>
            <w:shd w:val="clear" w:color="auto" w:fill="auto"/>
            <w:vAlign w:val="center"/>
            <w:hideMark/>
          </w:tcPr>
          <w:p w14:paraId="6A6501DF"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2017</w:t>
            </w:r>
          </w:p>
        </w:tc>
        <w:tc>
          <w:tcPr>
            <w:tcW w:w="1300" w:type="dxa"/>
            <w:tcBorders>
              <w:top w:val="nil"/>
              <w:left w:val="nil"/>
              <w:bottom w:val="single" w:sz="8" w:space="0" w:color="auto"/>
              <w:right w:val="single" w:sz="8" w:space="0" w:color="BFBFBF"/>
            </w:tcBorders>
            <w:shd w:val="clear" w:color="auto" w:fill="auto"/>
            <w:vAlign w:val="center"/>
            <w:hideMark/>
          </w:tcPr>
          <w:p w14:paraId="4005B5EF" w14:textId="2133CF83"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194</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613,5</w:t>
            </w:r>
          </w:p>
        </w:tc>
        <w:tc>
          <w:tcPr>
            <w:tcW w:w="1300" w:type="dxa"/>
            <w:tcBorders>
              <w:top w:val="nil"/>
              <w:left w:val="nil"/>
              <w:bottom w:val="single" w:sz="8" w:space="0" w:color="auto"/>
              <w:right w:val="single" w:sz="8" w:space="0" w:color="BFBFBF"/>
            </w:tcBorders>
            <w:shd w:val="clear" w:color="auto" w:fill="auto"/>
            <w:vAlign w:val="center"/>
            <w:hideMark/>
          </w:tcPr>
          <w:p w14:paraId="36215735" w14:textId="5BACA1EA"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168</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677,3</w:t>
            </w:r>
          </w:p>
        </w:tc>
        <w:tc>
          <w:tcPr>
            <w:tcW w:w="1300" w:type="dxa"/>
            <w:tcBorders>
              <w:top w:val="nil"/>
              <w:left w:val="nil"/>
              <w:bottom w:val="single" w:sz="8" w:space="0" w:color="auto"/>
              <w:right w:val="single" w:sz="8" w:space="0" w:color="BFBFBF"/>
            </w:tcBorders>
            <w:shd w:val="clear" w:color="auto" w:fill="auto"/>
            <w:vAlign w:val="center"/>
            <w:hideMark/>
          </w:tcPr>
          <w:p w14:paraId="381B6DBD" w14:textId="031079FC"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3</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847,7</w:t>
            </w:r>
          </w:p>
        </w:tc>
        <w:tc>
          <w:tcPr>
            <w:tcW w:w="1300" w:type="dxa"/>
            <w:tcBorders>
              <w:top w:val="nil"/>
              <w:left w:val="nil"/>
              <w:bottom w:val="single" w:sz="8" w:space="0" w:color="auto"/>
              <w:right w:val="nil"/>
            </w:tcBorders>
            <w:shd w:val="clear" w:color="auto" w:fill="auto"/>
            <w:vAlign w:val="center"/>
            <w:hideMark/>
          </w:tcPr>
          <w:p w14:paraId="0F4DAB34" w14:textId="25E9C2B0"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26</w:t>
            </w:r>
            <w:r w:rsidR="0055303D">
              <w:rPr>
                <w:rFonts w:ascii="Arial" w:eastAsia="Times New Roman" w:hAnsi="Arial" w:cs="Arial"/>
                <w:color w:val="000000"/>
                <w:sz w:val="18"/>
                <w:szCs w:val="18"/>
                <w:lang w:eastAsia="pt-PT"/>
              </w:rPr>
              <w:t>.</w:t>
            </w:r>
            <w:r w:rsidRPr="00A15A3A">
              <w:rPr>
                <w:rFonts w:ascii="Arial" w:eastAsia="Times New Roman" w:hAnsi="Arial" w:cs="Arial"/>
                <w:color w:val="000000"/>
                <w:sz w:val="18"/>
                <w:szCs w:val="18"/>
                <w:lang w:eastAsia="pt-PT"/>
              </w:rPr>
              <w:t>039,7</w:t>
            </w:r>
          </w:p>
        </w:tc>
        <w:tc>
          <w:tcPr>
            <w:tcW w:w="960" w:type="dxa"/>
            <w:tcBorders>
              <w:top w:val="nil"/>
              <w:left w:val="single" w:sz="8" w:space="0" w:color="BFBFBF"/>
              <w:bottom w:val="single" w:sz="8" w:space="0" w:color="auto"/>
              <w:right w:val="single" w:sz="8" w:space="0" w:color="BFBFBF"/>
            </w:tcBorders>
            <w:shd w:val="clear" w:color="auto" w:fill="auto"/>
            <w:vAlign w:val="center"/>
            <w:hideMark/>
          </w:tcPr>
          <w:p w14:paraId="31AD9E91"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1,98</w:t>
            </w:r>
          </w:p>
        </w:tc>
        <w:tc>
          <w:tcPr>
            <w:tcW w:w="1260" w:type="dxa"/>
            <w:tcBorders>
              <w:top w:val="nil"/>
              <w:left w:val="nil"/>
              <w:bottom w:val="single" w:sz="8" w:space="0" w:color="auto"/>
              <w:right w:val="single" w:sz="8" w:space="0" w:color="auto"/>
            </w:tcBorders>
            <w:shd w:val="clear" w:color="auto" w:fill="auto"/>
            <w:vAlign w:val="center"/>
            <w:hideMark/>
          </w:tcPr>
          <w:p w14:paraId="6CA8EEC0" w14:textId="77777777" w:rsidR="00A15A3A" w:rsidRPr="00A15A3A" w:rsidRDefault="00A15A3A" w:rsidP="00A15A3A">
            <w:pPr>
              <w:spacing w:after="0" w:line="240" w:lineRule="auto"/>
              <w:jc w:val="center"/>
              <w:rPr>
                <w:rFonts w:ascii="Arial" w:eastAsia="Times New Roman" w:hAnsi="Arial" w:cs="Arial"/>
                <w:color w:val="000000"/>
                <w:sz w:val="18"/>
                <w:szCs w:val="18"/>
                <w:lang w:eastAsia="pt-PT"/>
              </w:rPr>
            </w:pPr>
            <w:r w:rsidRPr="00A15A3A">
              <w:rPr>
                <w:rFonts w:ascii="Arial" w:eastAsia="Times New Roman" w:hAnsi="Arial" w:cs="Arial"/>
                <w:color w:val="000000"/>
                <w:sz w:val="18"/>
                <w:szCs w:val="18"/>
                <w:lang w:eastAsia="pt-PT"/>
              </w:rPr>
              <w:t>0,02</w:t>
            </w:r>
            <w:commentRangeEnd w:id="344"/>
            <w:r w:rsidR="0079107E">
              <w:rPr>
                <w:rStyle w:val="Refdecomentrio"/>
              </w:rPr>
              <w:commentReference w:id="344"/>
            </w:r>
          </w:p>
        </w:tc>
      </w:tr>
    </w:tbl>
    <w:p w14:paraId="42C1C1C1" w14:textId="77777777" w:rsidR="00E33944" w:rsidRPr="00E33944" w:rsidRDefault="00E33944" w:rsidP="00A23295">
      <w:pPr>
        <w:pStyle w:val="Legenda"/>
        <w:spacing w:before="0" w:after="0" w:line="240" w:lineRule="auto"/>
        <w:rPr>
          <w:rFonts w:ascii="Times New Roman" w:hAnsi="Times New Roman" w:cs="Times New Roman"/>
          <w:b/>
          <w:bCs/>
          <w:i w:val="0"/>
          <w:iCs w:val="0"/>
          <w:sz w:val="8"/>
          <w:szCs w:val="8"/>
        </w:rPr>
      </w:pPr>
    </w:p>
    <w:p w14:paraId="1E32F038" w14:textId="77777777" w:rsidR="001C2602" w:rsidRPr="00C10F8F" w:rsidRDefault="001C2602" w:rsidP="009E3C28">
      <w:pPr>
        <w:pStyle w:val="Legenda"/>
        <w:spacing w:before="0" w:after="0" w:line="360" w:lineRule="auto"/>
        <w:rPr>
          <w:rFonts w:ascii="Times New Roman" w:hAnsi="Times New Roman" w:cs="Times New Roman"/>
          <w:i w:val="0"/>
          <w:iCs w:val="0"/>
          <w:sz w:val="20"/>
          <w:szCs w:val="20"/>
        </w:rPr>
      </w:pPr>
      <w:bookmarkStart w:id="345" w:name="_Toc26112060"/>
      <w:bookmarkStart w:id="346" w:name="_Toc30068741"/>
      <w:bookmarkStart w:id="347" w:name="_Toc51057071"/>
      <w:r w:rsidRPr="00C10F8F">
        <w:rPr>
          <w:rFonts w:ascii="Times New Roman" w:hAnsi="Times New Roman" w:cs="Times New Roman"/>
          <w:b/>
          <w:bCs/>
          <w:i w:val="0"/>
          <w:iCs w:val="0"/>
          <w:sz w:val="20"/>
          <w:szCs w:val="20"/>
        </w:rPr>
        <w:t xml:space="preserve">Tabela </w:t>
      </w:r>
      <w:r w:rsidR="003B57E1" w:rsidRPr="00C10F8F">
        <w:rPr>
          <w:rFonts w:ascii="Times New Roman" w:hAnsi="Times New Roman" w:cs="Times New Roman"/>
          <w:b/>
          <w:bCs/>
          <w:i w:val="0"/>
          <w:iCs w:val="0"/>
          <w:sz w:val="20"/>
          <w:szCs w:val="20"/>
        </w:rPr>
        <w:fldChar w:fldCharType="begin"/>
      </w:r>
      <w:r w:rsidRPr="00C10F8F">
        <w:rPr>
          <w:rFonts w:ascii="Times New Roman" w:hAnsi="Times New Roman" w:cs="Times New Roman"/>
          <w:b/>
          <w:bCs/>
          <w:i w:val="0"/>
          <w:iCs w:val="0"/>
          <w:sz w:val="20"/>
          <w:szCs w:val="20"/>
        </w:rPr>
        <w:instrText xml:space="preserve"> SEQ Tabela \* ARABIC </w:instrText>
      </w:r>
      <w:r w:rsidR="003B57E1" w:rsidRPr="00C10F8F">
        <w:rPr>
          <w:rFonts w:ascii="Times New Roman" w:hAnsi="Times New Roman" w:cs="Times New Roman"/>
          <w:b/>
          <w:bCs/>
          <w:i w:val="0"/>
          <w:iCs w:val="0"/>
          <w:sz w:val="20"/>
          <w:szCs w:val="20"/>
        </w:rPr>
        <w:fldChar w:fldCharType="separate"/>
      </w:r>
      <w:r w:rsidRPr="00C10F8F">
        <w:rPr>
          <w:rFonts w:ascii="Times New Roman" w:hAnsi="Times New Roman" w:cs="Times New Roman"/>
          <w:b/>
          <w:bCs/>
          <w:i w:val="0"/>
          <w:iCs w:val="0"/>
          <w:noProof/>
          <w:sz w:val="20"/>
          <w:szCs w:val="20"/>
        </w:rPr>
        <w:t>1</w:t>
      </w:r>
      <w:r w:rsidR="003B57E1" w:rsidRPr="00C10F8F">
        <w:rPr>
          <w:rFonts w:ascii="Times New Roman" w:hAnsi="Times New Roman" w:cs="Times New Roman"/>
          <w:b/>
          <w:bCs/>
          <w:i w:val="0"/>
          <w:iCs w:val="0"/>
          <w:sz w:val="20"/>
          <w:szCs w:val="20"/>
        </w:rPr>
        <w:fldChar w:fldCharType="end"/>
      </w:r>
      <w:r w:rsidRPr="00C10F8F">
        <w:rPr>
          <w:rFonts w:ascii="Times New Roman" w:hAnsi="Times New Roman" w:cs="Times New Roman"/>
          <w:i w:val="0"/>
          <w:iCs w:val="0"/>
          <w:sz w:val="20"/>
          <w:szCs w:val="20"/>
        </w:rPr>
        <w:t xml:space="preserve"> - PIB na </w:t>
      </w:r>
      <w:r w:rsidR="00E33944" w:rsidRPr="00C10F8F">
        <w:rPr>
          <w:rFonts w:ascii="Times New Roman" w:hAnsi="Times New Roman" w:cs="Times New Roman"/>
          <w:i w:val="0"/>
          <w:iCs w:val="0"/>
          <w:sz w:val="20"/>
          <w:szCs w:val="20"/>
        </w:rPr>
        <w:t>ó</w:t>
      </w:r>
      <w:r w:rsidRPr="00C10F8F">
        <w:rPr>
          <w:rFonts w:ascii="Times New Roman" w:hAnsi="Times New Roman" w:cs="Times New Roman"/>
          <w:i w:val="0"/>
          <w:iCs w:val="0"/>
          <w:sz w:val="20"/>
          <w:szCs w:val="20"/>
        </w:rPr>
        <w:t>ptica da produção, euros - milhares; Portugal, 2000 – 2017</w:t>
      </w:r>
      <w:bookmarkEnd w:id="345"/>
      <w:bookmarkEnd w:id="346"/>
      <w:bookmarkEnd w:id="347"/>
    </w:p>
    <w:p w14:paraId="2336456D" w14:textId="77777777" w:rsidR="001C2602" w:rsidRPr="00C10F8F" w:rsidRDefault="001C2602" w:rsidP="009E3C28">
      <w:pPr>
        <w:pStyle w:val="Legenda"/>
        <w:spacing w:before="0" w:after="0" w:line="360" w:lineRule="auto"/>
        <w:rPr>
          <w:rFonts w:ascii="Times New Roman" w:eastAsiaTheme="majorEastAsia" w:hAnsi="Times New Roman" w:cs="Times New Roman"/>
          <w:i w:val="0"/>
          <w:iCs w:val="0"/>
          <w:color w:val="1F3763" w:themeColor="accent1" w:themeShade="7F"/>
          <w:sz w:val="32"/>
          <w:szCs w:val="32"/>
        </w:rPr>
      </w:pPr>
      <w:proofErr w:type="spellStart"/>
      <w:proofErr w:type="gramStart"/>
      <w:r w:rsidRPr="00C10F8F">
        <w:rPr>
          <w:rFonts w:ascii="Times New Roman" w:hAnsi="Times New Roman" w:cs="Times New Roman"/>
          <w:b/>
          <w:bCs/>
          <w:i w:val="0"/>
          <w:iCs w:val="0"/>
          <w:sz w:val="20"/>
          <w:szCs w:val="20"/>
        </w:rPr>
        <w:t>Fonte:</w:t>
      </w:r>
      <w:r w:rsidRPr="00C10F8F">
        <w:rPr>
          <w:rFonts w:ascii="Times New Roman" w:hAnsi="Times New Roman" w:cs="Times New Roman"/>
          <w:i w:val="0"/>
          <w:iCs w:val="0"/>
          <w:color w:val="222222"/>
          <w:sz w:val="20"/>
          <w:szCs w:val="20"/>
          <w:shd w:val="clear" w:color="auto" w:fill="FFFFFF"/>
        </w:rPr>
        <w:t>INE</w:t>
      </w:r>
      <w:proofErr w:type="spellEnd"/>
      <w:proofErr w:type="gramEnd"/>
      <w:r w:rsidRPr="00C10F8F">
        <w:rPr>
          <w:rFonts w:ascii="Times New Roman" w:hAnsi="Times New Roman" w:cs="Times New Roman"/>
          <w:i w:val="0"/>
          <w:iCs w:val="0"/>
          <w:color w:val="222222"/>
          <w:sz w:val="20"/>
          <w:szCs w:val="20"/>
          <w:shd w:val="clear" w:color="auto" w:fill="FFFFFF"/>
        </w:rPr>
        <w:t xml:space="preserve"> | BP - Contas Nacionais Anuais (Base 2011)</w:t>
      </w:r>
    </w:p>
    <w:p w14:paraId="74121919" w14:textId="77777777" w:rsidR="001C2602" w:rsidRDefault="001C2602">
      <w:pPr>
        <w:spacing w:after="0" w:line="240" w:lineRule="auto"/>
        <w:rPr>
          <w:rFonts w:ascii="Times New Roman" w:eastAsiaTheme="majorEastAsia" w:hAnsi="Times New Roman" w:cs="Times New Roman"/>
          <w:color w:val="1F3763" w:themeColor="accent1" w:themeShade="7F"/>
          <w:sz w:val="24"/>
          <w:szCs w:val="24"/>
        </w:rPr>
      </w:pPr>
      <w:r>
        <w:rPr>
          <w:rFonts w:ascii="Times New Roman" w:hAnsi="Times New Roman" w:cs="Times New Roman"/>
        </w:rPr>
        <w:br w:type="page"/>
      </w:r>
    </w:p>
    <w:p w14:paraId="7559BE41" w14:textId="77777777" w:rsidR="003D4D80" w:rsidRPr="00CC3B21" w:rsidRDefault="003D4D80" w:rsidP="009E3C28">
      <w:pPr>
        <w:pStyle w:val="Ttulo2"/>
        <w:numPr>
          <w:ilvl w:val="1"/>
          <w:numId w:val="1"/>
        </w:numPr>
        <w:ind w:hanging="153"/>
        <w:rPr>
          <w:rFonts w:ascii="Times New Roman" w:hAnsi="Times New Roman" w:cs="Times New Roman"/>
          <w:b/>
          <w:color w:val="auto"/>
          <w:sz w:val="24"/>
          <w:szCs w:val="24"/>
        </w:rPr>
      </w:pPr>
      <w:bookmarkStart w:id="348" w:name="_Toc46239809"/>
      <w:bookmarkStart w:id="349" w:name="_Toc51057472"/>
      <w:r w:rsidRPr="00CC3B21">
        <w:rPr>
          <w:rFonts w:ascii="Times New Roman" w:hAnsi="Times New Roman" w:cs="Times New Roman"/>
          <w:b/>
          <w:color w:val="auto"/>
          <w:sz w:val="24"/>
          <w:szCs w:val="24"/>
        </w:rPr>
        <w:lastRenderedPageBreak/>
        <w:t>Implica</w:t>
      </w:r>
      <w:r w:rsidR="00A23295" w:rsidRPr="00CC3B21">
        <w:rPr>
          <w:rFonts w:ascii="Times New Roman" w:hAnsi="Times New Roman" w:cs="Times New Roman"/>
          <w:b/>
          <w:color w:val="auto"/>
          <w:sz w:val="24"/>
          <w:szCs w:val="24"/>
        </w:rPr>
        <w:t>çõe</w:t>
      </w:r>
      <w:r w:rsidRPr="00CC3B21">
        <w:rPr>
          <w:rFonts w:ascii="Times New Roman" w:hAnsi="Times New Roman" w:cs="Times New Roman"/>
          <w:b/>
          <w:color w:val="auto"/>
          <w:sz w:val="24"/>
          <w:szCs w:val="24"/>
        </w:rPr>
        <w:t>s ambientais da pecuária</w:t>
      </w:r>
      <w:bookmarkEnd w:id="348"/>
      <w:bookmarkEnd w:id="349"/>
    </w:p>
    <w:p w14:paraId="0EE4AC4B" w14:textId="77777777" w:rsidR="008B6BE7" w:rsidRPr="00DF14B2" w:rsidRDefault="008B6BE7" w:rsidP="008B6BE7">
      <w:pPr>
        <w:rPr>
          <w:rFonts w:ascii="Times New Roman" w:hAnsi="Times New Roman" w:cs="Times New Roman"/>
          <w:sz w:val="24"/>
          <w:szCs w:val="24"/>
        </w:rPr>
      </w:pPr>
    </w:p>
    <w:p w14:paraId="75B26347" w14:textId="432D63A2" w:rsidR="008B6BE7" w:rsidRDefault="008B6BE7" w:rsidP="009E3C28">
      <w:pPr>
        <w:spacing w:after="0" w:line="360" w:lineRule="auto"/>
        <w:ind w:firstLine="567"/>
        <w:jc w:val="both"/>
        <w:rPr>
          <w:rFonts w:ascii="Times New Roman" w:hAnsi="Times New Roman" w:cs="Times New Roman"/>
          <w:sz w:val="24"/>
        </w:rPr>
      </w:pPr>
      <w:r w:rsidRPr="008B096D">
        <w:rPr>
          <w:rFonts w:ascii="Times New Roman" w:hAnsi="Times New Roman" w:cs="Times New Roman"/>
          <w:sz w:val="24"/>
        </w:rPr>
        <w:t>As vendas de produtos pecuários fornecem fundos para a compra de insumos agrícolas e para o financiamento de investimentos agrícolas</w:t>
      </w:r>
      <w:r w:rsidR="00DF14B2">
        <w:rPr>
          <w:rFonts w:ascii="Times New Roman" w:hAnsi="Times New Roman" w:cs="Times New Roman"/>
          <w:sz w:val="24"/>
        </w:rPr>
        <w:t xml:space="preserve">, no entanto, </w:t>
      </w:r>
      <w:r w:rsidRPr="008B096D">
        <w:rPr>
          <w:rFonts w:ascii="Times New Roman" w:hAnsi="Times New Roman" w:cs="Times New Roman"/>
          <w:sz w:val="24"/>
        </w:rPr>
        <w:t xml:space="preserve">segundo H. </w:t>
      </w:r>
      <w:proofErr w:type="spellStart"/>
      <w:r w:rsidRPr="008B096D">
        <w:rPr>
          <w:rFonts w:ascii="Times New Roman" w:hAnsi="Times New Roman" w:cs="Times New Roman"/>
          <w:sz w:val="24"/>
        </w:rPr>
        <w:t>Steinfeld</w:t>
      </w:r>
      <w:proofErr w:type="spellEnd"/>
      <w:r w:rsidRPr="008B096D">
        <w:rPr>
          <w:rFonts w:ascii="Times New Roman" w:hAnsi="Times New Roman" w:cs="Times New Roman"/>
          <w:sz w:val="24"/>
        </w:rPr>
        <w:t xml:space="preserve"> e S. </w:t>
      </w:r>
      <w:proofErr w:type="spellStart"/>
      <w:r w:rsidRPr="008B096D">
        <w:rPr>
          <w:rFonts w:ascii="Times New Roman" w:hAnsi="Times New Roman" w:cs="Times New Roman"/>
          <w:sz w:val="24"/>
        </w:rPr>
        <w:t>Mack</w:t>
      </w:r>
      <w:proofErr w:type="spellEnd"/>
      <w:r w:rsidRPr="008B096D">
        <w:rPr>
          <w:rFonts w:ascii="Times New Roman" w:hAnsi="Times New Roman" w:cs="Times New Roman"/>
          <w:sz w:val="24"/>
        </w:rPr>
        <w:t xml:space="preserve"> (1995),</w:t>
      </w:r>
      <w:r w:rsidR="00DF14B2">
        <w:rPr>
          <w:rFonts w:ascii="Times New Roman" w:hAnsi="Times New Roman" w:cs="Times New Roman"/>
          <w:sz w:val="24"/>
        </w:rPr>
        <w:t>“</w:t>
      </w:r>
      <w:r w:rsidRPr="008B096D">
        <w:rPr>
          <w:rFonts w:ascii="Times New Roman" w:hAnsi="Times New Roman" w:cs="Times New Roman"/>
          <w:sz w:val="24"/>
        </w:rPr>
        <w:t>apesar destas contribuições positivas para a agricultura e o desenvolvimento económico, muitos proje</w:t>
      </w:r>
      <w:r w:rsidR="00DF14B2">
        <w:rPr>
          <w:rFonts w:ascii="Times New Roman" w:hAnsi="Times New Roman" w:cs="Times New Roman"/>
          <w:sz w:val="24"/>
        </w:rPr>
        <w:t>c</w:t>
      </w:r>
      <w:r w:rsidRPr="008B096D">
        <w:rPr>
          <w:rFonts w:ascii="Times New Roman" w:hAnsi="Times New Roman" w:cs="Times New Roman"/>
          <w:sz w:val="24"/>
        </w:rPr>
        <w:t>tos neste sector não conseguiram atingir os seus obje</w:t>
      </w:r>
      <w:r w:rsidR="00DF14B2">
        <w:rPr>
          <w:rFonts w:ascii="Times New Roman" w:hAnsi="Times New Roman" w:cs="Times New Roman"/>
          <w:sz w:val="24"/>
        </w:rPr>
        <w:t>c</w:t>
      </w:r>
      <w:r w:rsidRPr="008B096D">
        <w:rPr>
          <w:rFonts w:ascii="Times New Roman" w:hAnsi="Times New Roman" w:cs="Times New Roman"/>
          <w:sz w:val="24"/>
        </w:rPr>
        <w:t xml:space="preserve">tivos, resultante da falta de apoios </w:t>
      </w:r>
      <w:r w:rsidR="00F23EB0">
        <w:rPr>
          <w:rFonts w:ascii="Times New Roman" w:hAnsi="Times New Roman" w:cs="Times New Roman"/>
          <w:sz w:val="24"/>
        </w:rPr>
        <w:t>ao</w:t>
      </w:r>
      <w:r w:rsidRPr="008B096D">
        <w:rPr>
          <w:rFonts w:ascii="Times New Roman" w:hAnsi="Times New Roman" w:cs="Times New Roman"/>
          <w:sz w:val="24"/>
        </w:rPr>
        <w:t xml:space="preserve"> seu desenvolvimento pelos investidores, sendo vista actualmente de uma forma mais cr</w:t>
      </w:r>
      <w:r w:rsidR="00DF14B2">
        <w:rPr>
          <w:rFonts w:ascii="Times New Roman" w:hAnsi="Times New Roman" w:cs="Times New Roman"/>
          <w:sz w:val="24"/>
        </w:rPr>
        <w:t>í</w:t>
      </w:r>
      <w:r w:rsidRPr="008B096D">
        <w:rPr>
          <w:rFonts w:ascii="Times New Roman" w:hAnsi="Times New Roman" w:cs="Times New Roman"/>
          <w:sz w:val="24"/>
        </w:rPr>
        <w:t>tic</w:t>
      </w:r>
      <w:r w:rsidR="008B096D" w:rsidRPr="008B096D">
        <w:rPr>
          <w:rFonts w:ascii="Times New Roman" w:hAnsi="Times New Roman" w:cs="Times New Roman"/>
          <w:sz w:val="24"/>
        </w:rPr>
        <w:t>a: s</w:t>
      </w:r>
      <w:r w:rsidRPr="008B096D">
        <w:rPr>
          <w:rFonts w:ascii="Times New Roman" w:hAnsi="Times New Roman" w:cs="Times New Roman"/>
          <w:sz w:val="24"/>
        </w:rPr>
        <w:t>istemas de produção intensiva, particularmente nos países industrializados, são vistos como uma importante fonte de poluição;</w:t>
      </w:r>
      <w:r w:rsidR="00CA0494">
        <w:rPr>
          <w:rFonts w:ascii="Times New Roman" w:hAnsi="Times New Roman" w:cs="Times New Roman"/>
          <w:sz w:val="24"/>
        </w:rPr>
        <w:t xml:space="preserve"> </w:t>
      </w:r>
      <w:r w:rsidRPr="008B096D">
        <w:rPr>
          <w:rFonts w:ascii="Times New Roman" w:hAnsi="Times New Roman" w:cs="Times New Roman"/>
          <w:sz w:val="24"/>
        </w:rPr>
        <w:t xml:space="preserve">aumento do número de ruminantes nos países em desenvolvimento </w:t>
      </w:r>
      <w:r w:rsidR="008B096D" w:rsidRPr="008B096D">
        <w:rPr>
          <w:rFonts w:ascii="Times New Roman" w:hAnsi="Times New Roman" w:cs="Times New Roman"/>
          <w:sz w:val="24"/>
        </w:rPr>
        <w:t>é</w:t>
      </w:r>
      <w:r w:rsidRPr="008B096D">
        <w:rPr>
          <w:rFonts w:ascii="Times New Roman" w:hAnsi="Times New Roman" w:cs="Times New Roman"/>
          <w:sz w:val="24"/>
        </w:rPr>
        <w:t xml:space="preserve"> associado à degradação dos pastos e à erosão do solo</w:t>
      </w:r>
      <w:r w:rsidR="00B4699B">
        <w:rPr>
          <w:rFonts w:ascii="Times New Roman" w:hAnsi="Times New Roman" w:cs="Times New Roman"/>
          <w:sz w:val="24"/>
        </w:rPr>
        <w:t xml:space="preserve"> e</w:t>
      </w:r>
      <w:r w:rsidR="008B096D" w:rsidRPr="008B096D">
        <w:rPr>
          <w:rFonts w:ascii="Times New Roman" w:hAnsi="Times New Roman" w:cs="Times New Roman"/>
          <w:sz w:val="24"/>
        </w:rPr>
        <w:t xml:space="preserve"> o</w:t>
      </w:r>
      <w:r w:rsidRPr="008B096D">
        <w:rPr>
          <w:rFonts w:ascii="Times New Roman" w:hAnsi="Times New Roman" w:cs="Times New Roman"/>
          <w:sz w:val="24"/>
        </w:rPr>
        <w:t xml:space="preserve"> desenvolvimento da pecuária é dito favorecer os segmentos mais ricos da sociedade - tanto produtores como consumidores - e não os mais vulneráveis</w:t>
      </w:r>
      <w:r w:rsidR="00DF14B2">
        <w:rPr>
          <w:rFonts w:ascii="Times New Roman" w:hAnsi="Times New Roman" w:cs="Times New Roman"/>
          <w:sz w:val="24"/>
        </w:rPr>
        <w:t>”</w:t>
      </w:r>
      <w:r w:rsidR="007528EC">
        <w:rPr>
          <w:rFonts w:ascii="Times New Roman" w:hAnsi="Times New Roman" w:cs="Times New Roman"/>
          <w:sz w:val="24"/>
        </w:rPr>
        <w:t>.</w:t>
      </w:r>
    </w:p>
    <w:p w14:paraId="5797972C" w14:textId="77777777" w:rsidR="005509E9" w:rsidRDefault="005509E9" w:rsidP="009E3C28">
      <w:pPr>
        <w:spacing w:after="0" w:line="360" w:lineRule="auto"/>
        <w:ind w:firstLine="567"/>
        <w:jc w:val="both"/>
        <w:rPr>
          <w:rFonts w:ascii="Times New Roman" w:hAnsi="Times New Roman" w:cs="Times New Roman"/>
          <w:sz w:val="24"/>
        </w:rPr>
      </w:pPr>
      <w:r w:rsidRPr="005509E9">
        <w:rPr>
          <w:rFonts w:ascii="Times New Roman" w:hAnsi="Times New Roman" w:cs="Times New Roman"/>
          <w:sz w:val="24"/>
        </w:rPr>
        <w:t xml:space="preserve">A </w:t>
      </w:r>
      <w:r w:rsidR="004A7D89" w:rsidRPr="005509E9">
        <w:rPr>
          <w:rFonts w:ascii="Times New Roman" w:hAnsi="Times New Roman" w:cs="Times New Roman"/>
          <w:sz w:val="24"/>
        </w:rPr>
        <w:t>agropecuária</w:t>
      </w:r>
      <w:r w:rsidRPr="005509E9">
        <w:rPr>
          <w:rFonts w:ascii="Times New Roman" w:hAnsi="Times New Roman" w:cs="Times New Roman"/>
          <w:sz w:val="24"/>
        </w:rPr>
        <w:t xml:space="preserve"> influ</w:t>
      </w:r>
      <w:r w:rsidR="00DF14B2">
        <w:rPr>
          <w:rFonts w:ascii="Times New Roman" w:hAnsi="Times New Roman" w:cs="Times New Roman"/>
          <w:sz w:val="24"/>
        </w:rPr>
        <w:t>e</w:t>
      </w:r>
      <w:r w:rsidRPr="005509E9">
        <w:rPr>
          <w:rFonts w:ascii="Times New Roman" w:hAnsi="Times New Roman" w:cs="Times New Roman"/>
          <w:sz w:val="24"/>
        </w:rPr>
        <w:t xml:space="preserve">ncia o ambiente através da emissão de amoníaco e gases efeito de estufa, representado pelo metano (CH4), oxido nitroso (N2O) e dióxido de carbono (CO2), provenientes simultaneamente da área onde estão aglomerados os animais não-humanos, os campos de pastos, o armazenamento e tratamento do estrume e pelo aumento da terra usada (Baldini </w:t>
      </w:r>
      <w:proofErr w:type="spellStart"/>
      <w:r w:rsidRPr="005509E9">
        <w:rPr>
          <w:rFonts w:ascii="Times New Roman" w:hAnsi="Times New Roman" w:cs="Times New Roman"/>
          <w:sz w:val="24"/>
        </w:rPr>
        <w:t>et</w:t>
      </w:r>
      <w:proofErr w:type="spellEnd"/>
      <w:r w:rsidRPr="005509E9">
        <w:rPr>
          <w:rFonts w:ascii="Times New Roman" w:hAnsi="Times New Roman" w:cs="Times New Roman"/>
          <w:sz w:val="24"/>
        </w:rPr>
        <w:t xml:space="preserve"> al., 2018; Hou </w:t>
      </w:r>
      <w:proofErr w:type="spellStart"/>
      <w:r w:rsidRPr="005509E9">
        <w:rPr>
          <w:rFonts w:ascii="Times New Roman" w:hAnsi="Times New Roman" w:cs="Times New Roman"/>
          <w:sz w:val="24"/>
        </w:rPr>
        <w:t>et</w:t>
      </w:r>
      <w:proofErr w:type="spellEnd"/>
      <w:r w:rsidRPr="005509E9">
        <w:rPr>
          <w:rFonts w:ascii="Times New Roman" w:hAnsi="Times New Roman" w:cs="Times New Roman"/>
          <w:sz w:val="24"/>
        </w:rPr>
        <w:t xml:space="preserve"> al., 2016).</w:t>
      </w:r>
    </w:p>
    <w:p w14:paraId="6D8F60E7" w14:textId="2C802411" w:rsidR="00186CB9" w:rsidRDefault="00186CB9" w:rsidP="009E3C28">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De acordo com dados providos </w:t>
      </w:r>
      <w:r w:rsidR="000645B8">
        <w:rPr>
          <w:rFonts w:ascii="Times New Roman" w:hAnsi="Times New Roman" w:cs="Times New Roman"/>
          <w:sz w:val="24"/>
        </w:rPr>
        <w:t xml:space="preserve">pelo gabinete de </w:t>
      </w:r>
      <w:r w:rsidR="00E33944">
        <w:rPr>
          <w:rFonts w:ascii="Times New Roman" w:hAnsi="Times New Roman" w:cs="Times New Roman"/>
          <w:sz w:val="24"/>
        </w:rPr>
        <w:t>planeamento</w:t>
      </w:r>
      <w:r w:rsidR="000645B8">
        <w:rPr>
          <w:rFonts w:ascii="Times New Roman" w:hAnsi="Times New Roman" w:cs="Times New Roman"/>
          <w:sz w:val="24"/>
        </w:rPr>
        <w:t xml:space="preserve">, políticas e administração </w:t>
      </w:r>
      <w:r w:rsidR="00DF14B2">
        <w:rPr>
          <w:rFonts w:ascii="Times New Roman" w:hAnsi="Times New Roman" w:cs="Times New Roman"/>
          <w:sz w:val="24"/>
        </w:rPr>
        <w:t>g</w:t>
      </w:r>
      <w:r w:rsidR="000645B8">
        <w:rPr>
          <w:rFonts w:ascii="Times New Roman" w:hAnsi="Times New Roman" w:cs="Times New Roman"/>
          <w:sz w:val="24"/>
        </w:rPr>
        <w:t xml:space="preserve">eral, em </w:t>
      </w:r>
      <w:r>
        <w:rPr>
          <w:rFonts w:ascii="Times New Roman" w:hAnsi="Times New Roman" w:cs="Times New Roman"/>
          <w:sz w:val="24"/>
        </w:rPr>
        <w:t xml:space="preserve">Portugal, as fontes mais relevantes de emissão de GEE decorrentes da actividade </w:t>
      </w:r>
      <w:r w:rsidR="00E33944">
        <w:rPr>
          <w:rFonts w:ascii="Times New Roman" w:hAnsi="Times New Roman" w:cs="Times New Roman"/>
          <w:sz w:val="24"/>
        </w:rPr>
        <w:t>agrícola</w:t>
      </w:r>
      <w:r>
        <w:rPr>
          <w:rFonts w:ascii="Times New Roman" w:hAnsi="Times New Roman" w:cs="Times New Roman"/>
          <w:sz w:val="24"/>
        </w:rPr>
        <w:t xml:space="preserve"> são a fermentaç</w:t>
      </w:r>
      <w:r w:rsidR="000645B8">
        <w:rPr>
          <w:rFonts w:ascii="Times New Roman" w:hAnsi="Times New Roman" w:cs="Times New Roman"/>
          <w:sz w:val="24"/>
        </w:rPr>
        <w:t xml:space="preserve">ão entérica (CH4), </w:t>
      </w:r>
      <w:r w:rsidR="00740408">
        <w:rPr>
          <w:rFonts w:ascii="Times New Roman" w:hAnsi="Times New Roman" w:cs="Times New Roman"/>
          <w:sz w:val="24"/>
        </w:rPr>
        <w:t>g</w:t>
      </w:r>
      <w:r w:rsidR="000645B8">
        <w:rPr>
          <w:rFonts w:ascii="Times New Roman" w:hAnsi="Times New Roman" w:cs="Times New Roman"/>
          <w:sz w:val="24"/>
        </w:rPr>
        <w:t>est</w:t>
      </w:r>
      <w:r w:rsidR="008902B4">
        <w:rPr>
          <w:rFonts w:ascii="Times New Roman" w:hAnsi="Times New Roman" w:cs="Times New Roman"/>
          <w:sz w:val="24"/>
        </w:rPr>
        <w:t>ão</w:t>
      </w:r>
      <w:r w:rsidR="000645B8">
        <w:rPr>
          <w:rFonts w:ascii="Times New Roman" w:hAnsi="Times New Roman" w:cs="Times New Roman"/>
          <w:sz w:val="24"/>
        </w:rPr>
        <w:t xml:space="preserve"> de efluentes </w:t>
      </w:r>
      <w:r w:rsidR="00E33944">
        <w:rPr>
          <w:rFonts w:ascii="Times New Roman" w:hAnsi="Times New Roman" w:cs="Times New Roman"/>
          <w:sz w:val="24"/>
        </w:rPr>
        <w:t>pecuários</w:t>
      </w:r>
      <w:r w:rsidR="000645B8">
        <w:rPr>
          <w:rFonts w:ascii="Times New Roman" w:hAnsi="Times New Roman" w:cs="Times New Roman"/>
          <w:sz w:val="24"/>
        </w:rPr>
        <w:t xml:space="preserve"> (CH4 e N2O), cultura do arroz (N2O) e queima de </w:t>
      </w:r>
      <w:r w:rsidR="00E33944">
        <w:rPr>
          <w:rFonts w:ascii="Times New Roman" w:hAnsi="Times New Roman" w:cs="Times New Roman"/>
          <w:sz w:val="24"/>
        </w:rPr>
        <w:t>resíduos</w:t>
      </w:r>
      <w:r w:rsidR="00CA0494">
        <w:rPr>
          <w:rFonts w:ascii="Times New Roman" w:hAnsi="Times New Roman" w:cs="Times New Roman"/>
          <w:sz w:val="24"/>
        </w:rPr>
        <w:t xml:space="preserve"> </w:t>
      </w:r>
      <w:r w:rsidR="00E33944">
        <w:rPr>
          <w:rFonts w:ascii="Times New Roman" w:hAnsi="Times New Roman" w:cs="Times New Roman"/>
          <w:sz w:val="24"/>
        </w:rPr>
        <w:t>agrícolas</w:t>
      </w:r>
      <w:r w:rsidR="000645B8">
        <w:rPr>
          <w:rFonts w:ascii="Times New Roman" w:hAnsi="Times New Roman" w:cs="Times New Roman"/>
          <w:sz w:val="24"/>
        </w:rPr>
        <w:t xml:space="preserve"> (CH4 e N2O). </w:t>
      </w:r>
    </w:p>
    <w:p w14:paraId="308569AB" w14:textId="77777777" w:rsidR="00F468FF" w:rsidRPr="00BA5B84" w:rsidRDefault="00F468FF" w:rsidP="00BA5B84">
      <w:pPr>
        <w:spacing w:after="0" w:line="360" w:lineRule="auto"/>
        <w:ind w:left="2268"/>
        <w:jc w:val="both"/>
        <w:rPr>
          <w:rFonts w:ascii="Times New Roman" w:hAnsi="Times New Roman" w:cs="Times New Roman"/>
          <w:iCs/>
          <w:sz w:val="20"/>
          <w:szCs w:val="18"/>
        </w:rPr>
      </w:pPr>
      <w:r w:rsidRPr="00BA5B84">
        <w:rPr>
          <w:rFonts w:ascii="Times New Roman" w:hAnsi="Times New Roman" w:cs="Times New Roman"/>
          <w:iCs/>
          <w:sz w:val="20"/>
          <w:szCs w:val="18"/>
        </w:rPr>
        <w:t xml:space="preserve">A utilização desregrada de adubos e pesticidas, bem como a gestão incorreta das grandes quantidades de materiais orgânicos gerados nas explorações agropecuárias e provenientes da agroindústria, podem ser fontes de contaminação e de poluição ambiental, seja dos solos, das águas ou do ar (Diário da República, 2.ª série — N.º 25 — 5 de fevereiro de 2018, </w:t>
      </w:r>
      <w:proofErr w:type="gramStart"/>
      <w:r w:rsidRPr="00BA5B84">
        <w:rPr>
          <w:rFonts w:ascii="Times New Roman" w:hAnsi="Times New Roman" w:cs="Times New Roman"/>
          <w:iCs/>
          <w:sz w:val="20"/>
          <w:szCs w:val="18"/>
        </w:rPr>
        <w:t>Despacho</w:t>
      </w:r>
      <w:proofErr w:type="gramEnd"/>
      <w:r w:rsidRPr="00BA5B84">
        <w:rPr>
          <w:rFonts w:ascii="Times New Roman" w:hAnsi="Times New Roman" w:cs="Times New Roman"/>
          <w:iCs/>
          <w:sz w:val="20"/>
          <w:szCs w:val="18"/>
        </w:rPr>
        <w:t xml:space="preserve"> n.º 1230/2018)</w:t>
      </w:r>
    </w:p>
    <w:p w14:paraId="09338065" w14:textId="77777777" w:rsidR="00F468FF" w:rsidRPr="00F468FF" w:rsidRDefault="00F468FF" w:rsidP="00F468FF">
      <w:pPr>
        <w:spacing w:after="0" w:line="360" w:lineRule="auto"/>
        <w:ind w:firstLine="708"/>
        <w:jc w:val="right"/>
        <w:rPr>
          <w:rFonts w:ascii="Times New Roman" w:hAnsi="Times New Roman" w:cs="Times New Roman"/>
          <w:i/>
          <w:sz w:val="24"/>
        </w:rPr>
      </w:pPr>
    </w:p>
    <w:p w14:paraId="17D149CF" w14:textId="77777777" w:rsidR="000645B8" w:rsidRDefault="000645B8" w:rsidP="009E3C28">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Estes dados irão permitir que se faça no final, uma avaliação dos resultados das medidas </w:t>
      </w:r>
      <w:r w:rsidR="00E33944">
        <w:rPr>
          <w:rFonts w:ascii="Times New Roman" w:hAnsi="Times New Roman" w:cs="Times New Roman"/>
          <w:sz w:val="24"/>
        </w:rPr>
        <w:t>políticas</w:t>
      </w:r>
      <w:r>
        <w:rPr>
          <w:rFonts w:ascii="Times New Roman" w:hAnsi="Times New Roman" w:cs="Times New Roman"/>
          <w:sz w:val="24"/>
        </w:rPr>
        <w:t xml:space="preserve"> ado</w:t>
      </w:r>
      <w:r w:rsidR="00740408">
        <w:rPr>
          <w:rFonts w:ascii="Times New Roman" w:hAnsi="Times New Roman" w:cs="Times New Roman"/>
          <w:sz w:val="24"/>
        </w:rPr>
        <w:t>p</w:t>
      </w:r>
      <w:r>
        <w:rPr>
          <w:rFonts w:ascii="Times New Roman" w:hAnsi="Times New Roman" w:cs="Times New Roman"/>
          <w:sz w:val="24"/>
        </w:rPr>
        <w:t xml:space="preserve">tadas neste </w:t>
      </w:r>
      <w:r w:rsidR="00E33944">
        <w:rPr>
          <w:rFonts w:ascii="Times New Roman" w:hAnsi="Times New Roman" w:cs="Times New Roman"/>
          <w:sz w:val="24"/>
        </w:rPr>
        <w:t>âmbito</w:t>
      </w:r>
      <w:r>
        <w:rPr>
          <w:rFonts w:ascii="Times New Roman" w:hAnsi="Times New Roman" w:cs="Times New Roman"/>
          <w:sz w:val="24"/>
        </w:rPr>
        <w:t>, através da identificação</w:t>
      </w:r>
      <w:r w:rsidR="00EA1CFF">
        <w:rPr>
          <w:rFonts w:ascii="Times New Roman" w:hAnsi="Times New Roman" w:cs="Times New Roman"/>
          <w:sz w:val="24"/>
        </w:rPr>
        <w:t xml:space="preserve"> do comportamento ambiental do sector da </w:t>
      </w:r>
      <w:r w:rsidR="00E33944">
        <w:rPr>
          <w:rFonts w:ascii="Times New Roman" w:hAnsi="Times New Roman" w:cs="Times New Roman"/>
          <w:sz w:val="24"/>
        </w:rPr>
        <w:t>agropecuária</w:t>
      </w:r>
      <w:r w:rsidR="00EA1CFF">
        <w:rPr>
          <w:rFonts w:ascii="Times New Roman" w:hAnsi="Times New Roman" w:cs="Times New Roman"/>
          <w:sz w:val="24"/>
        </w:rPr>
        <w:t xml:space="preserve"> em </w:t>
      </w:r>
      <w:r w:rsidR="00E33944">
        <w:rPr>
          <w:rFonts w:ascii="Times New Roman" w:hAnsi="Times New Roman" w:cs="Times New Roman"/>
          <w:sz w:val="24"/>
        </w:rPr>
        <w:t>matéria</w:t>
      </w:r>
      <w:r w:rsidR="00EA1CFF">
        <w:rPr>
          <w:rFonts w:ascii="Times New Roman" w:hAnsi="Times New Roman" w:cs="Times New Roman"/>
          <w:sz w:val="24"/>
        </w:rPr>
        <w:t xml:space="preserve"> de emissões de GEE</w:t>
      </w:r>
      <w:r w:rsidR="00BF433C">
        <w:rPr>
          <w:rFonts w:ascii="Times New Roman" w:hAnsi="Times New Roman" w:cs="Times New Roman"/>
          <w:sz w:val="24"/>
        </w:rPr>
        <w:t xml:space="preserve">, verificando a necessidade (ou não) de auditorias </w:t>
      </w:r>
      <w:r w:rsidR="00E33944">
        <w:rPr>
          <w:rFonts w:ascii="Times New Roman" w:hAnsi="Times New Roman" w:cs="Times New Roman"/>
          <w:sz w:val="24"/>
        </w:rPr>
        <w:t>obrigatórias</w:t>
      </w:r>
      <w:r w:rsidR="00BF433C">
        <w:rPr>
          <w:rFonts w:ascii="Times New Roman" w:hAnsi="Times New Roman" w:cs="Times New Roman"/>
          <w:sz w:val="24"/>
        </w:rPr>
        <w:t xml:space="preserve"> e frequentes na actividade.</w:t>
      </w:r>
    </w:p>
    <w:p w14:paraId="530936A2" w14:textId="77777777" w:rsidR="001C10F1" w:rsidRDefault="001C10F1" w:rsidP="009E3C28">
      <w:pPr>
        <w:spacing w:after="0" w:line="360" w:lineRule="auto"/>
        <w:ind w:firstLine="567"/>
        <w:jc w:val="both"/>
        <w:rPr>
          <w:rFonts w:ascii="Times New Roman" w:hAnsi="Times New Roman" w:cs="Times New Roman"/>
          <w:sz w:val="24"/>
        </w:rPr>
      </w:pPr>
    </w:p>
    <w:p w14:paraId="2381B3AE" w14:textId="77777777" w:rsidR="00071C4B" w:rsidRPr="00E33944" w:rsidRDefault="00071C4B" w:rsidP="009E3C28">
      <w:pPr>
        <w:spacing w:after="0" w:line="360" w:lineRule="auto"/>
        <w:ind w:firstLine="567"/>
        <w:jc w:val="both"/>
        <w:rPr>
          <w:rFonts w:ascii="Times New Roman" w:hAnsi="Times New Roman" w:cs="Times New Roman"/>
          <w:sz w:val="24"/>
          <w:szCs w:val="24"/>
        </w:rPr>
      </w:pPr>
      <w:r w:rsidRPr="00E33944">
        <w:rPr>
          <w:rFonts w:ascii="Times New Roman" w:hAnsi="Times New Roman" w:cs="Times New Roman"/>
          <w:sz w:val="24"/>
          <w:szCs w:val="24"/>
        </w:rPr>
        <w:lastRenderedPageBreak/>
        <w:t>Mudanças no pós-guerra, relativamente aos sistemas agrícolas e especialmente na transição da pecuária mista para uma maior especialização, juntamente com a intensificação geral da produção de alimentos, tiveram efeitos adversos no meio ambiente</w:t>
      </w:r>
      <w:r w:rsidR="004F76C7" w:rsidRPr="00E33944">
        <w:rPr>
          <w:rFonts w:ascii="Times New Roman" w:hAnsi="Times New Roman" w:cs="Times New Roman"/>
          <w:sz w:val="24"/>
          <w:szCs w:val="24"/>
        </w:rPr>
        <w:t xml:space="preserve"> (P.S. </w:t>
      </w:r>
      <w:proofErr w:type="spellStart"/>
      <w:r w:rsidR="004F76C7" w:rsidRPr="00E33944">
        <w:rPr>
          <w:rFonts w:ascii="Times New Roman" w:hAnsi="Times New Roman" w:cs="Times New Roman"/>
          <w:sz w:val="24"/>
          <w:szCs w:val="24"/>
        </w:rPr>
        <w:t>Hooda</w:t>
      </w:r>
      <w:proofErr w:type="spellEnd"/>
      <w:r w:rsidR="004F76C7" w:rsidRPr="00E33944">
        <w:rPr>
          <w:rFonts w:ascii="Times New Roman" w:hAnsi="Times New Roman" w:cs="Times New Roman"/>
          <w:sz w:val="24"/>
          <w:szCs w:val="24"/>
        </w:rPr>
        <w:t xml:space="preserve">, </w:t>
      </w:r>
      <w:proofErr w:type="spellStart"/>
      <w:r w:rsidR="004F76C7" w:rsidRPr="00E33944">
        <w:rPr>
          <w:rFonts w:ascii="Times New Roman" w:hAnsi="Times New Roman" w:cs="Times New Roman"/>
          <w:sz w:val="24"/>
          <w:szCs w:val="24"/>
        </w:rPr>
        <w:t>et</w:t>
      </w:r>
      <w:proofErr w:type="spellEnd"/>
      <w:r w:rsidR="004F76C7" w:rsidRPr="00E33944">
        <w:rPr>
          <w:rFonts w:ascii="Times New Roman" w:hAnsi="Times New Roman" w:cs="Times New Roman"/>
          <w:sz w:val="24"/>
          <w:szCs w:val="24"/>
        </w:rPr>
        <w:t xml:space="preserve"> al</w:t>
      </w:r>
      <w:r w:rsidR="00740408">
        <w:rPr>
          <w:rFonts w:ascii="Times New Roman" w:hAnsi="Times New Roman" w:cs="Times New Roman"/>
          <w:sz w:val="24"/>
          <w:szCs w:val="24"/>
        </w:rPr>
        <w:t>.</w:t>
      </w:r>
      <w:r w:rsidR="004F76C7" w:rsidRPr="00E33944">
        <w:rPr>
          <w:rFonts w:ascii="Times New Roman" w:hAnsi="Times New Roman" w:cs="Times New Roman"/>
          <w:sz w:val="24"/>
          <w:szCs w:val="24"/>
        </w:rPr>
        <w:t>, 2000)</w:t>
      </w:r>
      <w:r w:rsidR="00203D4A">
        <w:rPr>
          <w:rFonts w:ascii="Times New Roman" w:hAnsi="Times New Roman" w:cs="Times New Roman"/>
          <w:sz w:val="24"/>
          <w:szCs w:val="24"/>
        </w:rPr>
        <w:t>.</w:t>
      </w:r>
    </w:p>
    <w:p w14:paraId="41D6D0FC" w14:textId="77777777" w:rsidR="00F50943" w:rsidRPr="00E33944" w:rsidRDefault="00B92025" w:rsidP="009E3C28">
      <w:pPr>
        <w:spacing w:after="0" w:line="360" w:lineRule="auto"/>
        <w:ind w:firstLine="567"/>
        <w:jc w:val="both"/>
        <w:rPr>
          <w:rFonts w:ascii="Times New Roman" w:hAnsi="Times New Roman" w:cs="Times New Roman"/>
          <w:sz w:val="24"/>
          <w:szCs w:val="24"/>
        </w:rPr>
      </w:pPr>
      <w:r w:rsidRPr="00E33944">
        <w:rPr>
          <w:rFonts w:ascii="Times New Roman" w:hAnsi="Times New Roman" w:cs="Times New Roman"/>
          <w:sz w:val="24"/>
          <w:szCs w:val="24"/>
        </w:rPr>
        <w:t xml:space="preserve">Para </w:t>
      </w:r>
      <w:proofErr w:type="spellStart"/>
      <w:r w:rsidRPr="00E33944">
        <w:rPr>
          <w:rFonts w:ascii="Times New Roman" w:hAnsi="Times New Roman" w:cs="Times New Roman"/>
          <w:sz w:val="24"/>
          <w:szCs w:val="24"/>
        </w:rPr>
        <w:t>Bernet</w:t>
      </w:r>
      <w:proofErr w:type="spellEnd"/>
      <w:r w:rsidRPr="00E33944">
        <w:rPr>
          <w:rFonts w:ascii="Times New Roman" w:hAnsi="Times New Roman" w:cs="Times New Roman"/>
          <w:sz w:val="24"/>
          <w:szCs w:val="24"/>
        </w:rPr>
        <w:t xml:space="preserve"> e </w:t>
      </w:r>
      <w:proofErr w:type="spellStart"/>
      <w:r w:rsidRPr="00E33944">
        <w:rPr>
          <w:rFonts w:ascii="Times New Roman" w:hAnsi="Times New Roman" w:cs="Times New Roman"/>
          <w:sz w:val="24"/>
          <w:szCs w:val="24"/>
        </w:rPr>
        <w:t>Béline</w:t>
      </w:r>
      <w:proofErr w:type="spellEnd"/>
      <w:r w:rsidRPr="00E33944">
        <w:rPr>
          <w:rFonts w:ascii="Times New Roman" w:hAnsi="Times New Roman" w:cs="Times New Roman"/>
          <w:sz w:val="24"/>
          <w:szCs w:val="24"/>
        </w:rPr>
        <w:t xml:space="preserve"> (2009), a</w:t>
      </w:r>
      <w:r w:rsidR="00B1406E" w:rsidRPr="00E33944">
        <w:rPr>
          <w:rFonts w:ascii="Times New Roman" w:hAnsi="Times New Roman" w:cs="Times New Roman"/>
          <w:sz w:val="24"/>
          <w:szCs w:val="24"/>
        </w:rPr>
        <w:t xml:space="preserve"> intensificação da produção animal lev</w:t>
      </w:r>
      <w:r w:rsidR="004C46C7" w:rsidRPr="00E33944">
        <w:rPr>
          <w:rFonts w:ascii="Times New Roman" w:hAnsi="Times New Roman" w:cs="Times New Roman"/>
          <w:sz w:val="24"/>
          <w:szCs w:val="24"/>
        </w:rPr>
        <w:t>a</w:t>
      </w:r>
      <w:r w:rsidR="00B1406E" w:rsidRPr="00E33944">
        <w:rPr>
          <w:rFonts w:ascii="Times New Roman" w:hAnsi="Times New Roman" w:cs="Times New Roman"/>
          <w:sz w:val="24"/>
          <w:szCs w:val="24"/>
        </w:rPr>
        <w:t xml:space="preserve"> a que grandes quantidades de </w:t>
      </w:r>
      <w:r w:rsidR="004C46C7" w:rsidRPr="00E33944">
        <w:rPr>
          <w:rFonts w:ascii="Times New Roman" w:hAnsi="Times New Roman" w:cs="Times New Roman"/>
          <w:sz w:val="24"/>
          <w:szCs w:val="24"/>
        </w:rPr>
        <w:t>excrementos fiquem por gerir</w:t>
      </w:r>
      <w:r w:rsidRPr="00E33944">
        <w:rPr>
          <w:rFonts w:ascii="Times New Roman" w:hAnsi="Times New Roman" w:cs="Times New Roman"/>
          <w:sz w:val="24"/>
          <w:szCs w:val="24"/>
        </w:rPr>
        <w:t>.</w:t>
      </w:r>
    </w:p>
    <w:p w14:paraId="691C24EB" w14:textId="7632C5AD" w:rsidR="00B92025" w:rsidRPr="00B92025" w:rsidRDefault="00B92025" w:rsidP="009E3C28">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De acordo com Burton e Turner (2003), as </w:t>
      </w:r>
      <w:r w:rsidR="00E33944">
        <w:rPr>
          <w:rFonts w:ascii="Times New Roman" w:hAnsi="Times New Roman" w:cs="Times New Roman"/>
          <w:sz w:val="24"/>
        </w:rPr>
        <w:t>técnicas</w:t>
      </w:r>
      <w:r>
        <w:rPr>
          <w:rFonts w:ascii="Times New Roman" w:hAnsi="Times New Roman" w:cs="Times New Roman"/>
          <w:sz w:val="24"/>
        </w:rPr>
        <w:t xml:space="preserve"> de tratamentos para os EP poderão ser implementados para tornar a zona de produção mais eficientes, para reduzir os custos que advenham da poluição, na diminuição de odores agressivos, para responder a preocupações </w:t>
      </w:r>
      <w:r w:rsidR="00E33944">
        <w:rPr>
          <w:rFonts w:ascii="Times New Roman" w:hAnsi="Times New Roman" w:cs="Times New Roman"/>
          <w:sz w:val="24"/>
        </w:rPr>
        <w:t>higiénicas</w:t>
      </w:r>
      <w:r>
        <w:rPr>
          <w:rFonts w:ascii="Times New Roman" w:hAnsi="Times New Roman" w:cs="Times New Roman"/>
          <w:sz w:val="24"/>
        </w:rPr>
        <w:t xml:space="preserve"> e retirar </w:t>
      </w:r>
      <w:r w:rsidR="00E33944">
        <w:rPr>
          <w:rFonts w:ascii="Times New Roman" w:hAnsi="Times New Roman" w:cs="Times New Roman"/>
          <w:sz w:val="24"/>
        </w:rPr>
        <w:t>possíveis</w:t>
      </w:r>
      <w:r w:rsidR="00CA0494">
        <w:rPr>
          <w:rFonts w:ascii="Times New Roman" w:hAnsi="Times New Roman" w:cs="Times New Roman"/>
          <w:sz w:val="24"/>
        </w:rPr>
        <w:t xml:space="preserve"> </w:t>
      </w:r>
      <w:r w:rsidR="00E33944">
        <w:rPr>
          <w:rFonts w:ascii="Times New Roman" w:hAnsi="Times New Roman" w:cs="Times New Roman"/>
          <w:sz w:val="24"/>
        </w:rPr>
        <w:t>benefícios</w:t>
      </w:r>
      <w:r w:rsidR="00CA0494">
        <w:rPr>
          <w:rFonts w:ascii="Times New Roman" w:hAnsi="Times New Roman" w:cs="Times New Roman"/>
          <w:sz w:val="24"/>
        </w:rPr>
        <w:t xml:space="preserve"> </w:t>
      </w:r>
      <w:r w:rsidR="00E33944">
        <w:rPr>
          <w:rFonts w:ascii="Times New Roman" w:hAnsi="Times New Roman" w:cs="Times New Roman"/>
          <w:sz w:val="24"/>
        </w:rPr>
        <w:t>económicos</w:t>
      </w:r>
      <w:r>
        <w:rPr>
          <w:rFonts w:ascii="Times New Roman" w:hAnsi="Times New Roman" w:cs="Times New Roman"/>
          <w:sz w:val="24"/>
        </w:rPr>
        <w:t xml:space="preserve"> dos </w:t>
      </w:r>
      <w:r w:rsidR="00E33944">
        <w:rPr>
          <w:rFonts w:ascii="Times New Roman" w:hAnsi="Times New Roman" w:cs="Times New Roman"/>
          <w:sz w:val="24"/>
        </w:rPr>
        <w:t>resíduos</w:t>
      </w:r>
      <w:r w:rsidR="00CA0494">
        <w:rPr>
          <w:rFonts w:ascii="Times New Roman" w:hAnsi="Times New Roman" w:cs="Times New Roman"/>
          <w:sz w:val="24"/>
        </w:rPr>
        <w:t xml:space="preserve"> </w:t>
      </w:r>
      <w:r w:rsidR="00E33944">
        <w:rPr>
          <w:rFonts w:ascii="Times New Roman" w:hAnsi="Times New Roman" w:cs="Times New Roman"/>
          <w:sz w:val="24"/>
        </w:rPr>
        <w:t>líquidos</w:t>
      </w:r>
      <w:r>
        <w:rPr>
          <w:rFonts w:ascii="Times New Roman" w:hAnsi="Times New Roman" w:cs="Times New Roman"/>
          <w:sz w:val="24"/>
        </w:rPr>
        <w:t xml:space="preserve"> e </w:t>
      </w:r>
      <w:r w:rsidR="00E33944">
        <w:rPr>
          <w:rFonts w:ascii="Times New Roman" w:hAnsi="Times New Roman" w:cs="Times New Roman"/>
          <w:sz w:val="24"/>
        </w:rPr>
        <w:t>sólidos</w:t>
      </w:r>
      <w:r w:rsidR="004D3C87">
        <w:rPr>
          <w:rFonts w:ascii="Times New Roman" w:hAnsi="Times New Roman" w:cs="Times New Roman"/>
          <w:sz w:val="24"/>
        </w:rPr>
        <w:t xml:space="preserve">, </w:t>
      </w:r>
      <w:r w:rsidR="00E33944">
        <w:rPr>
          <w:rFonts w:ascii="Times New Roman" w:hAnsi="Times New Roman" w:cs="Times New Roman"/>
          <w:sz w:val="24"/>
        </w:rPr>
        <w:t>quiçá</w:t>
      </w:r>
      <w:r w:rsidR="00CA0494">
        <w:rPr>
          <w:rFonts w:ascii="Times New Roman" w:hAnsi="Times New Roman" w:cs="Times New Roman"/>
          <w:sz w:val="24"/>
        </w:rPr>
        <w:t xml:space="preserve"> </w:t>
      </w:r>
      <w:r w:rsidR="004D3C87" w:rsidRPr="00B92025">
        <w:rPr>
          <w:rFonts w:ascii="Times New Roman" w:hAnsi="Times New Roman" w:cs="Times New Roman"/>
          <w:sz w:val="24"/>
        </w:rPr>
        <w:t xml:space="preserve">através da criação de empregos nas vendas/uso de subprodutos gerados, tais como energia </w:t>
      </w:r>
      <w:r w:rsidR="00E33944" w:rsidRPr="00B92025">
        <w:rPr>
          <w:rFonts w:ascii="Times New Roman" w:hAnsi="Times New Roman" w:cs="Times New Roman"/>
          <w:sz w:val="24"/>
        </w:rPr>
        <w:t>térmica</w:t>
      </w:r>
      <w:r w:rsidR="004D3C87" w:rsidRPr="00B92025">
        <w:rPr>
          <w:rFonts w:ascii="Times New Roman" w:hAnsi="Times New Roman" w:cs="Times New Roman"/>
          <w:sz w:val="24"/>
        </w:rPr>
        <w:t xml:space="preserve"> e </w:t>
      </w:r>
      <w:r w:rsidR="00E33944" w:rsidRPr="00B92025">
        <w:rPr>
          <w:rFonts w:ascii="Times New Roman" w:hAnsi="Times New Roman" w:cs="Times New Roman"/>
          <w:sz w:val="24"/>
        </w:rPr>
        <w:t>elé</w:t>
      </w:r>
      <w:r w:rsidR="00E33944">
        <w:rPr>
          <w:rFonts w:ascii="Times New Roman" w:hAnsi="Times New Roman" w:cs="Times New Roman"/>
          <w:sz w:val="24"/>
        </w:rPr>
        <w:t>c</w:t>
      </w:r>
      <w:r w:rsidR="00E33944" w:rsidRPr="00B92025">
        <w:rPr>
          <w:rFonts w:ascii="Times New Roman" w:hAnsi="Times New Roman" w:cs="Times New Roman"/>
          <w:sz w:val="24"/>
        </w:rPr>
        <w:t>trica</w:t>
      </w:r>
      <w:r w:rsidR="004D3C87" w:rsidRPr="00B92025">
        <w:rPr>
          <w:rFonts w:ascii="Times New Roman" w:hAnsi="Times New Roman" w:cs="Times New Roman"/>
          <w:sz w:val="24"/>
        </w:rPr>
        <w:t xml:space="preserve"> e adubo </w:t>
      </w:r>
      <w:r w:rsidR="00E33944" w:rsidRPr="00B92025">
        <w:rPr>
          <w:rFonts w:ascii="Times New Roman" w:hAnsi="Times New Roman" w:cs="Times New Roman"/>
          <w:sz w:val="24"/>
        </w:rPr>
        <w:t>orgânico</w:t>
      </w:r>
      <w:r w:rsidR="004D3C87" w:rsidRPr="00B92025">
        <w:rPr>
          <w:rFonts w:ascii="Times New Roman" w:hAnsi="Times New Roman" w:cs="Times New Roman"/>
          <w:sz w:val="24"/>
        </w:rPr>
        <w:t>.</w:t>
      </w:r>
    </w:p>
    <w:p w14:paraId="77C12F3F" w14:textId="77777777" w:rsidR="00F50943" w:rsidRPr="00B92025" w:rsidRDefault="00B92025" w:rsidP="009E3C28">
      <w:pPr>
        <w:spacing w:after="0" w:line="360" w:lineRule="auto"/>
        <w:ind w:firstLine="567"/>
        <w:jc w:val="both"/>
        <w:rPr>
          <w:rFonts w:ascii="Times New Roman" w:hAnsi="Times New Roman" w:cs="Times New Roman"/>
          <w:sz w:val="24"/>
        </w:rPr>
      </w:pPr>
      <w:r>
        <w:rPr>
          <w:rFonts w:ascii="Times New Roman" w:hAnsi="Times New Roman" w:cs="Times New Roman"/>
          <w:sz w:val="24"/>
        </w:rPr>
        <w:t>É neste sentido que a</w:t>
      </w:r>
      <w:r w:rsidR="00966236" w:rsidRPr="00B92025">
        <w:rPr>
          <w:rFonts w:ascii="Times New Roman" w:hAnsi="Times New Roman" w:cs="Times New Roman"/>
          <w:sz w:val="24"/>
        </w:rPr>
        <w:t xml:space="preserve"> an</w:t>
      </w:r>
      <w:r w:rsidR="0092055D">
        <w:rPr>
          <w:rFonts w:ascii="Times New Roman" w:hAnsi="Times New Roman" w:cs="Times New Roman"/>
          <w:sz w:val="24"/>
        </w:rPr>
        <w:t>á</w:t>
      </w:r>
      <w:r w:rsidR="00966236" w:rsidRPr="00B92025">
        <w:rPr>
          <w:rFonts w:ascii="Times New Roman" w:hAnsi="Times New Roman" w:cs="Times New Roman"/>
          <w:sz w:val="24"/>
        </w:rPr>
        <w:t>lise e</w:t>
      </w:r>
      <w:r w:rsidR="00F50943" w:rsidRPr="00B92025">
        <w:rPr>
          <w:rFonts w:ascii="Times New Roman" w:hAnsi="Times New Roman" w:cs="Times New Roman"/>
          <w:sz w:val="24"/>
        </w:rPr>
        <w:t xml:space="preserve"> desenvolvimento de soluções que permitam uma gestão integrada sustentável de</w:t>
      </w:r>
      <w:r>
        <w:rPr>
          <w:rFonts w:ascii="Times New Roman" w:hAnsi="Times New Roman" w:cs="Times New Roman"/>
          <w:sz w:val="24"/>
        </w:rPr>
        <w:t>stes</w:t>
      </w:r>
      <w:r w:rsidR="00966236" w:rsidRPr="00B92025">
        <w:rPr>
          <w:rFonts w:ascii="Times New Roman" w:hAnsi="Times New Roman" w:cs="Times New Roman"/>
          <w:sz w:val="24"/>
        </w:rPr>
        <w:t xml:space="preserve"> EP</w:t>
      </w:r>
      <w:r w:rsidR="00F50943" w:rsidRPr="00B92025">
        <w:rPr>
          <w:rFonts w:ascii="Times New Roman" w:hAnsi="Times New Roman" w:cs="Times New Roman"/>
          <w:sz w:val="24"/>
        </w:rPr>
        <w:t xml:space="preserve"> é extremamente importante. </w:t>
      </w:r>
      <w:r w:rsidR="00966236" w:rsidRPr="00B92025">
        <w:rPr>
          <w:rFonts w:ascii="Times New Roman" w:hAnsi="Times New Roman" w:cs="Times New Roman"/>
          <w:sz w:val="24"/>
        </w:rPr>
        <w:t xml:space="preserve">O estudo da sua composição permite </w:t>
      </w:r>
      <w:r w:rsidR="00E33944" w:rsidRPr="00B92025">
        <w:rPr>
          <w:rFonts w:ascii="Times New Roman" w:hAnsi="Times New Roman" w:cs="Times New Roman"/>
          <w:sz w:val="24"/>
        </w:rPr>
        <w:t>não</w:t>
      </w:r>
      <w:r w:rsidR="00966236" w:rsidRPr="00B92025">
        <w:rPr>
          <w:rFonts w:ascii="Times New Roman" w:hAnsi="Times New Roman" w:cs="Times New Roman"/>
          <w:sz w:val="24"/>
        </w:rPr>
        <w:t xml:space="preserve"> só </w:t>
      </w:r>
      <w:r w:rsidR="00F50943" w:rsidRPr="00B92025">
        <w:rPr>
          <w:rFonts w:ascii="Times New Roman" w:hAnsi="Times New Roman" w:cs="Times New Roman"/>
          <w:sz w:val="24"/>
        </w:rPr>
        <w:t xml:space="preserve">aumentar a qualidade dos </w:t>
      </w:r>
      <w:r w:rsidR="00E33944">
        <w:rPr>
          <w:rFonts w:ascii="Times New Roman" w:hAnsi="Times New Roman" w:cs="Times New Roman"/>
          <w:sz w:val="24"/>
        </w:rPr>
        <w:t>aquíferos</w:t>
      </w:r>
      <w:r w:rsidR="00966236" w:rsidRPr="00B92025">
        <w:rPr>
          <w:rFonts w:ascii="Times New Roman" w:hAnsi="Times New Roman" w:cs="Times New Roman"/>
          <w:sz w:val="24"/>
        </w:rPr>
        <w:t xml:space="preserve">, mas </w:t>
      </w:r>
      <w:r w:rsidR="00E33944" w:rsidRPr="00B92025">
        <w:rPr>
          <w:rFonts w:ascii="Times New Roman" w:hAnsi="Times New Roman" w:cs="Times New Roman"/>
          <w:sz w:val="24"/>
        </w:rPr>
        <w:t>também</w:t>
      </w:r>
      <w:r w:rsidR="00966236" w:rsidRPr="00B92025">
        <w:rPr>
          <w:rFonts w:ascii="Times New Roman" w:hAnsi="Times New Roman" w:cs="Times New Roman"/>
          <w:sz w:val="24"/>
        </w:rPr>
        <w:t xml:space="preserve"> ajuda na redução da contaminação dos solos e consequentemente na diminuição dos GEE. </w:t>
      </w:r>
    </w:p>
    <w:p w14:paraId="493E88F6" w14:textId="77777777" w:rsidR="00F50943" w:rsidRDefault="00B1406E" w:rsidP="009E3C28">
      <w:pPr>
        <w:spacing w:after="0" w:line="360" w:lineRule="auto"/>
        <w:ind w:firstLine="567"/>
        <w:jc w:val="both"/>
        <w:rPr>
          <w:rFonts w:ascii="Times New Roman" w:hAnsi="Times New Roman" w:cs="Times New Roman"/>
          <w:sz w:val="24"/>
        </w:rPr>
      </w:pPr>
      <w:r w:rsidRPr="00B92025">
        <w:rPr>
          <w:rFonts w:ascii="Times New Roman" w:hAnsi="Times New Roman" w:cs="Times New Roman"/>
          <w:sz w:val="24"/>
        </w:rPr>
        <w:t xml:space="preserve">Estas possibilidades facilitam e favorecem o alcance dos objectivos ambientais e </w:t>
      </w:r>
      <w:r w:rsidR="00E33944" w:rsidRPr="00B92025">
        <w:rPr>
          <w:rFonts w:ascii="Times New Roman" w:hAnsi="Times New Roman" w:cs="Times New Roman"/>
          <w:sz w:val="24"/>
        </w:rPr>
        <w:t>energéticos</w:t>
      </w:r>
      <w:r w:rsidRPr="00B92025">
        <w:rPr>
          <w:rFonts w:ascii="Times New Roman" w:hAnsi="Times New Roman" w:cs="Times New Roman"/>
          <w:sz w:val="24"/>
        </w:rPr>
        <w:t xml:space="preserve"> impostos pelo Programa Nacional para as Alterações Climáticas 2020/2030 (PNAC 2020/2030) </w:t>
      </w:r>
      <w:r w:rsidR="00F50943" w:rsidRPr="00B92025">
        <w:rPr>
          <w:rFonts w:ascii="Times New Roman" w:hAnsi="Times New Roman" w:cs="Times New Roman"/>
          <w:sz w:val="24"/>
        </w:rPr>
        <w:t xml:space="preserve">e pela Estratégia Nacional para a Energia, respectivamente. </w:t>
      </w:r>
    </w:p>
    <w:p w14:paraId="23D802A5" w14:textId="0D2DFD7B" w:rsidR="008C781F" w:rsidRDefault="008816E2" w:rsidP="008C781F">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Em Portugal, no ano 2016, existiam 257.736 explorações </w:t>
      </w:r>
      <w:r w:rsidR="00E33944">
        <w:rPr>
          <w:rFonts w:ascii="Times New Roman" w:hAnsi="Times New Roman" w:cs="Times New Roman"/>
          <w:sz w:val="24"/>
        </w:rPr>
        <w:t>agrícolas</w:t>
      </w:r>
      <w:r>
        <w:rPr>
          <w:rStyle w:val="Refdenotaderodap"/>
          <w:rFonts w:ascii="Times New Roman" w:hAnsi="Times New Roman" w:cs="Times New Roman"/>
          <w:sz w:val="24"/>
        </w:rPr>
        <w:footnoteReference w:id="28"/>
      </w:r>
      <w:r>
        <w:rPr>
          <w:rFonts w:ascii="Times New Roman" w:hAnsi="Times New Roman" w:cs="Times New Roman"/>
          <w:sz w:val="24"/>
        </w:rPr>
        <w:t xml:space="preserve">. O </w:t>
      </w:r>
      <w:r w:rsidR="00E33944">
        <w:rPr>
          <w:rFonts w:ascii="Times New Roman" w:hAnsi="Times New Roman" w:cs="Times New Roman"/>
          <w:sz w:val="24"/>
        </w:rPr>
        <w:t>número</w:t>
      </w:r>
      <w:r>
        <w:rPr>
          <w:rFonts w:ascii="Times New Roman" w:hAnsi="Times New Roman" w:cs="Times New Roman"/>
          <w:sz w:val="24"/>
        </w:rPr>
        <w:t xml:space="preserve"> total de explorações </w:t>
      </w:r>
      <w:r w:rsidR="00E33944">
        <w:rPr>
          <w:rFonts w:ascii="Times New Roman" w:hAnsi="Times New Roman" w:cs="Times New Roman"/>
          <w:sz w:val="24"/>
        </w:rPr>
        <w:t>agrícolas</w:t>
      </w:r>
      <w:r>
        <w:rPr>
          <w:rFonts w:ascii="Times New Roman" w:hAnsi="Times New Roman" w:cs="Times New Roman"/>
          <w:sz w:val="24"/>
        </w:rPr>
        <w:t xml:space="preserve"> tem vindo a </w:t>
      </w:r>
      <w:r w:rsidR="00E33944">
        <w:rPr>
          <w:rFonts w:ascii="Times New Roman" w:hAnsi="Times New Roman" w:cs="Times New Roman"/>
          <w:sz w:val="24"/>
        </w:rPr>
        <w:t>decrescer</w:t>
      </w:r>
      <w:r>
        <w:rPr>
          <w:rFonts w:ascii="Times New Roman" w:hAnsi="Times New Roman" w:cs="Times New Roman"/>
          <w:sz w:val="24"/>
        </w:rPr>
        <w:t xml:space="preserve"> desde 1999 (fig. 1</w:t>
      </w:r>
      <w:r w:rsidR="0010307D">
        <w:rPr>
          <w:rFonts w:ascii="Times New Roman" w:hAnsi="Times New Roman" w:cs="Times New Roman"/>
          <w:sz w:val="24"/>
        </w:rPr>
        <w:t>2</w:t>
      </w:r>
      <w:r>
        <w:rPr>
          <w:rFonts w:ascii="Times New Roman" w:hAnsi="Times New Roman" w:cs="Times New Roman"/>
          <w:sz w:val="24"/>
        </w:rPr>
        <w:t xml:space="preserve">), no entanto, é </w:t>
      </w:r>
      <w:r w:rsidR="00E33944">
        <w:rPr>
          <w:rFonts w:ascii="Times New Roman" w:hAnsi="Times New Roman" w:cs="Times New Roman"/>
          <w:sz w:val="24"/>
        </w:rPr>
        <w:t>perceptível</w:t>
      </w:r>
      <w:r>
        <w:rPr>
          <w:rFonts w:ascii="Times New Roman" w:hAnsi="Times New Roman" w:cs="Times New Roman"/>
          <w:sz w:val="24"/>
        </w:rPr>
        <w:t xml:space="preserve"> verificar que o </w:t>
      </w:r>
      <w:r w:rsidR="00E33944">
        <w:rPr>
          <w:rFonts w:ascii="Times New Roman" w:hAnsi="Times New Roman" w:cs="Times New Roman"/>
          <w:sz w:val="24"/>
        </w:rPr>
        <w:t>número</w:t>
      </w:r>
      <w:r>
        <w:rPr>
          <w:rFonts w:ascii="Times New Roman" w:hAnsi="Times New Roman" w:cs="Times New Roman"/>
          <w:sz w:val="24"/>
        </w:rPr>
        <w:t xml:space="preserve"> de explorações </w:t>
      </w:r>
      <w:r w:rsidR="00E33944">
        <w:rPr>
          <w:rFonts w:ascii="Times New Roman" w:hAnsi="Times New Roman" w:cs="Times New Roman"/>
          <w:sz w:val="24"/>
        </w:rPr>
        <w:t>agrícolas</w:t>
      </w:r>
      <w:r>
        <w:rPr>
          <w:rFonts w:ascii="Times New Roman" w:hAnsi="Times New Roman" w:cs="Times New Roman"/>
          <w:sz w:val="24"/>
        </w:rPr>
        <w:t xml:space="preserve"> </w:t>
      </w:r>
      <w:r w:rsidRPr="00717B12">
        <w:rPr>
          <w:rFonts w:ascii="Times New Roman" w:hAnsi="Times New Roman" w:cs="Times New Roman"/>
          <w:sz w:val="24"/>
        </w:rPr>
        <w:t>com 20</w:t>
      </w:r>
      <w:r w:rsidR="00717B12" w:rsidRPr="00717B12">
        <w:rPr>
          <w:rFonts w:ascii="Times New Roman" w:hAnsi="Times New Roman" w:cs="Times New Roman"/>
          <w:sz w:val="24"/>
        </w:rPr>
        <w:t>ha</w:t>
      </w:r>
      <w:r w:rsidRPr="00717B12">
        <w:rPr>
          <w:rFonts w:ascii="Times New Roman" w:hAnsi="Times New Roman" w:cs="Times New Roman"/>
          <w:sz w:val="24"/>
        </w:rPr>
        <w:t xml:space="preserve"> ou mais tem subido timidamente, em </w:t>
      </w:r>
      <w:r w:rsidR="00E33944" w:rsidRPr="00717B12">
        <w:rPr>
          <w:rFonts w:ascii="Times New Roman" w:hAnsi="Times New Roman" w:cs="Times New Roman"/>
          <w:sz w:val="24"/>
        </w:rPr>
        <w:t>contrapartida</w:t>
      </w:r>
      <w:r w:rsidRPr="00717B12">
        <w:rPr>
          <w:rFonts w:ascii="Times New Roman" w:hAnsi="Times New Roman" w:cs="Times New Roman"/>
          <w:sz w:val="24"/>
        </w:rPr>
        <w:t xml:space="preserve">, as </w:t>
      </w:r>
      <w:r w:rsidR="00E33944" w:rsidRPr="00717B12">
        <w:rPr>
          <w:rFonts w:ascii="Times New Roman" w:hAnsi="Times New Roman" w:cs="Times New Roman"/>
          <w:sz w:val="24"/>
        </w:rPr>
        <w:t>explorações</w:t>
      </w:r>
      <w:r w:rsidRPr="00717B12">
        <w:rPr>
          <w:rFonts w:ascii="Times New Roman" w:hAnsi="Times New Roman" w:cs="Times New Roman"/>
          <w:sz w:val="24"/>
        </w:rPr>
        <w:t xml:space="preserve"> com menos de 20ha tem apresentado </w:t>
      </w:r>
      <w:r>
        <w:rPr>
          <w:rFonts w:ascii="Times New Roman" w:hAnsi="Times New Roman" w:cs="Times New Roman"/>
          <w:sz w:val="24"/>
        </w:rPr>
        <w:t>diminuições representativas.</w:t>
      </w:r>
      <w:r w:rsidR="001F1F38">
        <w:rPr>
          <w:rFonts w:ascii="Times New Roman" w:hAnsi="Times New Roman" w:cs="Times New Roman"/>
          <w:sz w:val="24"/>
        </w:rPr>
        <w:t xml:space="preserve"> De uma forma geral, as explorações </w:t>
      </w:r>
      <w:r w:rsidR="00E33944">
        <w:rPr>
          <w:rFonts w:ascii="Times New Roman" w:hAnsi="Times New Roman" w:cs="Times New Roman"/>
          <w:sz w:val="24"/>
        </w:rPr>
        <w:t>agrícolas</w:t>
      </w:r>
      <w:r w:rsidR="001F1F38">
        <w:rPr>
          <w:rFonts w:ascii="Times New Roman" w:hAnsi="Times New Roman" w:cs="Times New Roman"/>
          <w:sz w:val="24"/>
        </w:rPr>
        <w:t xml:space="preserve"> de pequenas dimensões têm diminuindo dando lugar a explorações de maior extensão. </w:t>
      </w:r>
    </w:p>
    <w:p w14:paraId="78EC1EAB" w14:textId="593A122C" w:rsidR="008C781F" w:rsidRPr="008C781F" w:rsidRDefault="007362F9" w:rsidP="008C781F">
      <w:pPr>
        <w:spacing w:after="0" w:line="360" w:lineRule="auto"/>
        <w:ind w:firstLine="567"/>
        <w:jc w:val="both"/>
        <w:rPr>
          <w:rFonts w:ascii="Times New Roman" w:hAnsi="Times New Roman" w:cs="Times New Roman"/>
          <w:sz w:val="8"/>
          <w:szCs w:val="6"/>
        </w:rPr>
      </w:pPr>
      <w:r w:rsidRPr="008C781F">
        <w:rPr>
          <w:noProof/>
          <w:sz w:val="6"/>
          <w:szCs w:val="8"/>
          <w:lang w:eastAsia="pt-PT"/>
        </w:rPr>
        <w:lastRenderedPageBreak/>
        <w:drawing>
          <wp:anchor distT="0" distB="0" distL="114300" distR="114300" simplePos="0" relativeHeight="251870208" behindDoc="1" locked="0" layoutInCell="1" allowOverlap="1" wp14:anchorId="2A0BDF47" wp14:editId="5DB9A66E">
            <wp:simplePos x="0" y="0"/>
            <wp:positionH relativeFrom="margin">
              <wp:align>left</wp:align>
            </wp:positionH>
            <wp:positionV relativeFrom="paragraph">
              <wp:posOffset>0</wp:posOffset>
            </wp:positionV>
            <wp:extent cx="5373370" cy="2700655"/>
            <wp:effectExtent l="0" t="0" r="17780" b="4445"/>
            <wp:wrapTight wrapText="bothSides">
              <wp:wrapPolygon edited="0">
                <wp:start x="0" y="0"/>
                <wp:lineTo x="0" y="21483"/>
                <wp:lineTo x="21595" y="21483"/>
                <wp:lineTo x="21595" y="0"/>
                <wp:lineTo x="0" y="0"/>
              </wp:wrapPolygon>
            </wp:wrapTight>
            <wp:docPr id="28" name="Chart 28">
              <a:extLst xmlns:a="http://schemas.openxmlformats.org/drawingml/2006/main">
                <a:ext uri="{FF2B5EF4-FFF2-40B4-BE49-F238E27FC236}">
                  <a16:creationId xmlns:a16="http://schemas.microsoft.com/office/drawing/2014/main" id="{87303ECF-5AF6-4907-9433-2C2BB0F491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margin">
              <wp14:pctWidth>0</wp14:pctWidth>
            </wp14:sizeRelH>
          </wp:anchor>
        </w:drawing>
      </w:r>
      <w:bookmarkStart w:id="350" w:name="_Toc2005436"/>
      <w:bookmarkStart w:id="351" w:name="_Toc25657362"/>
      <w:bookmarkStart w:id="352" w:name="_Toc25687953"/>
      <w:bookmarkStart w:id="353" w:name="_Toc25688514"/>
      <w:bookmarkStart w:id="354" w:name="_Toc25851118"/>
      <w:bookmarkStart w:id="355" w:name="_Toc25851630"/>
      <w:bookmarkStart w:id="356" w:name="_Toc26112043"/>
      <w:bookmarkStart w:id="357" w:name="_Toc28847763"/>
      <w:bookmarkStart w:id="358" w:name="_Toc28847818"/>
      <w:bookmarkStart w:id="359" w:name="_Toc30068729"/>
      <w:bookmarkStart w:id="360" w:name="_Toc30069033"/>
    </w:p>
    <w:p w14:paraId="3CDEACE7" w14:textId="466056BB" w:rsidR="008816E2" w:rsidRPr="00C10F8F" w:rsidRDefault="008816E2" w:rsidP="008C781F">
      <w:pPr>
        <w:keepNext/>
        <w:spacing w:after="0" w:line="360" w:lineRule="auto"/>
        <w:jc w:val="both"/>
        <w:rPr>
          <w:rFonts w:ascii="Times New Roman" w:hAnsi="Times New Roman" w:cs="Times New Roman"/>
          <w:i/>
          <w:iCs/>
          <w:sz w:val="20"/>
          <w:szCs w:val="32"/>
        </w:rPr>
      </w:pPr>
      <w:bookmarkStart w:id="361" w:name="_Toc51057044"/>
      <w:r w:rsidRPr="00C10F8F">
        <w:rPr>
          <w:rFonts w:ascii="Times New Roman" w:hAnsi="Times New Roman" w:cs="Times New Roman"/>
          <w:b/>
          <w:bCs/>
          <w:i/>
          <w:iCs/>
          <w:sz w:val="20"/>
          <w:szCs w:val="32"/>
        </w:rPr>
        <w:t xml:space="preserve">Figura </w:t>
      </w:r>
      <w:r w:rsidR="003B57E1" w:rsidRPr="00C10F8F">
        <w:rPr>
          <w:rFonts w:ascii="Times New Roman" w:hAnsi="Times New Roman" w:cs="Times New Roman"/>
          <w:b/>
          <w:bCs/>
          <w:i/>
          <w:iCs/>
          <w:sz w:val="20"/>
          <w:szCs w:val="32"/>
        </w:rPr>
        <w:fldChar w:fldCharType="begin"/>
      </w:r>
      <w:r w:rsidRPr="00C10F8F">
        <w:rPr>
          <w:rFonts w:ascii="Times New Roman" w:hAnsi="Times New Roman" w:cs="Times New Roman"/>
          <w:b/>
          <w:bCs/>
          <w:i/>
          <w:iCs/>
          <w:sz w:val="20"/>
          <w:szCs w:val="32"/>
        </w:rPr>
        <w:instrText xml:space="preserve"> SEQ Figura \* ARABIC </w:instrText>
      </w:r>
      <w:r w:rsidR="003B57E1" w:rsidRPr="00C10F8F">
        <w:rPr>
          <w:rFonts w:ascii="Times New Roman" w:hAnsi="Times New Roman" w:cs="Times New Roman"/>
          <w:b/>
          <w:bCs/>
          <w:i/>
          <w:iCs/>
          <w:sz w:val="20"/>
          <w:szCs w:val="32"/>
        </w:rPr>
        <w:fldChar w:fldCharType="separate"/>
      </w:r>
      <w:r w:rsidR="00176A66" w:rsidRPr="00C10F8F">
        <w:rPr>
          <w:rFonts w:ascii="Times New Roman" w:hAnsi="Times New Roman" w:cs="Times New Roman"/>
          <w:b/>
          <w:bCs/>
          <w:i/>
          <w:iCs/>
          <w:noProof/>
          <w:sz w:val="20"/>
          <w:szCs w:val="32"/>
        </w:rPr>
        <w:t>12</w:t>
      </w:r>
      <w:r w:rsidR="003B57E1" w:rsidRPr="00C10F8F">
        <w:rPr>
          <w:rFonts w:ascii="Times New Roman" w:hAnsi="Times New Roman" w:cs="Times New Roman"/>
          <w:b/>
          <w:bCs/>
          <w:i/>
          <w:iCs/>
          <w:sz w:val="20"/>
          <w:szCs w:val="32"/>
        </w:rPr>
        <w:fldChar w:fldCharType="end"/>
      </w:r>
      <w:r w:rsidRPr="00C10F8F">
        <w:rPr>
          <w:rFonts w:ascii="Times New Roman" w:hAnsi="Times New Roman" w:cs="Times New Roman"/>
          <w:b/>
          <w:bCs/>
          <w:i/>
          <w:iCs/>
          <w:sz w:val="20"/>
          <w:szCs w:val="32"/>
        </w:rPr>
        <w:t xml:space="preserve"> -</w:t>
      </w:r>
      <w:r w:rsidRPr="00C10F8F">
        <w:rPr>
          <w:rFonts w:ascii="Times New Roman" w:hAnsi="Times New Roman" w:cs="Times New Roman"/>
          <w:i/>
          <w:iCs/>
          <w:sz w:val="20"/>
          <w:szCs w:val="32"/>
        </w:rPr>
        <w:t xml:space="preserve"> Explorações agrícolas por dimensão, em Portugal, 1999 – 2016</w:t>
      </w:r>
      <w:bookmarkEnd w:id="350"/>
      <w:bookmarkEnd w:id="351"/>
      <w:bookmarkEnd w:id="352"/>
      <w:bookmarkEnd w:id="353"/>
      <w:bookmarkEnd w:id="354"/>
      <w:bookmarkEnd w:id="355"/>
      <w:bookmarkEnd w:id="356"/>
      <w:bookmarkEnd w:id="357"/>
      <w:bookmarkEnd w:id="358"/>
      <w:bookmarkEnd w:id="359"/>
      <w:bookmarkEnd w:id="360"/>
      <w:bookmarkEnd w:id="361"/>
    </w:p>
    <w:p w14:paraId="459BDCD4" w14:textId="77777777" w:rsidR="008816E2" w:rsidRPr="00C10F8F" w:rsidRDefault="008816E2" w:rsidP="0092055D">
      <w:pPr>
        <w:pStyle w:val="Legenda"/>
        <w:spacing w:before="0" w:after="0" w:line="360" w:lineRule="auto"/>
        <w:jc w:val="both"/>
        <w:rPr>
          <w:rFonts w:ascii="Times New Roman" w:hAnsi="Times New Roman" w:cs="Times New Roman"/>
          <w:i w:val="0"/>
          <w:iCs w:val="0"/>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Recenseamento Geral da Agricultura | Inquérito à Estrutura das Explorações Agrícolas</w:t>
      </w:r>
    </w:p>
    <w:p w14:paraId="077392BA" w14:textId="77777777" w:rsidR="00B1406E" w:rsidRDefault="00B1406E" w:rsidP="00B1406E"/>
    <w:p w14:paraId="77D097A6" w14:textId="77777777" w:rsidR="001F1F38" w:rsidRPr="001F1F38" w:rsidRDefault="001F1F38" w:rsidP="001F1F38">
      <w:pPr>
        <w:spacing w:after="0" w:line="360" w:lineRule="auto"/>
        <w:jc w:val="both"/>
        <w:rPr>
          <w:rFonts w:ascii="Times New Roman" w:hAnsi="Times New Roman" w:cs="Times New Roman"/>
          <w:sz w:val="24"/>
        </w:rPr>
      </w:pPr>
    </w:p>
    <w:p w14:paraId="1856B058" w14:textId="14D669D3" w:rsidR="001F1F38" w:rsidRPr="001F1F38" w:rsidRDefault="001F1F38" w:rsidP="006C7A15">
      <w:pPr>
        <w:spacing w:after="0" w:line="360" w:lineRule="auto"/>
        <w:ind w:firstLine="567"/>
        <w:jc w:val="both"/>
        <w:rPr>
          <w:rFonts w:ascii="Times New Roman" w:hAnsi="Times New Roman" w:cs="Times New Roman"/>
          <w:sz w:val="24"/>
          <w:szCs w:val="24"/>
        </w:rPr>
      </w:pPr>
      <w:r w:rsidRPr="001F1F38">
        <w:rPr>
          <w:rFonts w:ascii="Times New Roman" w:hAnsi="Times New Roman" w:cs="Times New Roman"/>
          <w:sz w:val="24"/>
        </w:rPr>
        <w:t xml:space="preserve">Tendo em conta o </w:t>
      </w:r>
      <w:r w:rsidR="00C3172C" w:rsidRPr="001F1F38">
        <w:rPr>
          <w:rFonts w:ascii="Times New Roman" w:hAnsi="Times New Roman" w:cs="Times New Roman"/>
          <w:sz w:val="24"/>
        </w:rPr>
        <w:t>número</w:t>
      </w:r>
      <w:r w:rsidRPr="001F1F38">
        <w:rPr>
          <w:rFonts w:ascii="Times New Roman" w:hAnsi="Times New Roman" w:cs="Times New Roman"/>
          <w:sz w:val="24"/>
        </w:rPr>
        <w:t xml:space="preserve"> de explorações </w:t>
      </w:r>
      <w:r w:rsidR="00E33944" w:rsidRPr="001F1F38">
        <w:rPr>
          <w:rFonts w:ascii="Times New Roman" w:hAnsi="Times New Roman" w:cs="Times New Roman"/>
          <w:sz w:val="24"/>
        </w:rPr>
        <w:t>agrícolas</w:t>
      </w:r>
      <w:r w:rsidRPr="001F1F38">
        <w:rPr>
          <w:rFonts w:ascii="Times New Roman" w:hAnsi="Times New Roman" w:cs="Times New Roman"/>
          <w:sz w:val="24"/>
        </w:rPr>
        <w:t xml:space="preserve"> existentes em Portugal, o peso do sector da agricultura e </w:t>
      </w:r>
      <w:r w:rsidR="00E33944" w:rsidRPr="001F1F38">
        <w:rPr>
          <w:rFonts w:ascii="Times New Roman" w:hAnsi="Times New Roman" w:cs="Times New Roman"/>
          <w:sz w:val="24"/>
        </w:rPr>
        <w:t>pecuária</w:t>
      </w:r>
      <w:r w:rsidRPr="001F1F38">
        <w:rPr>
          <w:rFonts w:ascii="Times New Roman" w:hAnsi="Times New Roman" w:cs="Times New Roman"/>
          <w:sz w:val="24"/>
        </w:rPr>
        <w:t xml:space="preserve"> e de tudo o que envolve esta actividade (desde </w:t>
      </w:r>
      <w:r w:rsidR="00E33944" w:rsidRPr="001F1F38">
        <w:rPr>
          <w:rFonts w:ascii="Times New Roman" w:hAnsi="Times New Roman" w:cs="Times New Roman"/>
          <w:sz w:val="24"/>
        </w:rPr>
        <w:t>mão</w:t>
      </w:r>
      <w:r w:rsidR="00E33944">
        <w:rPr>
          <w:rFonts w:ascii="Times New Roman" w:hAnsi="Times New Roman" w:cs="Times New Roman"/>
          <w:sz w:val="24"/>
        </w:rPr>
        <w:t>-</w:t>
      </w:r>
      <w:r w:rsidRPr="001F1F38">
        <w:rPr>
          <w:rFonts w:ascii="Times New Roman" w:hAnsi="Times New Roman" w:cs="Times New Roman"/>
          <w:sz w:val="24"/>
        </w:rPr>
        <w:t>de</w:t>
      </w:r>
      <w:r w:rsidR="00E33944">
        <w:rPr>
          <w:rFonts w:ascii="Times New Roman" w:hAnsi="Times New Roman" w:cs="Times New Roman"/>
          <w:sz w:val="24"/>
        </w:rPr>
        <w:t>-</w:t>
      </w:r>
      <w:r w:rsidRPr="001F1F38">
        <w:rPr>
          <w:rFonts w:ascii="Times New Roman" w:hAnsi="Times New Roman" w:cs="Times New Roman"/>
          <w:sz w:val="24"/>
        </w:rPr>
        <w:t>obra, utiliza</w:t>
      </w:r>
      <w:r w:rsidR="00B13C7F">
        <w:rPr>
          <w:rFonts w:ascii="Times New Roman" w:hAnsi="Times New Roman" w:cs="Times New Roman"/>
          <w:sz w:val="24"/>
        </w:rPr>
        <w:t>çã</w:t>
      </w:r>
      <w:r w:rsidRPr="001F1F38">
        <w:rPr>
          <w:rFonts w:ascii="Times New Roman" w:hAnsi="Times New Roman" w:cs="Times New Roman"/>
          <w:sz w:val="24"/>
        </w:rPr>
        <w:t>o de recursos naturais, sa</w:t>
      </w:r>
      <w:r w:rsidR="00B13C7F">
        <w:rPr>
          <w:rFonts w:ascii="Times New Roman" w:hAnsi="Times New Roman" w:cs="Times New Roman"/>
          <w:sz w:val="24"/>
        </w:rPr>
        <w:t>ú</w:t>
      </w:r>
      <w:r w:rsidRPr="001F1F38">
        <w:rPr>
          <w:rFonts w:ascii="Times New Roman" w:hAnsi="Times New Roman" w:cs="Times New Roman"/>
          <w:sz w:val="24"/>
        </w:rPr>
        <w:t>de e bem-estar dos animais n</w:t>
      </w:r>
      <w:r w:rsidR="00B13C7F">
        <w:rPr>
          <w:rFonts w:ascii="Times New Roman" w:hAnsi="Times New Roman" w:cs="Times New Roman"/>
          <w:sz w:val="24"/>
        </w:rPr>
        <w:t>ã</w:t>
      </w:r>
      <w:r w:rsidRPr="001F1F38">
        <w:rPr>
          <w:rFonts w:ascii="Times New Roman" w:hAnsi="Times New Roman" w:cs="Times New Roman"/>
          <w:sz w:val="24"/>
        </w:rPr>
        <w:t>o-humanos e humanos, utiliza</w:t>
      </w:r>
      <w:r w:rsidR="00B13C7F">
        <w:rPr>
          <w:rFonts w:ascii="Times New Roman" w:hAnsi="Times New Roman" w:cs="Times New Roman"/>
          <w:sz w:val="24"/>
        </w:rPr>
        <w:t>çã</w:t>
      </w:r>
      <w:r w:rsidRPr="001F1F38">
        <w:rPr>
          <w:rFonts w:ascii="Times New Roman" w:hAnsi="Times New Roman" w:cs="Times New Roman"/>
          <w:sz w:val="24"/>
        </w:rPr>
        <w:t xml:space="preserve">o de </w:t>
      </w:r>
      <w:r w:rsidR="00E33944" w:rsidRPr="001F1F38">
        <w:rPr>
          <w:rFonts w:ascii="Times New Roman" w:hAnsi="Times New Roman" w:cs="Times New Roman"/>
          <w:sz w:val="24"/>
        </w:rPr>
        <w:t>pestic</w:t>
      </w:r>
      <w:r w:rsidR="00E33944">
        <w:rPr>
          <w:rFonts w:ascii="Times New Roman" w:hAnsi="Times New Roman" w:cs="Times New Roman"/>
          <w:sz w:val="24"/>
        </w:rPr>
        <w:t>i</w:t>
      </w:r>
      <w:r w:rsidR="00E33944" w:rsidRPr="001F1F38">
        <w:rPr>
          <w:rFonts w:ascii="Times New Roman" w:hAnsi="Times New Roman" w:cs="Times New Roman"/>
          <w:sz w:val="24"/>
        </w:rPr>
        <w:t>das</w:t>
      </w:r>
      <w:r w:rsidRPr="001F1F38">
        <w:rPr>
          <w:rFonts w:ascii="Times New Roman" w:hAnsi="Times New Roman" w:cs="Times New Roman"/>
          <w:sz w:val="24"/>
        </w:rPr>
        <w:t xml:space="preserve"> e medicamentos, </w:t>
      </w:r>
      <w:r w:rsidR="00E33944" w:rsidRPr="001F1F38">
        <w:rPr>
          <w:rFonts w:ascii="Times New Roman" w:hAnsi="Times New Roman" w:cs="Times New Roman"/>
          <w:sz w:val="24"/>
        </w:rPr>
        <w:t>etc.</w:t>
      </w:r>
      <w:r w:rsidRPr="001F1F38">
        <w:rPr>
          <w:rFonts w:ascii="Times New Roman" w:hAnsi="Times New Roman" w:cs="Times New Roman"/>
          <w:sz w:val="24"/>
        </w:rPr>
        <w:t xml:space="preserve">), seria de esperar que </w:t>
      </w:r>
      <w:r w:rsidR="00E33944" w:rsidRPr="001F1F38">
        <w:rPr>
          <w:rFonts w:ascii="Times New Roman" w:hAnsi="Times New Roman" w:cs="Times New Roman"/>
          <w:sz w:val="24"/>
        </w:rPr>
        <w:t>houvesse</w:t>
      </w:r>
      <w:r w:rsidRPr="001F1F38">
        <w:rPr>
          <w:rFonts w:ascii="Times New Roman" w:hAnsi="Times New Roman" w:cs="Times New Roman"/>
          <w:sz w:val="24"/>
        </w:rPr>
        <w:t xml:space="preserve"> linhas obrigat</w:t>
      </w:r>
      <w:r w:rsidR="00B13C7F">
        <w:rPr>
          <w:rFonts w:ascii="Times New Roman" w:hAnsi="Times New Roman" w:cs="Times New Roman"/>
          <w:sz w:val="24"/>
        </w:rPr>
        <w:t>ó</w:t>
      </w:r>
      <w:r w:rsidRPr="001F1F38">
        <w:rPr>
          <w:rFonts w:ascii="Times New Roman" w:hAnsi="Times New Roman" w:cs="Times New Roman"/>
          <w:sz w:val="24"/>
        </w:rPr>
        <w:t xml:space="preserve">rias de auditoria neste ramo. </w:t>
      </w:r>
      <w:proofErr w:type="spellStart"/>
      <w:r w:rsidRPr="001F1F38">
        <w:rPr>
          <w:rFonts w:ascii="Times New Roman" w:hAnsi="Times New Roman" w:cs="Times New Roman"/>
          <w:sz w:val="24"/>
        </w:rPr>
        <w:t>Grandin</w:t>
      </w:r>
      <w:proofErr w:type="spellEnd"/>
      <w:r w:rsidRPr="001F1F38">
        <w:rPr>
          <w:rFonts w:ascii="Times New Roman" w:hAnsi="Times New Roman" w:cs="Times New Roman"/>
          <w:sz w:val="24"/>
        </w:rPr>
        <w:t xml:space="preserve">, T. (2019), defende que </w:t>
      </w:r>
      <w:r w:rsidR="006C7A15">
        <w:rPr>
          <w:rFonts w:ascii="Times New Roman" w:hAnsi="Times New Roman" w:cs="Times New Roman"/>
          <w:sz w:val="24"/>
        </w:rPr>
        <w:t>“</w:t>
      </w:r>
      <w:r w:rsidRPr="001F1F38">
        <w:rPr>
          <w:rFonts w:ascii="Times New Roman" w:hAnsi="Times New Roman" w:cs="Times New Roman"/>
          <w:sz w:val="24"/>
        </w:rPr>
        <w:t>haja um respons</w:t>
      </w:r>
      <w:r w:rsidR="00B13C7F">
        <w:rPr>
          <w:rFonts w:ascii="Times New Roman" w:hAnsi="Times New Roman" w:cs="Times New Roman"/>
          <w:sz w:val="24"/>
        </w:rPr>
        <w:t>á</w:t>
      </w:r>
      <w:r w:rsidRPr="001F1F38">
        <w:rPr>
          <w:rFonts w:ascii="Times New Roman" w:hAnsi="Times New Roman" w:cs="Times New Roman"/>
          <w:sz w:val="24"/>
        </w:rPr>
        <w:t xml:space="preserve">vel de topo o qual assegure que os fornecedores garantam a </w:t>
      </w:r>
      <w:r w:rsidR="00C3172C" w:rsidRPr="001F1F38">
        <w:rPr>
          <w:rFonts w:ascii="Times New Roman" w:hAnsi="Times New Roman" w:cs="Times New Roman"/>
          <w:sz w:val="24"/>
        </w:rPr>
        <w:t>leg</w:t>
      </w:r>
      <w:r w:rsidR="00C3172C">
        <w:rPr>
          <w:rFonts w:ascii="Times New Roman" w:hAnsi="Times New Roman" w:cs="Times New Roman"/>
          <w:sz w:val="24"/>
        </w:rPr>
        <w:t>i</w:t>
      </w:r>
      <w:r w:rsidR="00C3172C" w:rsidRPr="001F1F38">
        <w:rPr>
          <w:rFonts w:ascii="Times New Roman" w:hAnsi="Times New Roman" w:cs="Times New Roman"/>
          <w:sz w:val="24"/>
        </w:rPr>
        <w:t>timidade</w:t>
      </w:r>
      <w:r w:rsidRPr="001F1F38">
        <w:rPr>
          <w:rFonts w:ascii="Times New Roman" w:hAnsi="Times New Roman" w:cs="Times New Roman"/>
          <w:sz w:val="24"/>
        </w:rPr>
        <w:t xml:space="preserve"> dos rótulos colocados nas mercadorias (biol</w:t>
      </w:r>
      <w:r w:rsidR="00B13C7F">
        <w:rPr>
          <w:rFonts w:ascii="Times New Roman" w:hAnsi="Times New Roman" w:cs="Times New Roman"/>
          <w:sz w:val="24"/>
        </w:rPr>
        <w:t>ó</w:t>
      </w:r>
      <w:r w:rsidRPr="001F1F38">
        <w:rPr>
          <w:rFonts w:ascii="Times New Roman" w:hAnsi="Times New Roman" w:cs="Times New Roman"/>
          <w:sz w:val="24"/>
        </w:rPr>
        <w:t>gico, sem pesticidas, etc.)</w:t>
      </w:r>
      <w:r w:rsidR="006C7A15">
        <w:rPr>
          <w:rFonts w:ascii="Times New Roman" w:hAnsi="Times New Roman" w:cs="Times New Roman"/>
          <w:sz w:val="24"/>
        </w:rPr>
        <w:t>”</w:t>
      </w:r>
      <w:r w:rsidRPr="001F1F38">
        <w:rPr>
          <w:rFonts w:ascii="Times New Roman" w:hAnsi="Times New Roman" w:cs="Times New Roman"/>
          <w:sz w:val="24"/>
        </w:rPr>
        <w:t xml:space="preserve">. Paralelamente, afirma </w:t>
      </w:r>
      <w:r w:rsidRPr="001F1F38">
        <w:rPr>
          <w:rFonts w:ascii="Times New Roman" w:hAnsi="Times New Roman" w:cs="Times New Roman"/>
          <w:sz w:val="24"/>
          <w:szCs w:val="24"/>
        </w:rPr>
        <w:t xml:space="preserve">que </w:t>
      </w:r>
      <w:r w:rsidR="006C7A15">
        <w:rPr>
          <w:rFonts w:ascii="Times New Roman" w:hAnsi="Times New Roman" w:cs="Times New Roman"/>
          <w:sz w:val="24"/>
          <w:szCs w:val="24"/>
        </w:rPr>
        <w:t>“</w:t>
      </w:r>
      <w:r w:rsidRPr="001F1F38">
        <w:rPr>
          <w:rFonts w:ascii="Times New Roman" w:hAnsi="Times New Roman" w:cs="Times New Roman"/>
          <w:sz w:val="24"/>
          <w:szCs w:val="24"/>
        </w:rPr>
        <w:t>a cadeia de fornecimento de alimentos deverá ter programas de supervisão e auditoria, nomeadamente:</w:t>
      </w:r>
      <w:r w:rsidR="006C7A15">
        <w:rPr>
          <w:rFonts w:ascii="Times New Roman" w:hAnsi="Times New Roman" w:cs="Times New Roman"/>
          <w:sz w:val="24"/>
          <w:szCs w:val="24"/>
        </w:rPr>
        <w:t xml:space="preserve"> (1) </w:t>
      </w:r>
      <w:r w:rsidRPr="001F1F38">
        <w:rPr>
          <w:rFonts w:ascii="Times New Roman" w:hAnsi="Times New Roman" w:cs="Times New Roman"/>
          <w:sz w:val="24"/>
          <w:szCs w:val="24"/>
        </w:rPr>
        <w:t xml:space="preserve">Auditorias Independentes por profissionais do ramo ou por </w:t>
      </w:r>
      <w:r w:rsidR="00E33944" w:rsidRPr="001F1F38">
        <w:rPr>
          <w:rFonts w:ascii="Times New Roman" w:hAnsi="Times New Roman" w:cs="Times New Roman"/>
          <w:sz w:val="24"/>
          <w:szCs w:val="24"/>
        </w:rPr>
        <w:t>agências</w:t>
      </w:r>
      <w:r w:rsidRPr="001F1F38">
        <w:rPr>
          <w:rFonts w:ascii="Times New Roman" w:hAnsi="Times New Roman" w:cs="Times New Roman"/>
          <w:sz w:val="24"/>
          <w:szCs w:val="24"/>
        </w:rPr>
        <w:t xml:space="preserve"> do governo</w:t>
      </w:r>
      <w:r w:rsidR="006C7A15">
        <w:rPr>
          <w:rFonts w:ascii="Times New Roman" w:hAnsi="Times New Roman" w:cs="Times New Roman"/>
          <w:sz w:val="24"/>
          <w:szCs w:val="24"/>
        </w:rPr>
        <w:t xml:space="preserve">: (2) </w:t>
      </w:r>
      <w:r w:rsidRPr="001F1F38">
        <w:rPr>
          <w:rFonts w:ascii="Times New Roman" w:hAnsi="Times New Roman" w:cs="Times New Roman"/>
          <w:sz w:val="24"/>
          <w:szCs w:val="24"/>
        </w:rPr>
        <w:t xml:space="preserve">Cada </w:t>
      </w:r>
      <w:r w:rsidR="00E33944" w:rsidRPr="001F1F38">
        <w:rPr>
          <w:rFonts w:ascii="Times New Roman" w:hAnsi="Times New Roman" w:cs="Times New Roman"/>
          <w:sz w:val="24"/>
          <w:szCs w:val="24"/>
        </w:rPr>
        <w:t>exploração</w:t>
      </w:r>
      <w:r w:rsidR="00CA0494">
        <w:rPr>
          <w:rFonts w:ascii="Times New Roman" w:hAnsi="Times New Roman" w:cs="Times New Roman"/>
          <w:sz w:val="24"/>
          <w:szCs w:val="24"/>
        </w:rPr>
        <w:t xml:space="preserve"> </w:t>
      </w:r>
      <w:r w:rsidR="00E33944" w:rsidRPr="001F1F38">
        <w:rPr>
          <w:rFonts w:ascii="Times New Roman" w:hAnsi="Times New Roman" w:cs="Times New Roman"/>
          <w:sz w:val="24"/>
          <w:szCs w:val="24"/>
        </w:rPr>
        <w:t>agrícola</w:t>
      </w:r>
      <w:r w:rsidRPr="001F1F38">
        <w:rPr>
          <w:rFonts w:ascii="Times New Roman" w:hAnsi="Times New Roman" w:cs="Times New Roman"/>
          <w:sz w:val="24"/>
          <w:szCs w:val="24"/>
        </w:rPr>
        <w:t>/</w:t>
      </w:r>
      <w:r w:rsidR="00E33944" w:rsidRPr="001F1F38">
        <w:rPr>
          <w:rFonts w:ascii="Times New Roman" w:hAnsi="Times New Roman" w:cs="Times New Roman"/>
          <w:sz w:val="24"/>
          <w:szCs w:val="24"/>
        </w:rPr>
        <w:t>pecuária</w:t>
      </w:r>
      <w:r w:rsidRPr="001F1F38">
        <w:rPr>
          <w:rFonts w:ascii="Times New Roman" w:hAnsi="Times New Roman" w:cs="Times New Roman"/>
          <w:sz w:val="24"/>
          <w:szCs w:val="24"/>
        </w:rPr>
        <w:t xml:space="preserve"> e matadouro deverão fazer auditorias semanais ou mensais</w:t>
      </w:r>
      <w:r w:rsidR="006C7A15">
        <w:rPr>
          <w:rFonts w:ascii="Times New Roman" w:hAnsi="Times New Roman" w:cs="Times New Roman"/>
          <w:sz w:val="24"/>
          <w:szCs w:val="24"/>
        </w:rPr>
        <w:t xml:space="preserve">; (3) </w:t>
      </w:r>
      <w:r w:rsidRPr="001F1F38">
        <w:rPr>
          <w:rFonts w:ascii="Times New Roman" w:hAnsi="Times New Roman" w:cs="Times New Roman"/>
          <w:sz w:val="24"/>
          <w:szCs w:val="24"/>
        </w:rPr>
        <w:t xml:space="preserve">Auditorias corporativas ou auditorias de segunda-parte levadas a cabo pelas empresas que são fornecidas com a mercadoria. Este ponto iria não só minimizar qualquer falha ou </w:t>
      </w:r>
      <w:r w:rsidR="00E33944" w:rsidRPr="001F1F38">
        <w:rPr>
          <w:rFonts w:ascii="Times New Roman" w:hAnsi="Times New Roman" w:cs="Times New Roman"/>
          <w:sz w:val="24"/>
          <w:szCs w:val="24"/>
        </w:rPr>
        <w:t>ilegalidade</w:t>
      </w:r>
      <w:r w:rsidRPr="001F1F38">
        <w:rPr>
          <w:rFonts w:ascii="Times New Roman" w:hAnsi="Times New Roman" w:cs="Times New Roman"/>
          <w:sz w:val="24"/>
          <w:szCs w:val="24"/>
        </w:rPr>
        <w:t xml:space="preserve"> por parte da empresa que fornece os alimentos, mas </w:t>
      </w:r>
      <w:r w:rsidR="00E33944" w:rsidRPr="001F1F38">
        <w:rPr>
          <w:rFonts w:ascii="Times New Roman" w:hAnsi="Times New Roman" w:cs="Times New Roman"/>
          <w:sz w:val="24"/>
          <w:szCs w:val="24"/>
        </w:rPr>
        <w:t>também</w:t>
      </w:r>
      <w:r w:rsidRPr="001F1F38">
        <w:rPr>
          <w:rFonts w:ascii="Times New Roman" w:hAnsi="Times New Roman" w:cs="Times New Roman"/>
          <w:sz w:val="24"/>
          <w:szCs w:val="24"/>
        </w:rPr>
        <w:t xml:space="preserve"> salvaguardar a imagem da empresa que adquire esse</w:t>
      </w:r>
      <w:r w:rsidR="0010307D">
        <w:rPr>
          <w:rFonts w:ascii="Times New Roman" w:hAnsi="Times New Roman" w:cs="Times New Roman"/>
          <w:sz w:val="24"/>
          <w:szCs w:val="24"/>
        </w:rPr>
        <w:t>s</w:t>
      </w:r>
      <w:r w:rsidRPr="001F1F38">
        <w:rPr>
          <w:rFonts w:ascii="Times New Roman" w:hAnsi="Times New Roman" w:cs="Times New Roman"/>
          <w:sz w:val="24"/>
          <w:szCs w:val="24"/>
        </w:rPr>
        <w:t xml:space="preserve"> produtos face a qualquer irregularidade que pudesse surgir</w:t>
      </w:r>
      <w:r w:rsidR="006C7A15">
        <w:rPr>
          <w:rFonts w:ascii="Times New Roman" w:hAnsi="Times New Roman" w:cs="Times New Roman"/>
          <w:sz w:val="24"/>
          <w:szCs w:val="24"/>
        </w:rPr>
        <w:t>”.</w:t>
      </w:r>
    </w:p>
    <w:p w14:paraId="50B7EF51" w14:textId="652B812C" w:rsidR="00B13C7F" w:rsidRDefault="00C26647" w:rsidP="006C7A15">
      <w:pPr>
        <w:spacing w:after="0" w:line="360" w:lineRule="auto"/>
        <w:ind w:firstLine="567"/>
        <w:jc w:val="both"/>
        <w:rPr>
          <w:rFonts w:ascii="Times New Roman" w:hAnsi="Times New Roman" w:cs="Times New Roman"/>
          <w:sz w:val="24"/>
        </w:rPr>
      </w:pPr>
      <w:r w:rsidRPr="00107A43">
        <w:rPr>
          <w:rFonts w:ascii="Times New Roman" w:hAnsi="Times New Roman" w:cs="Times New Roman"/>
          <w:sz w:val="24"/>
        </w:rPr>
        <w:t>Existe,</w:t>
      </w:r>
      <w:r w:rsidR="00B423EC" w:rsidRPr="00107A43">
        <w:rPr>
          <w:rFonts w:ascii="Times New Roman" w:hAnsi="Times New Roman" w:cs="Times New Roman"/>
          <w:sz w:val="24"/>
        </w:rPr>
        <w:t xml:space="preserve"> portanto, neste ramo, um</w:t>
      </w:r>
      <w:r w:rsidR="00216628" w:rsidRPr="00107A43">
        <w:rPr>
          <w:rFonts w:ascii="Times New Roman" w:hAnsi="Times New Roman" w:cs="Times New Roman"/>
          <w:sz w:val="24"/>
        </w:rPr>
        <w:t xml:space="preserve"> elevado </w:t>
      </w:r>
      <w:r w:rsidR="00E33944" w:rsidRPr="00107A43">
        <w:rPr>
          <w:rFonts w:ascii="Times New Roman" w:hAnsi="Times New Roman" w:cs="Times New Roman"/>
          <w:sz w:val="24"/>
        </w:rPr>
        <w:t>número</w:t>
      </w:r>
      <w:r w:rsidR="00216628" w:rsidRPr="00107A43">
        <w:rPr>
          <w:rFonts w:ascii="Times New Roman" w:hAnsi="Times New Roman" w:cs="Times New Roman"/>
          <w:sz w:val="24"/>
        </w:rPr>
        <w:t xml:space="preserve"> de “cautelas” (uma vez que </w:t>
      </w:r>
      <w:r w:rsidR="00F23EB0">
        <w:rPr>
          <w:rFonts w:ascii="Times New Roman" w:hAnsi="Times New Roman" w:cs="Times New Roman"/>
          <w:sz w:val="24"/>
        </w:rPr>
        <w:t>impacta</w:t>
      </w:r>
      <w:r w:rsidR="00F23EB0" w:rsidRPr="00107A43">
        <w:rPr>
          <w:rFonts w:ascii="Times New Roman" w:hAnsi="Times New Roman" w:cs="Times New Roman"/>
          <w:sz w:val="24"/>
        </w:rPr>
        <w:t xml:space="preserve"> </w:t>
      </w:r>
      <w:r w:rsidR="00E33944" w:rsidRPr="00107A43">
        <w:rPr>
          <w:rFonts w:ascii="Times New Roman" w:hAnsi="Times New Roman" w:cs="Times New Roman"/>
          <w:sz w:val="24"/>
        </w:rPr>
        <w:t>indiretamente</w:t>
      </w:r>
      <w:r w:rsidR="008C781F">
        <w:rPr>
          <w:rFonts w:ascii="Times New Roman" w:hAnsi="Times New Roman" w:cs="Times New Roman"/>
          <w:sz w:val="24"/>
        </w:rPr>
        <w:t xml:space="preserve"> </w:t>
      </w:r>
      <w:r w:rsidR="00216628" w:rsidRPr="00107A43">
        <w:rPr>
          <w:rFonts w:ascii="Times New Roman" w:hAnsi="Times New Roman" w:cs="Times New Roman"/>
          <w:sz w:val="24"/>
        </w:rPr>
        <w:t>a sa</w:t>
      </w:r>
      <w:r w:rsidR="00B13C7F">
        <w:rPr>
          <w:rFonts w:ascii="Times New Roman" w:hAnsi="Times New Roman" w:cs="Times New Roman"/>
          <w:sz w:val="24"/>
        </w:rPr>
        <w:t>ú</w:t>
      </w:r>
      <w:r w:rsidR="00216628" w:rsidRPr="00107A43">
        <w:rPr>
          <w:rFonts w:ascii="Times New Roman" w:hAnsi="Times New Roman" w:cs="Times New Roman"/>
          <w:sz w:val="24"/>
        </w:rPr>
        <w:t>de p</w:t>
      </w:r>
      <w:r w:rsidR="00B13C7F">
        <w:rPr>
          <w:rFonts w:ascii="Times New Roman" w:hAnsi="Times New Roman" w:cs="Times New Roman"/>
          <w:sz w:val="24"/>
        </w:rPr>
        <w:t>ú</w:t>
      </w:r>
      <w:r w:rsidR="00216628" w:rsidRPr="00107A43">
        <w:rPr>
          <w:rFonts w:ascii="Times New Roman" w:hAnsi="Times New Roman" w:cs="Times New Roman"/>
          <w:sz w:val="24"/>
        </w:rPr>
        <w:t>blica) que poderi</w:t>
      </w:r>
      <w:r w:rsidR="001418B8">
        <w:rPr>
          <w:rFonts w:ascii="Times New Roman" w:hAnsi="Times New Roman" w:cs="Times New Roman"/>
          <w:sz w:val="24"/>
        </w:rPr>
        <w:t>am</w:t>
      </w:r>
      <w:r w:rsidR="00216628" w:rsidRPr="00107A43">
        <w:rPr>
          <w:rFonts w:ascii="Times New Roman" w:hAnsi="Times New Roman" w:cs="Times New Roman"/>
          <w:sz w:val="24"/>
        </w:rPr>
        <w:t xml:space="preserve"> vir a ser asseguradas e</w:t>
      </w:r>
      <w:r w:rsidR="00610450">
        <w:rPr>
          <w:rFonts w:ascii="Times New Roman" w:hAnsi="Times New Roman" w:cs="Times New Roman"/>
          <w:sz w:val="24"/>
        </w:rPr>
        <w:t>/ou</w:t>
      </w:r>
      <w:r w:rsidR="00216628" w:rsidRPr="00107A43">
        <w:rPr>
          <w:rFonts w:ascii="Times New Roman" w:hAnsi="Times New Roman" w:cs="Times New Roman"/>
          <w:sz w:val="24"/>
        </w:rPr>
        <w:t xml:space="preserve"> eliminadas, caso houvesse por parte das entidades competentes a imposição de auditorias </w:t>
      </w:r>
      <w:r w:rsidR="00E33944" w:rsidRPr="00107A43">
        <w:rPr>
          <w:rFonts w:ascii="Times New Roman" w:hAnsi="Times New Roman" w:cs="Times New Roman"/>
          <w:sz w:val="24"/>
        </w:rPr>
        <w:t>obrigatórias</w:t>
      </w:r>
      <w:r w:rsidR="00216628" w:rsidRPr="00107A43">
        <w:rPr>
          <w:rFonts w:ascii="Times New Roman" w:hAnsi="Times New Roman" w:cs="Times New Roman"/>
          <w:sz w:val="24"/>
        </w:rPr>
        <w:t xml:space="preserve"> estabelecidas por leis</w:t>
      </w:r>
      <w:r w:rsidR="00C3269F" w:rsidRPr="00107A43">
        <w:rPr>
          <w:rFonts w:ascii="Times New Roman" w:hAnsi="Times New Roman" w:cs="Times New Roman"/>
          <w:sz w:val="24"/>
        </w:rPr>
        <w:t>.</w:t>
      </w:r>
    </w:p>
    <w:p w14:paraId="3B64DDFA" w14:textId="38620BD6" w:rsidR="00310DBD" w:rsidRPr="00895F35" w:rsidRDefault="00246AAF" w:rsidP="00C87355">
      <w:pPr>
        <w:spacing w:after="0" w:line="360" w:lineRule="auto"/>
        <w:ind w:firstLine="567"/>
        <w:jc w:val="both"/>
        <w:rPr>
          <w:rFonts w:ascii="Times New Roman" w:hAnsi="Times New Roman" w:cs="Times New Roman"/>
          <w:iCs/>
          <w:sz w:val="24"/>
        </w:rPr>
      </w:pPr>
      <w:r w:rsidRPr="00895F35">
        <w:rPr>
          <w:rFonts w:ascii="Times New Roman" w:hAnsi="Times New Roman" w:cs="Times New Roman"/>
          <w:iCs/>
          <w:sz w:val="24"/>
        </w:rPr>
        <w:lastRenderedPageBreak/>
        <w:t>“</w:t>
      </w:r>
      <w:r w:rsidR="00310DBD" w:rsidRPr="00895F35">
        <w:rPr>
          <w:rFonts w:ascii="Times New Roman" w:hAnsi="Times New Roman" w:cs="Times New Roman"/>
          <w:iCs/>
          <w:sz w:val="24"/>
        </w:rPr>
        <w:t>Sem um controlo apropriado, as implicações destas produções industrializadas e em larga escala, levam igualmente à contaminação do solo. A legislação do solo não deve preocupar</w:t>
      </w:r>
      <w:r w:rsidR="00C87355">
        <w:rPr>
          <w:rFonts w:ascii="Times New Roman" w:hAnsi="Times New Roman" w:cs="Times New Roman"/>
          <w:iCs/>
          <w:sz w:val="24"/>
        </w:rPr>
        <w:t>-se</w:t>
      </w:r>
      <w:r w:rsidR="00310DBD" w:rsidRPr="00895F35">
        <w:rPr>
          <w:rFonts w:ascii="Times New Roman" w:hAnsi="Times New Roman" w:cs="Times New Roman"/>
          <w:iCs/>
          <w:sz w:val="24"/>
        </w:rPr>
        <w:t xml:space="preserve"> somente em corrigir acções, mas também em prevenir acções para manter a sua </w:t>
      </w:r>
      <w:r w:rsidR="00E33944" w:rsidRPr="00895F35">
        <w:rPr>
          <w:rFonts w:ascii="Times New Roman" w:hAnsi="Times New Roman" w:cs="Times New Roman"/>
          <w:iCs/>
          <w:sz w:val="24"/>
        </w:rPr>
        <w:t>qualidade</w:t>
      </w:r>
      <w:r w:rsidR="00C87355">
        <w:rPr>
          <w:rFonts w:ascii="Times New Roman" w:hAnsi="Times New Roman" w:cs="Times New Roman"/>
          <w:iCs/>
          <w:sz w:val="24"/>
        </w:rPr>
        <w:t>.</w:t>
      </w:r>
      <w:r w:rsidR="00895F35">
        <w:rPr>
          <w:rFonts w:ascii="Times New Roman" w:hAnsi="Times New Roman" w:cs="Times New Roman"/>
          <w:iCs/>
          <w:sz w:val="24"/>
        </w:rPr>
        <w:t>”</w:t>
      </w:r>
      <w:r w:rsidR="00717B12">
        <w:rPr>
          <w:rFonts w:ascii="Times New Roman" w:hAnsi="Times New Roman" w:cs="Times New Roman"/>
          <w:iCs/>
          <w:sz w:val="24"/>
        </w:rPr>
        <w:t xml:space="preserve"> </w:t>
      </w:r>
      <w:r w:rsidR="00895F35">
        <w:rPr>
          <w:rFonts w:ascii="Times New Roman" w:hAnsi="Times New Roman" w:cs="Times New Roman"/>
          <w:iCs/>
          <w:sz w:val="24"/>
        </w:rPr>
        <w:t>(</w:t>
      </w:r>
      <w:r w:rsidR="00E33944" w:rsidRPr="00895F35">
        <w:rPr>
          <w:rFonts w:ascii="Times New Roman" w:hAnsi="Times New Roman" w:cs="Times New Roman"/>
          <w:iCs/>
          <w:sz w:val="24"/>
        </w:rPr>
        <w:t>Castelo-Grande</w:t>
      </w:r>
      <w:r w:rsidR="00310DBD" w:rsidRPr="00895F35">
        <w:rPr>
          <w:rFonts w:ascii="Times New Roman" w:hAnsi="Times New Roman" w:cs="Times New Roman"/>
          <w:iCs/>
          <w:sz w:val="24"/>
        </w:rPr>
        <w:t xml:space="preserve">, T., </w:t>
      </w:r>
      <w:proofErr w:type="spellStart"/>
      <w:r w:rsidR="00895F35">
        <w:rPr>
          <w:rFonts w:ascii="Times New Roman" w:hAnsi="Times New Roman" w:cs="Times New Roman"/>
          <w:iCs/>
          <w:sz w:val="24"/>
        </w:rPr>
        <w:t>et</w:t>
      </w:r>
      <w:proofErr w:type="spellEnd"/>
      <w:r w:rsidR="00895F35">
        <w:rPr>
          <w:rFonts w:ascii="Times New Roman" w:hAnsi="Times New Roman" w:cs="Times New Roman"/>
          <w:iCs/>
          <w:sz w:val="24"/>
        </w:rPr>
        <w:t xml:space="preserve"> al.,</w:t>
      </w:r>
      <w:r w:rsidR="00310DBD" w:rsidRPr="00895F35">
        <w:rPr>
          <w:rFonts w:ascii="Times New Roman" w:hAnsi="Times New Roman" w:cs="Times New Roman"/>
          <w:iCs/>
          <w:sz w:val="24"/>
        </w:rPr>
        <w:t xml:space="preserve"> 2018)</w:t>
      </w:r>
    </w:p>
    <w:p w14:paraId="27A49AB6" w14:textId="54706AB7" w:rsidR="000D1A4F" w:rsidRDefault="000D1A4F" w:rsidP="00C87355">
      <w:pPr>
        <w:spacing w:after="0" w:line="360" w:lineRule="auto"/>
        <w:ind w:firstLine="567"/>
        <w:jc w:val="both"/>
        <w:rPr>
          <w:rFonts w:ascii="Times New Roman" w:hAnsi="Times New Roman" w:cs="Times New Roman"/>
          <w:sz w:val="24"/>
          <w:szCs w:val="24"/>
        </w:rPr>
      </w:pPr>
      <w:r w:rsidRPr="000D1A4F">
        <w:rPr>
          <w:rFonts w:ascii="Times New Roman" w:hAnsi="Times New Roman" w:cs="Times New Roman"/>
          <w:sz w:val="24"/>
          <w:szCs w:val="24"/>
        </w:rPr>
        <w:t xml:space="preserve">Um dos mais recentes e interessantes desenvolvimentos no </w:t>
      </w:r>
      <w:r w:rsidR="00B13C7F">
        <w:rPr>
          <w:rFonts w:ascii="Times New Roman" w:hAnsi="Times New Roman" w:cs="Times New Roman"/>
          <w:sz w:val="24"/>
          <w:szCs w:val="24"/>
        </w:rPr>
        <w:t>â</w:t>
      </w:r>
      <w:r w:rsidRPr="000D1A4F">
        <w:rPr>
          <w:rFonts w:ascii="Times New Roman" w:hAnsi="Times New Roman" w:cs="Times New Roman"/>
          <w:sz w:val="24"/>
          <w:szCs w:val="24"/>
        </w:rPr>
        <w:t xml:space="preserve">mbito dos sistemas </w:t>
      </w:r>
      <w:r w:rsidR="00E33944" w:rsidRPr="000D1A4F">
        <w:rPr>
          <w:rFonts w:ascii="Times New Roman" w:hAnsi="Times New Roman" w:cs="Times New Roman"/>
          <w:sz w:val="24"/>
          <w:szCs w:val="24"/>
        </w:rPr>
        <w:t>agroalimentares</w:t>
      </w:r>
      <w:r w:rsidRPr="000D1A4F">
        <w:rPr>
          <w:rFonts w:ascii="Times New Roman" w:hAnsi="Times New Roman" w:cs="Times New Roman"/>
          <w:sz w:val="24"/>
          <w:szCs w:val="24"/>
        </w:rPr>
        <w:t xml:space="preserve"> globais, tem sido a elaboração de sistemas de auditoria que reivindicam qualidades ambientais e/ou sustentabilidade (</w:t>
      </w:r>
      <w:proofErr w:type="spellStart"/>
      <w:r w:rsidRPr="000D1A4F">
        <w:rPr>
          <w:rFonts w:ascii="Times New Roman" w:hAnsi="Times New Roman" w:cs="Times New Roman"/>
          <w:sz w:val="24"/>
          <w:szCs w:val="24"/>
        </w:rPr>
        <w:t>Campbell</w:t>
      </w:r>
      <w:proofErr w:type="spellEnd"/>
      <w:r w:rsidRPr="000D1A4F">
        <w:rPr>
          <w:rFonts w:ascii="Times New Roman" w:hAnsi="Times New Roman" w:cs="Times New Roman"/>
          <w:sz w:val="24"/>
          <w:szCs w:val="24"/>
        </w:rPr>
        <w:t xml:space="preserve">, H., 2012), ou seja, é importante que </w:t>
      </w:r>
      <w:r w:rsidR="00086E41">
        <w:rPr>
          <w:rFonts w:ascii="Times New Roman" w:hAnsi="Times New Roman" w:cs="Times New Roman"/>
          <w:sz w:val="24"/>
          <w:szCs w:val="24"/>
        </w:rPr>
        <w:t xml:space="preserve">continue a haver </w:t>
      </w:r>
      <w:r w:rsidRPr="000D1A4F">
        <w:rPr>
          <w:rFonts w:ascii="Times New Roman" w:hAnsi="Times New Roman" w:cs="Times New Roman"/>
          <w:sz w:val="24"/>
          <w:szCs w:val="24"/>
        </w:rPr>
        <w:t xml:space="preserve">um controlo </w:t>
      </w:r>
      <w:r w:rsidR="00E33944">
        <w:rPr>
          <w:rFonts w:ascii="Times New Roman" w:hAnsi="Times New Roman" w:cs="Times New Roman"/>
          <w:sz w:val="24"/>
          <w:szCs w:val="24"/>
        </w:rPr>
        <w:t>assíduo</w:t>
      </w:r>
      <w:r w:rsidRPr="000D1A4F">
        <w:rPr>
          <w:rFonts w:ascii="Times New Roman" w:hAnsi="Times New Roman" w:cs="Times New Roman"/>
          <w:sz w:val="24"/>
          <w:szCs w:val="24"/>
        </w:rPr>
        <w:t xml:space="preserve"> dos efluentes </w:t>
      </w:r>
      <w:r w:rsidR="008C781F" w:rsidRPr="000D1A4F">
        <w:rPr>
          <w:rFonts w:ascii="Times New Roman" w:hAnsi="Times New Roman" w:cs="Times New Roman"/>
          <w:sz w:val="24"/>
          <w:szCs w:val="24"/>
        </w:rPr>
        <w:t>agro</w:t>
      </w:r>
      <w:r w:rsidR="008C781F">
        <w:rPr>
          <w:rFonts w:ascii="Times New Roman" w:hAnsi="Times New Roman" w:cs="Times New Roman"/>
          <w:sz w:val="24"/>
          <w:szCs w:val="24"/>
        </w:rPr>
        <w:t>pecuários</w:t>
      </w:r>
      <w:r w:rsidR="00CA0494">
        <w:rPr>
          <w:rFonts w:ascii="Times New Roman" w:hAnsi="Times New Roman" w:cs="Times New Roman"/>
          <w:sz w:val="24"/>
          <w:szCs w:val="24"/>
        </w:rPr>
        <w:t xml:space="preserve"> </w:t>
      </w:r>
      <w:r w:rsidR="00E33944" w:rsidRPr="000D1A4F">
        <w:rPr>
          <w:rFonts w:ascii="Times New Roman" w:hAnsi="Times New Roman" w:cs="Times New Roman"/>
          <w:sz w:val="24"/>
          <w:szCs w:val="24"/>
        </w:rPr>
        <w:t>através</w:t>
      </w:r>
      <w:r w:rsidRPr="000D1A4F">
        <w:rPr>
          <w:rFonts w:ascii="Times New Roman" w:hAnsi="Times New Roman" w:cs="Times New Roman"/>
          <w:sz w:val="24"/>
          <w:szCs w:val="24"/>
        </w:rPr>
        <w:t xml:space="preserve"> não só de auditorias, mas </w:t>
      </w:r>
      <w:r w:rsidR="00E33944" w:rsidRPr="000D1A4F">
        <w:rPr>
          <w:rFonts w:ascii="Times New Roman" w:hAnsi="Times New Roman" w:cs="Times New Roman"/>
          <w:sz w:val="24"/>
          <w:szCs w:val="24"/>
        </w:rPr>
        <w:t>também</w:t>
      </w:r>
      <w:r w:rsidRPr="000D1A4F">
        <w:rPr>
          <w:rFonts w:ascii="Times New Roman" w:hAnsi="Times New Roman" w:cs="Times New Roman"/>
          <w:sz w:val="24"/>
          <w:szCs w:val="24"/>
        </w:rPr>
        <w:t xml:space="preserve"> aliado a uma gestão eficaz e eficiente dos mesmo</w:t>
      </w:r>
      <w:r w:rsidR="00E33944">
        <w:rPr>
          <w:rFonts w:ascii="Times New Roman" w:hAnsi="Times New Roman" w:cs="Times New Roman"/>
          <w:sz w:val="24"/>
          <w:szCs w:val="24"/>
        </w:rPr>
        <w:t>s</w:t>
      </w:r>
      <w:r w:rsidRPr="000D1A4F">
        <w:rPr>
          <w:rFonts w:ascii="Times New Roman" w:hAnsi="Times New Roman" w:cs="Times New Roman"/>
          <w:sz w:val="24"/>
          <w:szCs w:val="24"/>
        </w:rPr>
        <w:t xml:space="preserve">. </w:t>
      </w:r>
    </w:p>
    <w:p w14:paraId="70CFF841" w14:textId="77777777" w:rsidR="00B13C7F" w:rsidRDefault="00B13C7F" w:rsidP="000D1A4F">
      <w:pPr>
        <w:spacing w:after="0" w:line="360" w:lineRule="auto"/>
        <w:ind w:firstLine="360"/>
        <w:jc w:val="both"/>
        <w:rPr>
          <w:rFonts w:ascii="Times New Roman" w:hAnsi="Times New Roman" w:cs="Times New Roman"/>
          <w:sz w:val="24"/>
          <w:szCs w:val="24"/>
        </w:rPr>
      </w:pPr>
    </w:p>
    <w:p w14:paraId="7573C208" w14:textId="77777777" w:rsidR="00B13C7F" w:rsidRDefault="00B13C7F" w:rsidP="000D1A4F">
      <w:pPr>
        <w:spacing w:after="0" w:line="360" w:lineRule="auto"/>
        <w:ind w:firstLine="360"/>
        <w:jc w:val="both"/>
        <w:rPr>
          <w:rFonts w:ascii="Times New Roman" w:hAnsi="Times New Roman" w:cs="Times New Roman"/>
          <w:sz w:val="24"/>
          <w:szCs w:val="24"/>
        </w:rPr>
      </w:pPr>
    </w:p>
    <w:p w14:paraId="74E7A6D0" w14:textId="77777777" w:rsidR="00B13C7F" w:rsidRDefault="00B13C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br w:type="page"/>
      </w:r>
    </w:p>
    <w:p w14:paraId="75F767C7" w14:textId="77777777" w:rsidR="00B13C7F" w:rsidRPr="00E8248C" w:rsidRDefault="00B13C7F" w:rsidP="004D6A09">
      <w:pPr>
        <w:pStyle w:val="PargrafodaLista"/>
        <w:numPr>
          <w:ilvl w:val="1"/>
          <w:numId w:val="1"/>
        </w:numPr>
        <w:spacing w:after="0" w:line="360" w:lineRule="auto"/>
        <w:ind w:hanging="153"/>
        <w:jc w:val="both"/>
        <w:outlineLvl w:val="1"/>
        <w:rPr>
          <w:rFonts w:ascii="Times New Roman" w:hAnsi="Times New Roman" w:cs="Times New Roman"/>
          <w:b/>
          <w:sz w:val="24"/>
          <w:szCs w:val="24"/>
        </w:rPr>
      </w:pPr>
      <w:bookmarkStart w:id="362" w:name="_Toc46239810"/>
      <w:bookmarkStart w:id="363" w:name="_Toc51057473"/>
      <w:r w:rsidRPr="00E8248C">
        <w:rPr>
          <w:rFonts w:ascii="Times New Roman" w:hAnsi="Times New Roman" w:cs="Times New Roman"/>
          <w:b/>
          <w:sz w:val="24"/>
          <w:szCs w:val="24"/>
        </w:rPr>
        <w:lastRenderedPageBreak/>
        <w:t>Indicadores ambientais e VAB</w:t>
      </w:r>
      <w:bookmarkEnd w:id="362"/>
      <w:bookmarkEnd w:id="363"/>
    </w:p>
    <w:p w14:paraId="2F5544FD" w14:textId="77777777" w:rsidR="00B13C7F" w:rsidRDefault="00B13C7F" w:rsidP="00B13C7F">
      <w:pPr>
        <w:spacing w:after="0" w:line="360" w:lineRule="auto"/>
        <w:jc w:val="both"/>
        <w:rPr>
          <w:rFonts w:ascii="Times New Roman" w:hAnsi="Times New Roman" w:cs="Times New Roman"/>
          <w:sz w:val="24"/>
          <w:szCs w:val="24"/>
        </w:rPr>
      </w:pPr>
    </w:p>
    <w:p w14:paraId="754475F3" w14:textId="77777777" w:rsidR="00B13C7F" w:rsidRDefault="00B13C7F" w:rsidP="004D6A0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Por forma a reforçar a ideia exposta no parágrafo anterior, a figura 1</w:t>
      </w:r>
      <w:r w:rsidR="0010307D">
        <w:rPr>
          <w:rFonts w:ascii="Times New Roman" w:hAnsi="Times New Roman" w:cs="Times New Roman"/>
          <w:sz w:val="24"/>
          <w:szCs w:val="24"/>
        </w:rPr>
        <w:t>3</w:t>
      </w:r>
      <w:r>
        <w:rPr>
          <w:rFonts w:ascii="Times New Roman" w:hAnsi="Times New Roman" w:cs="Times New Roman"/>
          <w:sz w:val="24"/>
          <w:szCs w:val="24"/>
        </w:rPr>
        <w:t xml:space="preserve"> mostra que as 6218 explorações com mais de 100ha representam apenas 2.4% do seu universo, no entanto, a sua elevada concentração de SAU gere um pouco mais de 2 milhões de hectares, representando 57.95% de toda a superfície agrícola utilizada em Portugal.</w:t>
      </w:r>
    </w:p>
    <w:p w14:paraId="5E6DD586" w14:textId="77777777" w:rsidR="00B13C7F" w:rsidRDefault="00B13C7F" w:rsidP="004D6A09">
      <w:pPr>
        <w:spacing w:after="0" w:line="360" w:lineRule="auto"/>
        <w:ind w:firstLine="567"/>
        <w:jc w:val="both"/>
        <w:rPr>
          <w:rFonts w:ascii="Times New Roman" w:hAnsi="Times New Roman" w:cs="Times New Roman"/>
          <w:sz w:val="24"/>
          <w:szCs w:val="24"/>
        </w:rPr>
      </w:pPr>
    </w:p>
    <w:p w14:paraId="36A56566" w14:textId="5594A008" w:rsidR="00B13C7F" w:rsidRDefault="008C781F" w:rsidP="004D6A09">
      <w:pPr>
        <w:spacing w:after="0" w:line="360" w:lineRule="auto"/>
        <w:ind w:firstLine="567"/>
        <w:jc w:val="both"/>
        <w:rPr>
          <w:rFonts w:ascii="Times New Roman" w:hAnsi="Times New Roman" w:cs="Times New Roman"/>
          <w:sz w:val="24"/>
          <w:szCs w:val="24"/>
        </w:rPr>
      </w:pPr>
      <w:r>
        <w:rPr>
          <w:noProof/>
        </w:rPr>
        <mc:AlternateContent>
          <mc:Choice Requires="wps">
            <w:drawing>
              <wp:anchor distT="0" distB="0" distL="114300" distR="114300" simplePos="0" relativeHeight="251688960" behindDoc="1" locked="0" layoutInCell="1" allowOverlap="1" wp14:anchorId="2F50C4FF" wp14:editId="6735E971">
                <wp:simplePos x="0" y="0"/>
                <wp:positionH relativeFrom="column">
                  <wp:posOffset>9574</wp:posOffset>
                </wp:positionH>
                <wp:positionV relativeFrom="paragraph">
                  <wp:posOffset>2844995</wp:posOffset>
                </wp:positionV>
                <wp:extent cx="4480560" cy="438150"/>
                <wp:effectExtent l="0" t="0" r="0" b="0"/>
                <wp:wrapTight wrapText="bothSides">
                  <wp:wrapPolygon edited="0">
                    <wp:start x="0" y="0"/>
                    <wp:lineTo x="0" y="20661"/>
                    <wp:lineTo x="21490" y="20661"/>
                    <wp:lineTo x="21490" y="0"/>
                    <wp:lineTo x="0" y="0"/>
                  </wp:wrapPolygon>
                </wp:wrapTight>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0560" cy="438150"/>
                        </a:xfrm>
                        <a:prstGeom prst="rect">
                          <a:avLst/>
                        </a:prstGeom>
                        <a:solidFill>
                          <a:prstClr val="white"/>
                        </a:solidFill>
                        <a:ln>
                          <a:noFill/>
                        </a:ln>
                      </wps:spPr>
                      <wps:txbx>
                        <w:txbxContent>
                          <w:p w14:paraId="233BE4D8" w14:textId="77777777" w:rsidR="009B5C95" w:rsidRPr="00C10F8F" w:rsidRDefault="009B5C95" w:rsidP="004B5D80">
                            <w:pPr>
                              <w:pStyle w:val="Legenda"/>
                              <w:spacing w:before="0" w:after="0" w:line="360" w:lineRule="auto"/>
                              <w:rPr>
                                <w:rFonts w:ascii="Times New Roman" w:hAnsi="Times New Roman" w:cs="Times New Roman"/>
                                <w:i w:val="0"/>
                                <w:iCs w:val="0"/>
                                <w:sz w:val="20"/>
                                <w:szCs w:val="32"/>
                              </w:rPr>
                            </w:pPr>
                            <w:bookmarkStart w:id="364" w:name="_Toc2005437"/>
                            <w:bookmarkStart w:id="365" w:name="_Toc25657363"/>
                            <w:bookmarkStart w:id="366" w:name="_Toc25687954"/>
                            <w:bookmarkStart w:id="367" w:name="_Toc25688515"/>
                            <w:bookmarkStart w:id="368" w:name="_Toc25851119"/>
                            <w:bookmarkStart w:id="369" w:name="_Toc25851631"/>
                            <w:bookmarkStart w:id="370" w:name="_Toc26112044"/>
                            <w:bookmarkStart w:id="371" w:name="_Toc28847764"/>
                            <w:bookmarkStart w:id="372" w:name="_Toc28847819"/>
                            <w:bookmarkStart w:id="373" w:name="_Toc30068730"/>
                            <w:bookmarkStart w:id="374" w:name="_Toc30069034"/>
                            <w:bookmarkStart w:id="375" w:name="_Toc51057045"/>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13</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Explorações por classe de SAU, Portugal, 1999 – 2016</w:t>
                            </w:r>
                            <w:bookmarkEnd w:id="364"/>
                            <w:bookmarkEnd w:id="365"/>
                            <w:bookmarkEnd w:id="366"/>
                            <w:bookmarkEnd w:id="367"/>
                            <w:bookmarkEnd w:id="368"/>
                            <w:bookmarkEnd w:id="369"/>
                            <w:bookmarkEnd w:id="370"/>
                            <w:bookmarkEnd w:id="371"/>
                            <w:bookmarkEnd w:id="372"/>
                            <w:bookmarkEnd w:id="373"/>
                            <w:bookmarkEnd w:id="374"/>
                            <w:bookmarkEnd w:id="375"/>
                          </w:p>
                          <w:p w14:paraId="4BC6F3BB" w14:textId="77777777" w:rsidR="009B5C95" w:rsidRPr="00C10F8F" w:rsidRDefault="009B5C95" w:rsidP="004B5D80">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Inquérito à Estrutura das Explorações Agrícolas |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F50C4FF" id="Text Box 30" o:spid="_x0000_s1035" type="#_x0000_t202" style="position:absolute;left:0;text-align:left;margin-left:.75pt;margin-top:224pt;width:352.8pt;height:3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" stroked="f">
                <v:textbox style="mso-fit-shape-to-text:t" inset="0,0,0,0">
                  <w:txbxContent>
                    <w:p w14:paraId="233BE4D8" w14:textId="77777777" w:rsidR="009B5C95" w:rsidRPr="00C10F8F" w:rsidRDefault="009B5C95" w:rsidP="004B5D80">
                      <w:pPr>
                        <w:pStyle w:val="Legenda"/>
                        <w:spacing w:before="0" w:after="0" w:line="360" w:lineRule="auto"/>
                        <w:rPr>
                          <w:rFonts w:ascii="Times New Roman" w:hAnsi="Times New Roman" w:cs="Times New Roman"/>
                          <w:i w:val="0"/>
                          <w:iCs w:val="0"/>
                          <w:sz w:val="20"/>
                          <w:szCs w:val="32"/>
                        </w:rPr>
                      </w:pPr>
                      <w:bookmarkStart w:id="376" w:name="_Toc2005437"/>
                      <w:bookmarkStart w:id="377" w:name="_Toc25657363"/>
                      <w:bookmarkStart w:id="378" w:name="_Toc25687954"/>
                      <w:bookmarkStart w:id="379" w:name="_Toc25688515"/>
                      <w:bookmarkStart w:id="380" w:name="_Toc25851119"/>
                      <w:bookmarkStart w:id="381" w:name="_Toc25851631"/>
                      <w:bookmarkStart w:id="382" w:name="_Toc26112044"/>
                      <w:bookmarkStart w:id="383" w:name="_Toc28847764"/>
                      <w:bookmarkStart w:id="384" w:name="_Toc28847819"/>
                      <w:bookmarkStart w:id="385" w:name="_Toc30068730"/>
                      <w:bookmarkStart w:id="386" w:name="_Toc30069034"/>
                      <w:bookmarkStart w:id="387" w:name="_Toc51057045"/>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13</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Explorações por classe de SAU, Portugal, 1999 – 2016</w:t>
                      </w:r>
                      <w:bookmarkEnd w:id="376"/>
                      <w:bookmarkEnd w:id="377"/>
                      <w:bookmarkEnd w:id="378"/>
                      <w:bookmarkEnd w:id="379"/>
                      <w:bookmarkEnd w:id="380"/>
                      <w:bookmarkEnd w:id="381"/>
                      <w:bookmarkEnd w:id="382"/>
                      <w:bookmarkEnd w:id="383"/>
                      <w:bookmarkEnd w:id="384"/>
                      <w:bookmarkEnd w:id="385"/>
                      <w:bookmarkEnd w:id="386"/>
                      <w:bookmarkEnd w:id="387"/>
                    </w:p>
                    <w:p w14:paraId="4BC6F3BB" w14:textId="77777777" w:rsidR="009B5C95" w:rsidRPr="00C10F8F" w:rsidRDefault="009B5C95" w:rsidP="004B5D80">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Inquérito à Estrutura das Explorações Agrícolas | 2016</w:t>
                      </w:r>
                    </w:p>
                  </w:txbxContent>
                </v:textbox>
                <w10:wrap type="tight"/>
              </v:shape>
            </w:pict>
          </mc:Fallback>
        </mc:AlternateContent>
      </w:r>
      <w:r w:rsidR="004D6A09">
        <w:rPr>
          <w:rFonts w:ascii="Times New Roman" w:hAnsi="Times New Roman" w:cs="Times New Roman"/>
          <w:noProof/>
          <w:sz w:val="24"/>
          <w:szCs w:val="24"/>
          <w:lang w:eastAsia="pt-PT"/>
        </w:rPr>
        <w:drawing>
          <wp:anchor distT="0" distB="0" distL="114300" distR="114300" simplePos="0" relativeHeight="251686912" behindDoc="1" locked="0" layoutInCell="1" allowOverlap="1" wp14:anchorId="14E0732B" wp14:editId="6A3A86AB">
            <wp:simplePos x="0" y="0"/>
            <wp:positionH relativeFrom="margin">
              <wp:posOffset>9525</wp:posOffset>
            </wp:positionH>
            <wp:positionV relativeFrom="paragraph">
              <wp:posOffset>241935</wp:posOffset>
            </wp:positionV>
            <wp:extent cx="5394325" cy="2560320"/>
            <wp:effectExtent l="0" t="0" r="0" b="0"/>
            <wp:wrapTight wrapText="bothSides">
              <wp:wrapPolygon edited="0">
                <wp:start x="0" y="0"/>
                <wp:lineTo x="0" y="21375"/>
                <wp:lineTo x="21511" y="21375"/>
                <wp:lineTo x="21511"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94325" cy="2560320"/>
                    </a:xfrm>
                    <a:prstGeom prst="rect">
                      <a:avLst/>
                    </a:prstGeom>
                    <a:noFill/>
                    <a:ln>
                      <a:noFill/>
                    </a:ln>
                  </pic:spPr>
                </pic:pic>
              </a:graphicData>
            </a:graphic>
            <wp14:sizeRelH relativeFrom="margin">
              <wp14:pctWidth>0</wp14:pctWidth>
            </wp14:sizeRelH>
          </wp:anchor>
        </w:drawing>
      </w:r>
    </w:p>
    <w:p w14:paraId="022FCD3B" w14:textId="12981F52" w:rsidR="00B17AAF" w:rsidRDefault="00B17AAF" w:rsidP="004D6A09">
      <w:pPr>
        <w:spacing w:after="0" w:line="360" w:lineRule="auto"/>
        <w:jc w:val="both"/>
        <w:rPr>
          <w:rFonts w:ascii="Times New Roman" w:hAnsi="Times New Roman" w:cs="Times New Roman"/>
          <w:sz w:val="24"/>
          <w:szCs w:val="24"/>
        </w:rPr>
      </w:pPr>
    </w:p>
    <w:p w14:paraId="7EE0F55F" w14:textId="352425E4" w:rsidR="00B17AAF" w:rsidRDefault="00B17AAF" w:rsidP="004D6A09">
      <w:pPr>
        <w:spacing w:after="0" w:line="360" w:lineRule="auto"/>
        <w:ind w:firstLine="567"/>
        <w:jc w:val="both"/>
        <w:rPr>
          <w:rFonts w:ascii="Times New Roman" w:hAnsi="Times New Roman" w:cs="Times New Roman"/>
          <w:sz w:val="24"/>
          <w:szCs w:val="24"/>
        </w:rPr>
      </w:pPr>
    </w:p>
    <w:p w14:paraId="734CE774" w14:textId="52D5B5C8" w:rsidR="006117D8" w:rsidRDefault="006117D8" w:rsidP="004D6A0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É claro o abandono da actividade </w:t>
      </w:r>
      <w:r w:rsidR="00E33944">
        <w:rPr>
          <w:rFonts w:ascii="Times New Roman" w:hAnsi="Times New Roman" w:cs="Times New Roman"/>
          <w:sz w:val="24"/>
          <w:szCs w:val="24"/>
        </w:rPr>
        <w:t>agrícola</w:t>
      </w:r>
      <w:r>
        <w:rPr>
          <w:rFonts w:ascii="Times New Roman" w:hAnsi="Times New Roman" w:cs="Times New Roman"/>
          <w:sz w:val="24"/>
          <w:szCs w:val="24"/>
        </w:rPr>
        <w:t xml:space="preserve"> maioritariamente nas pequenas explora</w:t>
      </w:r>
      <w:r w:rsidR="00830EFF">
        <w:rPr>
          <w:rFonts w:ascii="Times New Roman" w:hAnsi="Times New Roman" w:cs="Times New Roman"/>
          <w:sz w:val="24"/>
          <w:szCs w:val="24"/>
        </w:rPr>
        <w:t>çõe</w:t>
      </w:r>
      <w:r>
        <w:rPr>
          <w:rFonts w:ascii="Times New Roman" w:hAnsi="Times New Roman" w:cs="Times New Roman"/>
          <w:sz w:val="24"/>
          <w:szCs w:val="24"/>
        </w:rPr>
        <w:t>s.</w:t>
      </w:r>
      <w:r w:rsidR="00CA0494">
        <w:rPr>
          <w:rFonts w:ascii="Times New Roman" w:hAnsi="Times New Roman" w:cs="Times New Roman"/>
          <w:sz w:val="24"/>
          <w:szCs w:val="24"/>
        </w:rPr>
        <w:t xml:space="preserve"> </w:t>
      </w:r>
      <w:r>
        <w:rPr>
          <w:rFonts w:ascii="Times New Roman" w:hAnsi="Times New Roman" w:cs="Times New Roman"/>
          <w:sz w:val="24"/>
          <w:szCs w:val="24"/>
        </w:rPr>
        <w:t>Segundo o Inqu</w:t>
      </w:r>
      <w:r w:rsidR="00830EFF">
        <w:rPr>
          <w:rFonts w:ascii="Times New Roman" w:hAnsi="Times New Roman" w:cs="Times New Roman"/>
          <w:sz w:val="24"/>
          <w:szCs w:val="24"/>
        </w:rPr>
        <w:t>é</w:t>
      </w:r>
      <w:r>
        <w:rPr>
          <w:rFonts w:ascii="Times New Roman" w:hAnsi="Times New Roman" w:cs="Times New Roman"/>
          <w:sz w:val="24"/>
          <w:szCs w:val="24"/>
        </w:rPr>
        <w:t>rito á Estrutura das explora</w:t>
      </w:r>
      <w:r w:rsidR="00830EFF">
        <w:rPr>
          <w:rFonts w:ascii="Times New Roman" w:hAnsi="Times New Roman" w:cs="Times New Roman"/>
          <w:sz w:val="24"/>
          <w:szCs w:val="24"/>
        </w:rPr>
        <w:t>çõe</w:t>
      </w:r>
      <w:r>
        <w:rPr>
          <w:rFonts w:ascii="Times New Roman" w:hAnsi="Times New Roman" w:cs="Times New Roman"/>
          <w:sz w:val="24"/>
          <w:szCs w:val="24"/>
        </w:rPr>
        <w:t xml:space="preserve">s </w:t>
      </w:r>
      <w:r w:rsidR="00C26647">
        <w:rPr>
          <w:rFonts w:ascii="Times New Roman" w:hAnsi="Times New Roman" w:cs="Times New Roman"/>
          <w:sz w:val="24"/>
          <w:szCs w:val="24"/>
        </w:rPr>
        <w:t>Agrícolas</w:t>
      </w:r>
      <w:r>
        <w:rPr>
          <w:rFonts w:ascii="Times New Roman" w:hAnsi="Times New Roman" w:cs="Times New Roman"/>
          <w:sz w:val="24"/>
          <w:szCs w:val="24"/>
        </w:rPr>
        <w:t xml:space="preserve"> (2016)</w:t>
      </w:r>
      <w:r w:rsidR="00246AAF">
        <w:rPr>
          <w:rFonts w:ascii="Times New Roman" w:hAnsi="Times New Roman" w:cs="Times New Roman"/>
          <w:sz w:val="24"/>
          <w:szCs w:val="24"/>
        </w:rPr>
        <w:t xml:space="preserve">, </w:t>
      </w:r>
      <w:r w:rsidRPr="006117D8">
        <w:rPr>
          <w:rFonts w:ascii="Times New Roman" w:hAnsi="Times New Roman" w:cs="Times New Roman"/>
          <w:sz w:val="24"/>
          <w:szCs w:val="24"/>
        </w:rPr>
        <w:t>nas explorações de maior dimensão (100 ou mais hectares</w:t>
      </w:r>
      <w:r w:rsidR="00CA0494">
        <w:rPr>
          <w:rFonts w:ascii="Times New Roman" w:hAnsi="Times New Roman" w:cs="Times New Roman"/>
          <w:sz w:val="24"/>
          <w:szCs w:val="24"/>
        </w:rPr>
        <w:t xml:space="preserve"> </w:t>
      </w:r>
      <w:r w:rsidRPr="006117D8">
        <w:rPr>
          <w:rFonts w:ascii="Times New Roman" w:hAnsi="Times New Roman" w:cs="Times New Roman"/>
          <w:sz w:val="24"/>
          <w:szCs w:val="24"/>
        </w:rPr>
        <w:t>de SAU) a representatividade das sociedades assume maior expressão (39,9%). De</w:t>
      </w:r>
      <w:r w:rsidR="00CA0494">
        <w:rPr>
          <w:rFonts w:ascii="Times New Roman" w:hAnsi="Times New Roman" w:cs="Times New Roman"/>
          <w:sz w:val="24"/>
          <w:szCs w:val="24"/>
        </w:rPr>
        <w:t xml:space="preserve"> </w:t>
      </w:r>
      <w:r w:rsidRPr="006117D8">
        <w:rPr>
          <w:rFonts w:ascii="Times New Roman" w:hAnsi="Times New Roman" w:cs="Times New Roman"/>
          <w:sz w:val="24"/>
          <w:szCs w:val="24"/>
        </w:rPr>
        <w:t>referir que</w:t>
      </w:r>
      <w:r w:rsidR="00F23EB0">
        <w:rPr>
          <w:rFonts w:ascii="Times New Roman" w:hAnsi="Times New Roman" w:cs="Times New Roman"/>
          <w:sz w:val="24"/>
          <w:szCs w:val="24"/>
        </w:rPr>
        <w:t>,</w:t>
      </w:r>
      <w:r w:rsidRPr="006117D8">
        <w:rPr>
          <w:rFonts w:ascii="Times New Roman" w:hAnsi="Times New Roman" w:cs="Times New Roman"/>
          <w:sz w:val="24"/>
          <w:szCs w:val="24"/>
        </w:rPr>
        <w:t xml:space="preserve"> desde 2009</w:t>
      </w:r>
      <w:r w:rsidR="00F23EB0">
        <w:rPr>
          <w:rFonts w:ascii="Times New Roman" w:hAnsi="Times New Roman" w:cs="Times New Roman"/>
          <w:sz w:val="24"/>
          <w:szCs w:val="24"/>
        </w:rPr>
        <w:t>,</w:t>
      </w:r>
      <w:r w:rsidRPr="006117D8">
        <w:rPr>
          <w:rFonts w:ascii="Times New Roman" w:hAnsi="Times New Roman" w:cs="Times New Roman"/>
          <w:sz w:val="24"/>
          <w:szCs w:val="24"/>
        </w:rPr>
        <w:t xml:space="preserve"> o número de sociedades já aumentou 68,2%.</w:t>
      </w:r>
    </w:p>
    <w:p w14:paraId="6858331E" w14:textId="77777777" w:rsidR="00C462F7" w:rsidRDefault="00C462F7" w:rsidP="004D6A0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Este balanço indica que as sociedades </w:t>
      </w:r>
      <w:r w:rsidR="00C26647">
        <w:rPr>
          <w:rFonts w:ascii="Times New Roman" w:hAnsi="Times New Roman" w:cs="Times New Roman"/>
          <w:sz w:val="24"/>
          <w:szCs w:val="24"/>
        </w:rPr>
        <w:t>agrícolas</w:t>
      </w:r>
      <w:r>
        <w:rPr>
          <w:rFonts w:ascii="Times New Roman" w:hAnsi="Times New Roman" w:cs="Times New Roman"/>
          <w:sz w:val="24"/>
          <w:szCs w:val="24"/>
        </w:rPr>
        <w:t xml:space="preserve"> ger</w:t>
      </w:r>
      <w:r w:rsidR="00830EFF">
        <w:rPr>
          <w:rFonts w:ascii="Times New Roman" w:hAnsi="Times New Roman" w:cs="Times New Roman"/>
          <w:sz w:val="24"/>
          <w:szCs w:val="24"/>
        </w:rPr>
        <w:t>e</w:t>
      </w:r>
      <w:r>
        <w:rPr>
          <w:rFonts w:ascii="Times New Roman" w:hAnsi="Times New Roman" w:cs="Times New Roman"/>
          <w:sz w:val="24"/>
          <w:szCs w:val="24"/>
        </w:rPr>
        <w:t xml:space="preserve">m 1/3 da SAU e 44,6% do efectivo </w:t>
      </w:r>
      <w:r w:rsidR="00E33944">
        <w:rPr>
          <w:rFonts w:ascii="Times New Roman" w:hAnsi="Times New Roman" w:cs="Times New Roman"/>
          <w:sz w:val="24"/>
          <w:szCs w:val="24"/>
        </w:rPr>
        <w:t>pecuário</w:t>
      </w:r>
      <w:r>
        <w:rPr>
          <w:rFonts w:ascii="Times New Roman" w:hAnsi="Times New Roman" w:cs="Times New Roman"/>
          <w:sz w:val="24"/>
          <w:szCs w:val="24"/>
        </w:rPr>
        <w:t>, existindo desta forma uma agricultura de grande escala e cariz empresarial</w:t>
      </w:r>
      <w:r w:rsidR="00B54E15">
        <w:rPr>
          <w:rFonts w:ascii="Times New Roman" w:hAnsi="Times New Roman" w:cs="Times New Roman"/>
          <w:sz w:val="24"/>
          <w:szCs w:val="24"/>
        </w:rPr>
        <w:t>.</w:t>
      </w:r>
    </w:p>
    <w:p w14:paraId="1AADE7FB" w14:textId="6BC13741" w:rsidR="00B54E15" w:rsidRDefault="00B54E15" w:rsidP="004D6A0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Seguindo esta afirmação, uma vez que o peso das sociedades </w:t>
      </w:r>
      <w:r w:rsidR="00E33944">
        <w:rPr>
          <w:rFonts w:ascii="Times New Roman" w:hAnsi="Times New Roman" w:cs="Times New Roman"/>
          <w:sz w:val="24"/>
          <w:szCs w:val="24"/>
        </w:rPr>
        <w:t>agrícolas</w:t>
      </w:r>
      <w:r>
        <w:rPr>
          <w:rFonts w:ascii="Times New Roman" w:hAnsi="Times New Roman" w:cs="Times New Roman"/>
          <w:sz w:val="24"/>
          <w:szCs w:val="24"/>
        </w:rPr>
        <w:t xml:space="preserve"> tem vindo a </w:t>
      </w:r>
      <w:r w:rsidR="008C6721">
        <w:rPr>
          <w:rFonts w:ascii="Times New Roman" w:hAnsi="Times New Roman" w:cs="Times New Roman"/>
          <w:sz w:val="24"/>
          <w:szCs w:val="24"/>
        </w:rPr>
        <w:t>ganhar</w:t>
      </w:r>
      <w:r>
        <w:rPr>
          <w:rFonts w:ascii="Times New Roman" w:hAnsi="Times New Roman" w:cs="Times New Roman"/>
          <w:sz w:val="24"/>
          <w:szCs w:val="24"/>
        </w:rPr>
        <w:t xml:space="preserve"> representatividade na </w:t>
      </w:r>
      <w:r w:rsidR="008C6721">
        <w:rPr>
          <w:rFonts w:ascii="Times New Roman" w:hAnsi="Times New Roman" w:cs="Times New Roman"/>
          <w:sz w:val="24"/>
          <w:szCs w:val="24"/>
        </w:rPr>
        <w:t xml:space="preserve">sua </w:t>
      </w:r>
      <w:r>
        <w:rPr>
          <w:rFonts w:ascii="Times New Roman" w:hAnsi="Times New Roman" w:cs="Times New Roman"/>
          <w:sz w:val="24"/>
          <w:szCs w:val="24"/>
        </w:rPr>
        <w:t xml:space="preserve">detenção de SAU, </w:t>
      </w:r>
      <w:r w:rsidR="00F23EB0">
        <w:rPr>
          <w:rFonts w:ascii="Times New Roman" w:hAnsi="Times New Roman" w:cs="Times New Roman"/>
          <w:sz w:val="24"/>
          <w:szCs w:val="24"/>
        </w:rPr>
        <w:t>as</w:t>
      </w:r>
      <w:r>
        <w:rPr>
          <w:rFonts w:ascii="Times New Roman" w:hAnsi="Times New Roman" w:cs="Times New Roman"/>
          <w:sz w:val="24"/>
          <w:szCs w:val="24"/>
        </w:rPr>
        <w:t xml:space="preserve"> mesm</w:t>
      </w:r>
      <w:r w:rsidR="00F23EB0">
        <w:rPr>
          <w:rFonts w:ascii="Times New Roman" w:hAnsi="Times New Roman" w:cs="Times New Roman"/>
          <w:sz w:val="24"/>
          <w:szCs w:val="24"/>
        </w:rPr>
        <w:t>as</w:t>
      </w:r>
      <w:r>
        <w:rPr>
          <w:rFonts w:ascii="Times New Roman" w:hAnsi="Times New Roman" w:cs="Times New Roman"/>
          <w:sz w:val="24"/>
          <w:szCs w:val="24"/>
        </w:rPr>
        <w:t xml:space="preserve"> deveriam aumentar a sua responsabilidade ambiental, seguindo</w:t>
      </w:r>
      <w:r w:rsidR="00CA0494">
        <w:rPr>
          <w:rFonts w:ascii="Times New Roman" w:hAnsi="Times New Roman" w:cs="Times New Roman"/>
          <w:sz w:val="24"/>
          <w:szCs w:val="24"/>
        </w:rPr>
        <w:t xml:space="preserve"> </w:t>
      </w:r>
      <w:r w:rsidR="008C6721">
        <w:rPr>
          <w:rFonts w:ascii="Times New Roman" w:hAnsi="Times New Roman" w:cs="Times New Roman"/>
          <w:sz w:val="24"/>
          <w:szCs w:val="24"/>
        </w:rPr>
        <w:t>não só</w:t>
      </w:r>
      <w:r w:rsidR="00C26647">
        <w:rPr>
          <w:rFonts w:ascii="Times New Roman" w:hAnsi="Times New Roman" w:cs="Times New Roman"/>
          <w:sz w:val="24"/>
          <w:szCs w:val="24"/>
        </w:rPr>
        <w:t>,</w:t>
      </w:r>
      <w:r>
        <w:rPr>
          <w:rFonts w:ascii="Times New Roman" w:hAnsi="Times New Roman" w:cs="Times New Roman"/>
          <w:sz w:val="24"/>
          <w:szCs w:val="24"/>
        </w:rPr>
        <w:t xml:space="preserve"> linhas orientadoras obrigat</w:t>
      </w:r>
      <w:r w:rsidR="002E1098">
        <w:rPr>
          <w:rFonts w:ascii="Times New Roman" w:hAnsi="Times New Roman" w:cs="Times New Roman"/>
          <w:sz w:val="24"/>
          <w:szCs w:val="24"/>
        </w:rPr>
        <w:t>ó</w:t>
      </w:r>
      <w:r>
        <w:rPr>
          <w:rFonts w:ascii="Times New Roman" w:hAnsi="Times New Roman" w:cs="Times New Roman"/>
          <w:sz w:val="24"/>
          <w:szCs w:val="24"/>
        </w:rPr>
        <w:t xml:space="preserve">rias </w:t>
      </w:r>
      <w:r w:rsidR="008C6721">
        <w:rPr>
          <w:rFonts w:ascii="Times New Roman" w:hAnsi="Times New Roman" w:cs="Times New Roman"/>
          <w:sz w:val="24"/>
          <w:szCs w:val="24"/>
        </w:rPr>
        <w:t>aquando do destino final dos efluentes pecu</w:t>
      </w:r>
      <w:r w:rsidR="005509E9">
        <w:rPr>
          <w:rFonts w:ascii="Times New Roman" w:hAnsi="Times New Roman" w:cs="Times New Roman"/>
          <w:sz w:val="24"/>
          <w:szCs w:val="24"/>
        </w:rPr>
        <w:t>á</w:t>
      </w:r>
      <w:r w:rsidR="008C6721">
        <w:rPr>
          <w:rFonts w:ascii="Times New Roman" w:hAnsi="Times New Roman" w:cs="Times New Roman"/>
          <w:sz w:val="24"/>
          <w:szCs w:val="24"/>
        </w:rPr>
        <w:t>rios</w:t>
      </w:r>
      <w:r>
        <w:rPr>
          <w:rFonts w:ascii="Times New Roman" w:hAnsi="Times New Roman" w:cs="Times New Roman"/>
          <w:sz w:val="24"/>
          <w:szCs w:val="24"/>
        </w:rPr>
        <w:t>, nomeadamente na produção, recolha, armazenamento, transporte</w:t>
      </w:r>
      <w:r w:rsidR="008C6721">
        <w:rPr>
          <w:rFonts w:ascii="Times New Roman" w:hAnsi="Times New Roman" w:cs="Times New Roman"/>
          <w:sz w:val="24"/>
          <w:szCs w:val="24"/>
        </w:rPr>
        <w:t xml:space="preserve"> e</w:t>
      </w:r>
      <w:r>
        <w:rPr>
          <w:rFonts w:ascii="Times New Roman" w:hAnsi="Times New Roman" w:cs="Times New Roman"/>
          <w:sz w:val="24"/>
          <w:szCs w:val="24"/>
        </w:rPr>
        <w:t xml:space="preserve"> tratamento</w:t>
      </w:r>
      <w:r w:rsidR="008C6721">
        <w:rPr>
          <w:rFonts w:ascii="Times New Roman" w:hAnsi="Times New Roman" w:cs="Times New Roman"/>
          <w:sz w:val="24"/>
          <w:szCs w:val="24"/>
        </w:rPr>
        <w:t>, como tamb</w:t>
      </w:r>
      <w:r w:rsidR="002E1098">
        <w:rPr>
          <w:rFonts w:ascii="Times New Roman" w:hAnsi="Times New Roman" w:cs="Times New Roman"/>
          <w:sz w:val="24"/>
          <w:szCs w:val="24"/>
        </w:rPr>
        <w:t>é</w:t>
      </w:r>
      <w:r w:rsidR="008C6721">
        <w:rPr>
          <w:rFonts w:ascii="Times New Roman" w:hAnsi="Times New Roman" w:cs="Times New Roman"/>
          <w:sz w:val="24"/>
          <w:szCs w:val="24"/>
        </w:rPr>
        <w:t>m fiscalização e auditoria</w:t>
      </w:r>
      <w:r w:rsidR="005509E9">
        <w:rPr>
          <w:rFonts w:ascii="Times New Roman" w:hAnsi="Times New Roman" w:cs="Times New Roman"/>
          <w:sz w:val="24"/>
          <w:szCs w:val="24"/>
        </w:rPr>
        <w:t>s</w:t>
      </w:r>
      <w:r w:rsidR="00CA0494">
        <w:rPr>
          <w:rFonts w:ascii="Times New Roman" w:hAnsi="Times New Roman" w:cs="Times New Roman"/>
          <w:sz w:val="24"/>
          <w:szCs w:val="24"/>
        </w:rPr>
        <w:t xml:space="preserve"> </w:t>
      </w:r>
      <w:r w:rsidR="00E33944">
        <w:rPr>
          <w:rFonts w:ascii="Times New Roman" w:hAnsi="Times New Roman" w:cs="Times New Roman"/>
          <w:sz w:val="24"/>
          <w:szCs w:val="24"/>
        </w:rPr>
        <w:t>obrigatórias</w:t>
      </w:r>
      <w:r w:rsidR="008C6721">
        <w:rPr>
          <w:rFonts w:ascii="Times New Roman" w:hAnsi="Times New Roman" w:cs="Times New Roman"/>
          <w:sz w:val="24"/>
          <w:szCs w:val="24"/>
        </w:rPr>
        <w:t xml:space="preserve"> na implementação e </w:t>
      </w:r>
      <w:r w:rsidR="00E33944">
        <w:rPr>
          <w:rFonts w:ascii="Times New Roman" w:hAnsi="Times New Roman" w:cs="Times New Roman"/>
          <w:sz w:val="24"/>
          <w:szCs w:val="24"/>
        </w:rPr>
        <w:t>possíveis</w:t>
      </w:r>
      <w:r w:rsidR="008C6721">
        <w:rPr>
          <w:rFonts w:ascii="Times New Roman" w:hAnsi="Times New Roman" w:cs="Times New Roman"/>
          <w:sz w:val="24"/>
          <w:szCs w:val="24"/>
        </w:rPr>
        <w:t xml:space="preserve"> melhorias.</w:t>
      </w:r>
    </w:p>
    <w:p w14:paraId="1CA9591C" w14:textId="246CD468" w:rsidR="00F468FF" w:rsidRPr="00DA1D53" w:rsidRDefault="004D5F1A" w:rsidP="004D6A09">
      <w:pPr>
        <w:spacing w:after="0" w:line="360" w:lineRule="auto"/>
        <w:ind w:firstLine="567"/>
        <w:jc w:val="both"/>
        <w:rPr>
          <w:rFonts w:ascii="Times New Roman" w:hAnsi="Times New Roman" w:cs="Times New Roman"/>
          <w:sz w:val="24"/>
          <w:szCs w:val="24"/>
        </w:rPr>
      </w:pPr>
      <w:r w:rsidRPr="00DA1D53">
        <w:rPr>
          <w:rFonts w:ascii="Times New Roman" w:hAnsi="Times New Roman" w:cs="Times New Roman"/>
          <w:sz w:val="24"/>
          <w:szCs w:val="24"/>
        </w:rPr>
        <w:lastRenderedPageBreak/>
        <w:t>A real dimensão global da produção animal é resultado da evolução na dieta humana, uma vez que passa pelo aumento do consumo de produtos animais</w:t>
      </w:r>
      <w:r w:rsidR="00717B12">
        <w:rPr>
          <w:rFonts w:ascii="Times New Roman" w:hAnsi="Times New Roman" w:cs="Times New Roman"/>
          <w:sz w:val="24"/>
          <w:szCs w:val="24"/>
        </w:rPr>
        <w:t xml:space="preserve"> </w:t>
      </w:r>
      <w:r w:rsidRPr="00DA1D53">
        <w:rPr>
          <w:rFonts w:ascii="Times New Roman" w:hAnsi="Times New Roman" w:cs="Times New Roman"/>
          <w:sz w:val="24"/>
          <w:szCs w:val="24"/>
        </w:rPr>
        <w:t>(FAOSTAT, 2016)</w:t>
      </w:r>
      <w:r w:rsidR="003652DE" w:rsidRPr="00DA1D53">
        <w:rPr>
          <w:rFonts w:ascii="Times New Roman" w:hAnsi="Times New Roman" w:cs="Times New Roman"/>
          <w:sz w:val="24"/>
          <w:szCs w:val="24"/>
        </w:rPr>
        <w:t>.</w:t>
      </w:r>
    </w:p>
    <w:p w14:paraId="27CC413E" w14:textId="39B04D4D" w:rsidR="004D5F1A" w:rsidRPr="00DA1D53" w:rsidRDefault="004D5F1A" w:rsidP="004D6A09">
      <w:pPr>
        <w:spacing w:after="0" w:line="360" w:lineRule="auto"/>
        <w:ind w:firstLine="567"/>
        <w:jc w:val="both"/>
        <w:rPr>
          <w:rFonts w:ascii="Times New Roman" w:hAnsi="Times New Roman" w:cs="Times New Roman"/>
          <w:sz w:val="24"/>
          <w:szCs w:val="24"/>
        </w:rPr>
      </w:pPr>
      <w:r w:rsidRPr="00DA1D53">
        <w:rPr>
          <w:rFonts w:ascii="Times New Roman" w:hAnsi="Times New Roman" w:cs="Times New Roman"/>
          <w:sz w:val="24"/>
          <w:szCs w:val="24"/>
        </w:rPr>
        <w:t xml:space="preserve">O sector da </w:t>
      </w:r>
      <w:r w:rsidR="00E33944" w:rsidRPr="00DA1D53">
        <w:rPr>
          <w:rFonts w:ascii="Times New Roman" w:hAnsi="Times New Roman" w:cs="Times New Roman"/>
          <w:sz w:val="24"/>
          <w:szCs w:val="24"/>
        </w:rPr>
        <w:t>pecuária</w:t>
      </w:r>
      <w:r w:rsidR="00CA0494">
        <w:rPr>
          <w:rFonts w:ascii="Times New Roman" w:hAnsi="Times New Roman" w:cs="Times New Roman"/>
          <w:sz w:val="24"/>
          <w:szCs w:val="24"/>
        </w:rPr>
        <w:t xml:space="preserve"> </w:t>
      </w:r>
      <w:r w:rsidR="00E33944" w:rsidRPr="00DA1D53">
        <w:rPr>
          <w:rFonts w:ascii="Times New Roman" w:hAnsi="Times New Roman" w:cs="Times New Roman"/>
          <w:sz w:val="24"/>
          <w:szCs w:val="24"/>
        </w:rPr>
        <w:t>contribui</w:t>
      </w:r>
      <w:r w:rsidRPr="00DA1D53">
        <w:rPr>
          <w:rFonts w:ascii="Times New Roman" w:hAnsi="Times New Roman" w:cs="Times New Roman"/>
          <w:sz w:val="24"/>
          <w:szCs w:val="24"/>
        </w:rPr>
        <w:t xml:space="preserve"> com até 50% de</w:t>
      </w:r>
      <w:r w:rsidR="003652DE" w:rsidRPr="00DA1D53">
        <w:rPr>
          <w:rFonts w:ascii="Times New Roman" w:hAnsi="Times New Roman" w:cs="Times New Roman"/>
          <w:sz w:val="24"/>
          <w:szCs w:val="24"/>
        </w:rPr>
        <w:t xml:space="preserve"> todo o </w:t>
      </w:r>
      <w:r w:rsidRPr="00DA1D53">
        <w:rPr>
          <w:rFonts w:ascii="Times New Roman" w:hAnsi="Times New Roman" w:cs="Times New Roman"/>
          <w:sz w:val="24"/>
          <w:szCs w:val="24"/>
        </w:rPr>
        <w:t>produto interno bruto agrícola global</w:t>
      </w:r>
      <w:r w:rsidR="003652DE" w:rsidRPr="00DA1D53">
        <w:rPr>
          <w:rFonts w:ascii="Times New Roman" w:hAnsi="Times New Roman" w:cs="Times New Roman"/>
          <w:sz w:val="24"/>
          <w:szCs w:val="24"/>
        </w:rPr>
        <w:t xml:space="preserve"> (Herrero </w:t>
      </w:r>
      <w:proofErr w:type="spellStart"/>
      <w:r w:rsidR="003652DE" w:rsidRPr="00DA1D53">
        <w:rPr>
          <w:rFonts w:ascii="Times New Roman" w:hAnsi="Times New Roman" w:cs="Times New Roman"/>
          <w:sz w:val="24"/>
          <w:szCs w:val="24"/>
        </w:rPr>
        <w:t>et</w:t>
      </w:r>
      <w:proofErr w:type="spellEnd"/>
      <w:r w:rsidR="003652DE" w:rsidRPr="00DA1D53">
        <w:rPr>
          <w:rFonts w:ascii="Times New Roman" w:hAnsi="Times New Roman" w:cs="Times New Roman"/>
          <w:sz w:val="24"/>
          <w:szCs w:val="24"/>
        </w:rPr>
        <w:t xml:space="preserve"> al., 2016) e assegura os meios de su</w:t>
      </w:r>
      <w:r w:rsidR="000F11EC">
        <w:rPr>
          <w:rFonts w:ascii="Times New Roman" w:hAnsi="Times New Roman" w:cs="Times New Roman"/>
          <w:sz w:val="24"/>
          <w:szCs w:val="24"/>
        </w:rPr>
        <w:t>b</w:t>
      </w:r>
      <w:r w:rsidR="003652DE" w:rsidRPr="00DA1D53">
        <w:rPr>
          <w:rFonts w:ascii="Times New Roman" w:hAnsi="Times New Roman" w:cs="Times New Roman"/>
          <w:sz w:val="24"/>
          <w:szCs w:val="24"/>
        </w:rPr>
        <w:t>sist</w:t>
      </w:r>
      <w:r w:rsidR="002E1098">
        <w:rPr>
          <w:rFonts w:ascii="Times New Roman" w:hAnsi="Times New Roman" w:cs="Times New Roman"/>
          <w:sz w:val="24"/>
          <w:szCs w:val="24"/>
        </w:rPr>
        <w:t>ê</w:t>
      </w:r>
      <w:r w:rsidR="003652DE" w:rsidRPr="00DA1D53">
        <w:rPr>
          <w:rFonts w:ascii="Times New Roman" w:hAnsi="Times New Roman" w:cs="Times New Roman"/>
          <w:sz w:val="24"/>
          <w:szCs w:val="24"/>
        </w:rPr>
        <w:t>ncia e seguran</w:t>
      </w:r>
      <w:r w:rsidR="002E1098">
        <w:rPr>
          <w:rFonts w:ascii="Times New Roman" w:hAnsi="Times New Roman" w:cs="Times New Roman"/>
          <w:sz w:val="24"/>
          <w:szCs w:val="24"/>
        </w:rPr>
        <w:t>ç</w:t>
      </w:r>
      <w:r w:rsidR="003652DE" w:rsidRPr="00DA1D53">
        <w:rPr>
          <w:rFonts w:ascii="Times New Roman" w:hAnsi="Times New Roman" w:cs="Times New Roman"/>
          <w:sz w:val="24"/>
          <w:szCs w:val="24"/>
        </w:rPr>
        <w:t>a alimentar de quase 1.3 bili</w:t>
      </w:r>
      <w:r w:rsidR="004A7D89">
        <w:rPr>
          <w:rFonts w:ascii="Times New Roman" w:hAnsi="Times New Roman" w:cs="Times New Roman"/>
          <w:sz w:val="24"/>
          <w:szCs w:val="24"/>
        </w:rPr>
        <w:t>õe</w:t>
      </w:r>
      <w:r w:rsidR="003652DE" w:rsidRPr="00DA1D53">
        <w:rPr>
          <w:rFonts w:ascii="Times New Roman" w:hAnsi="Times New Roman" w:cs="Times New Roman"/>
          <w:sz w:val="24"/>
          <w:szCs w:val="24"/>
        </w:rPr>
        <w:t xml:space="preserve">s de pessoas nos </w:t>
      </w:r>
      <w:r w:rsidR="00E33944" w:rsidRPr="00DA1D53">
        <w:rPr>
          <w:rFonts w:ascii="Times New Roman" w:hAnsi="Times New Roman" w:cs="Times New Roman"/>
          <w:sz w:val="24"/>
          <w:szCs w:val="24"/>
        </w:rPr>
        <w:t>países</w:t>
      </w:r>
      <w:r w:rsidR="003652DE" w:rsidRPr="00DA1D53">
        <w:rPr>
          <w:rFonts w:ascii="Times New Roman" w:hAnsi="Times New Roman" w:cs="Times New Roman"/>
          <w:sz w:val="24"/>
          <w:szCs w:val="24"/>
        </w:rPr>
        <w:t xml:space="preserve"> em desenvolvimento (FAOSTAT, 2017)</w:t>
      </w:r>
      <w:r w:rsidR="0003512D">
        <w:rPr>
          <w:rFonts w:ascii="Times New Roman" w:hAnsi="Times New Roman" w:cs="Times New Roman"/>
          <w:sz w:val="24"/>
          <w:szCs w:val="24"/>
        </w:rPr>
        <w:t>.</w:t>
      </w:r>
    </w:p>
    <w:p w14:paraId="61EFB898" w14:textId="77777777" w:rsidR="003652DE" w:rsidRPr="00DA1D53" w:rsidRDefault="003652DE" w:rsidP="004D6A09">
      <w:pPr>
        <w:spacing w:after="0" w:line="360" w:lineRule="auto"/>
        <w:ind w:firstLine="567"/>
        <w:jc w:val="both"/>
        <w:rPr>
          <w:rFonts w:ascii="Times New Roman" w:hAnsi="Times New Roman" w:cs="Times New Roman"/>
          <w:sz w:val="24"/>
          <w:szCs w:val="24"/>
        </w:rPr>
      </w:pPr>
      <w:r w:rsidRPr="00DA1D53">
        <w:rPr>
          <w:rFonts w:ascii="Times New Roman" w:hAnsi="Times New Roman" w:cs="Times New Roman"/>
          <w:sz w:val="24"/>
          <w:szCs w:val="24"/>
        </w:rPr>
        <w:t xml:space="preserve">A juntar ao aumento do </w:t>
      </w:r>
      <w:r w:rsidR="00C26647" w:rsidRPr="00DA1D53">
        <w:rPr>
          <w:rFonts w:ascii="Times New Roman" w:hAnsi="Times New Roman" w:cs="Times New Roman"/>
          <w:sz w:val="24"/>
          <w:szCs w:val="24"/>
        </w:rPr>
        <w:t>número</w:t>
      </w:r>
      <w:r w:rsidRPr="00DA1D53">
        <w:rPr>
          <w:rFonts w:ascii="Times New Roman" w:hAnsi="Times New Roman" w:cs="Times New Roman"/>
          <w:sz w:val="24"/>
          <w:szCs w:val="24"/>
        </w:rPr>
        <w:t xml:space="preserve"> de animais, surgiu igualmente uma intensificação significativa na </w:t>
      </w:r>
      <w:r w:rsidR="00C26647" w:rsidRPr="00DA1D53">
        <w:rPr>
          <w:rFonts w:ascii="Times New Roman" w:hAnsi="Times New Roman" w:cs="Times New Roman"/>
          <w:sz w:val="24"/>
          <w:szCs w:val="24"/>
        </w:rPr>
        <w:t>pecuária</w:t>
      </w:r>
      <w:r w:rsidRPr="00DA1D53">
        <w:rPr>
          <w:rFonts w:ascii="Times New Roman" w:hAnsi="Times New Roman" w:cs="Times New Roman"/>
          <w:sz w:val="24"/>
          <w:szCs w:val="24"/>
        </w:rPr>
        <w:t xml:space="preserve"> obtida pelo uso de alimentos concentrados, vacinações e produtos farmac</w:t>
      </w:r>
      <w:r w:rsidR="00715D0E">
        <w:rPr>
          <w:rFonts w:ascii="Times New Roman" w:hAnsi="Times New Roman" w:cs="Times New Roman"/>
          <w:sz w:val="24"/>
          <w:szCs w:val="24"/>
        </w:rPr>
        <w:t>ê</w:t>
      </w:r>
      <w:r w:rsidRPr="00DA1D53">
        <w:rPr>
          <w:rFonts w:ascii="Times New Roman" w:hAnsi="Times New Roman" w:cs="Times New Roman"/>
          <w:sz w:val="24"/>
          <w:szCs w:val="24"/>
        </w:rPr>
        <w:t>uticos, melhoria de infraestruturas e alimenta</w:t>
      </w:r>
      <w:r w:rsidR="00715D0E">
        <w:rPr>
          <w:rFonts w:ascii="Times New Roman" w:hAnsi="Times New Roman" w:cs="Times New Roman"/>
          <w:sz w:val="24"/>
          <w:szCs w:val="24"/>
        </w:rPr>
        <w:t>çã</w:t>
      </w:r>
      <w:r w:rsidRPr="00DA1D53">
        <w:rPr>
          <w:rFonts w:ascii="Times New Roman" w:hAnsi="Times New Roman" w:cs="Times New Roman"/>
          <w:sz w:val="24"/>
          <w:szCs w:val="24"/>
        </w:rPr>
        <w:t xml:space="preserve">o mais eficientes </w:t>
      </w:r>
      <w:r w:rsidR="00DA1D53" w:rsidRPr="00DA1D53">
        <w:rPr>
          <w:rFonts w:ascii="Times New Roman" w:hAnsi="Times New Roman" w:cs="Times New Roman"/>
          <w:sz w:val="24"/>
          <w:szCs w:val="24"/>
        </w:rPr>
        <w:t>(</w:t>
      </w:r>
      <w:proofErr w:type="spellStart"/>
      <w:r w:rsidR="00DA1D53" w:rsidRPr="00DA1D53">
        <w:rPr>
          <w:rFonts w:ascii="Times New Roman" w:hAnsi="Times New Roman" w:cs="Times New Roman"/>
          <w:sz w:val="24"/>
          <w:szCs w:val="24"/>
        </w:rPr>
        <w:t>Ramankutty</w:t>
      </w:r>
      <w:proofErr w:type="spellEnd"/>
      <w:r w:rsidR="00DA1D53" w:rsidRPr="00DA1D53">
        <w:rPr>
          <w:rFonts w:ascii="Times New Roman" w:hAnsi="Times New Roman" w:cs="Times New Roman"/>
          <w:sz w:val="24"/>
          <w:szCs w:val="24"/>
        </w:rPr>
        <w:t xml:space="preserve"> </w:t>
      </w:r>
      <w:proofErr w:type="spellStart"/>
      <w:r w:rsidR="00DA1D53" w:rsidRPr="00DA1D53">
        <w:rPr>
          <w:rFonts w:ascii="Times New Roman" w:hAnsi="Times New Roman" w:cs="Times New Roman"/>
          <w:sz w:val="24"/>
          <w:szCs w:val="24"/>
        </w:rPr>
        <w:t>et</w:t>
      </w:r>
      <w:proofErr w:type="spellEnd"/>
      <w:r w:rsidR="00DA1D53" w:rsidRPr="00DA1D53">
        <w:rPr>
          <w:rFonts w:ascii="Times New Roman" w:hAnsi="Times New Roman" w:cs="Times New Roman"/>
          <w:sz w:val="24"/>
          <w:szCs w:val="24"/>
        </w:rPr>
        <w:t xml:space="preserve"> al., 2018).</w:t>
      </w:r>
    </w:p>
    <w:p w14:paraId="44898D97" w14:textId="75FA2C05" w:rsidR="00DA1D53" w:rsidRPr="00DA1D53" w:rsidRDefault="008265AA" w:rsidP="004D6A0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Aliado à crescente procura, a</w:t>
      </w:r>
      <w:r w:rsidR="00CA0494">
        <w:rPr>
          <w:rFonts w:ascii="Times New Roman" w:hAnsi="Times New Roman" w:cs="Times New Roman"/>
          <w:sz w:val="24"/>
          <w:szCs w:val="24"/>
        </w:rPr>
        <w:t xml:space="preserve"> </w:t>
      </w:r>
      <w:r w:rsidR="00E33944" w:rsidRPr="00DA1D53">
        <w:rPr>
          <w:rFonts w:ascii="Times New Roman" w:hAnsi="Times New Roman" w:cs="Times New Roman"/>
          <w:sz w:val="24"/>
          <w:szCs w:val="24"/>
        </w:rPr>
        <w:t>pecuária</w:t>
      </w:r>
      <w:r w:rsidR="00DA1D53" w:rsidRPr="00DA1D53">
        <w:rPr>
          <w:rFonts w:ascii="Times New Roman" w:hAnsi="Times New Roman" w:cs="Times New Roman"/>
          <w:sz w:val="24"/>
          <w:szCs w:val="24"/>
        </w:rPr>
        <w:t xml:space="preserve"> gera</w:t>
      </w:r>
      <w:r>
        <w:rPr>
          <w:rFonts w:ascii="Times New Roman" w:hAnsi="Times New Roman" w:cs="Times New Roman"/>
          <w:sz w:val="24"/>
          <w:szCs w:val="24"/>
        </w:rPr>
        <w:t xml:space="preserve"> assim</w:t>
      </w:r>
      <w:r w:rsidR="00CA0494">
        <w:rPr>
          <w:rFonts w:ascii="Times New Roman" w:hAnsi="Times New Roman" w:cs="Times New Roman"/>
          <w:sz w:val="24"/>
          <w:szCs w:val="24"/>
        </w:rPr>
        <w:t xml:space="preserve"> </w:t>
      </w:r>
      <w:r w:rsidR="00E33944" w:rsidRPr="00DA1D53">
        <w:rPr>
          <w:rFonts w:ascii="Times New Roman" w:hAnsi="Times New Roman" w:cs="Times New Roman"/>
          <w:sz w:val="24"/>
          <w:szCs w:val="24"/>
        </w:rPr>
        <w:t>vários</w:t>
      </w:r>
      <w:r w:rsidR="00DA1D53" w:rsidRPr="00DA1D53">
        <w:rPr>
          <w:rFonts w:ascii="Times New Roman" w:hAnsi="Times New Roman" w:cs="Times New Roman"/>
          <w:sz w:val="24"/>
          <w:szCs w:val="24"/>
        </w:rPr>
        <w:t xml:space="preserve"> tipos de efluentes</w:t>
      </w:r>
      <w:r>
        <w:rPr>
          <w:rFonts w:ascii="Times New Roman" w:hAnsi="Times New Roman" w:cs="Times New Roman"/>
          <w:sz w:val="24"/>
          <w:szCs w:val="24"/>
        </w:rPr>
        <w:t xml:space="preserve"> e em maior quantidade</w:t>
      </w:r>
      <w:r w:rsidR="00DA1D53" w:rsidRPr="00DA1D53">
        <w:rPr>
          <w:rFonts w:ascii="Times New Roman" w:hAnsi="Times New Roman" w:cs="Times New Roman"/>
          <w:sz w:val="24"/>
          <w:szCs w:val="24"/>
        </w:rPr>
        <w:t xml:space="preserve">, nomeadamente estrume, chorume, águas residuais e lixiviação de água (Amendoeira, 2012). A gestão destes efluentes passa por um conjunto de </w:t>
      </w:r>
      <w:r w:rsidR="00E33944" w:rsidRPr="00DA1D53">
        <w:rPr>
          <w:rFonts w:ascii="Times New Roman" w:hAnsi="Times New Roman" w:cs="Times New Roman"/>
          <w:sz w:val="24"/>
          <w:szCs w:val="24"/>
        </w:rPr>
        <w:t>intervenções</w:t>
      </w:r>
      <w:r w:rsidR="00DA1D53" w:rsidRPr="00DA1D53">
        <w:rPr>
          <w:rFonts w:ascii="Times New Roman" w:hAnsi="Times New Roman" w:cs="Times New Roman"/>
          <w:sz w:val="24"/>
          <w:szCs w:val="24"/>
        </w:rPr>
        <w:t xml:space="preserve"> na produção, recolha, armazenamento e tratamento dos mesmos. </w:t>
      </w:r>
    </w:p>
    <w:p w14:paraId="6C09A2AF" w14:textId="77777777" w:rsidR="00DA1D53" w:rsidRPr="00DA1D53" w:rsidRDefault="00DA1D53" w:rsidP="00DA1D53">
      <w:pPr>
        <w:spacing w:after="0" w:line="360" w:lineRule="auto"/>
        <w:jc w:val="right"/>
        <w:rPr>
          <w:rFonts w:ascii="Times New Roman" w:hAnsi="Times New Roman" w:cs="Times New Roman"/>
          <w:i/>
          <w:sz w:val="24"/>
          <w:szCs w:val="24"/>
        </w:rPr>
      </w:pPr>
    </w:p>
    <w:p w14:paraId="48B302B1" w14:textId="77777777" w:rsidR="00DA1D53" w:rsidRPr="00655F42" w:rsidRDefault="00DA1D53" w:rsidP="00655F42">
      <w:pPr>
        <w:spacing w:after="0" w:line="360" w:lineRule="auto"/>
        <w:ind w:left="2268"/>
        <w:jc w:val="both"/>
        <w:rPr>
          <w:rFonts w:ascii="Times New Roman" w:hAnsi="Times New Roman" w:cs="Times New Roman"/>
          <w:iCs/>
          <w:sz w:val="20"/>
          <w:szCs w:val="20"/>
        </w:rPr>
      </w:pPr>
      <w:r w:rsidRPr="00655F42">
        <w:rPr>
          <w:rFonts w:ascii="Times New Roman" w:hAnsi="Times New Roman" w:cs="Times New Roman"/>
          <w:iCs/>
          <w:sz w:val="20"/>
          <w:szCs w:val="20"/>
        </w:rPr>
        <w:t>O recurso à produção intensiva de alimentos de natureza vegetal e animal conduziu, em muitas regiões, ao uso exagerado de adubos inorgânicos, de pesticidas e de outros fa</w:t>
      </w:r>
      <w:r w:rsidR="007D6DBF" w:rsidRPr="00655F42">
        <w:rPr>
          <w:rFonts w:ascii="Times New Roman" w:hAnsi="Times New Roman" w:cs="Times New Roman"/>
          <w:iCs/>
          <w:sz w:val="20"/>
          <w:szCs w:val="20"/>
        </w:rPr>
        <w:t>c</w:t>
      </w:r>
      <w:r w:rsidRPr="00655F42">
        <w:rPr>
          <w:rFonts w:ascii="Times New Roman" w:hAnsi="Times New Roman" w:cs="Times New Roman"/>
          <w:iCs/>
          <w:sz w:val="20"/>
          <w:szCs w:val="20"/>
        </w:rPr>
        <w:t xml:space="preserve">tores de produção, bem como à criação de grande número de animais em recintos limitados (pecuária sem terra). (Diário da República, 2.ª série — N.º 25 — 5 de fevereiro de 2018, </w:t>
      </w:r>
      <w:proofErr w:type="gramStart"/>
      <w:r w:rsidRPr="00655F42">
        <w:rPr>
          <w:rFonts w:ascii="Times New Roman" w:hAnsi="Times New Roman" w:cs="Times New Roman"/>
          <w:iCs/>
          <w:sz w:val="20"/>
          <w:szCs w:val="20"/>
        </w:rPr>
        <w:t>Despacho</w:t>
      </w:r>
      <w:proofErr w:type="gramEnd"/>
      <w:r w:rsidRPr="00655F42">
        <w:rPr>
          <w:rFonts w:ascii="Times New Roman" w:hAnsi="Times New Roman" w:cs="Times New Roman"/>
          <w:iCs/>
          <w:sz w:val="20"/>
          <w:szCs w:val="20"/>
        </w:rPr>
        <w:t xml:space="preserve"> n.º 1230/2018)</w:t>
      </w:r>
    </w:p>
    <w:p w14:paraId="167B2887" w14:textId="77777777" w:rsidR="003652DE" w:rsidRPr="00DA1D53" w:rsidRDefault="003652DE" w:rsidP="00DA1D53">
      <w:pPr>
        <w:spacing w:after="0" w:line="360" w:lineRule="auto"/>
        <w:rPr>
          <w:rFonts w:ascii="Times New Roman" w:hAnsi="Times New Roman" w:cs="Times New Roman"/>
          <w:sz w:val="24"/>
          <w:szCs w:val="24"/>
        </w:rPr>
      </w:pPr>
    </w:p>
    <w:p w14:paraId="0DCE8FEC" w14:textId="77777777" w:rsidR="00DA1D53" w:rsidRDefault="00DA1D53" w:rsidP="001E13C5">
      <w:pPr>
        <w:spacing w:after="0" w:line="360" w:lineRule="auto"/>
        <w:ind w:firstLine="567"/>
        <w:jc w:val="both"/>
        <w:rPr>
          <w:rFonts w:ascii="Times New Roman" w:hAnsi="Times New Roman" w:cs="Times New Roman"/>
          <w:sz w:val="24"/>
          <w:szCs w:val="24"/>
        </w:rPr>
      </w:pPr>
      <w:r w:rsidRPr="00DA1D53">
        <w:rPr>
          <w:rFonts w:ascii="Times New Roman" w:hAnsi="Times New Roman" w:cs="Times New Roman"/>
          <w:sz w:val="24"/>
          <w:szCs w:val="24"/>
        </w:rPr>
        <w:t>A produção industrial em larga escala na pecu</w:t>
      </w:r>
      <w:r w:rsidR="007D6DBF">
        <w:rPr>
          <w:rFonts w:ascii="Times New Roman" w:hAnsi="Times New Roman" w:cs="Times New Roman"/>
          <w:sz w:val="24"/>
          <w:szCs w:val="24"/>
        </w:rPr>
        <w:t>á</w:t>
      </w:r>
      <w:r w:rsidRPr="00DA1D53">
        <w:rPr>
          <w:rFonts w:ascii="Times New Roman" w:hAnsi="Times New Roman" w:cs="Times New Roman"/>
          <w:sz w:val="24"/>
          <w:szCs w:val="24"/>
        </w:rPr>
        <w:t>ria é o meio mais comum e difundido, utilizando instalações onde os animais estão confinados ou concentrados (</w:t>
      </w:r>
      <w:proofErr w:type="spellStart"/>
      <w:r w:rsidRPr="00DA1D53">
        <w:rPr>
          <w:rFonts w:ascii="Times New Roman" w:hAnsi="Times New Roman" w:cs="Times New Roman"/>
          <w:sz w:val="24"/>
          <w:szCs w:val="24"/>
        </w:rPr>
        <w:t>Mallin</w:t>
      </w:r>
      <w:proofErr w:type="spellEnd"/>
      <w:r w:rsidRPr="00DA1D53">
        <w:rPr>
          <w:rFonts w:ascii="Times New Roman" w:hAnsi="Times New Roman" w:cs="Times New Roman"/>
          <w:sz w:val="24"/>
          <w:szCs w:val="24"/>
        </w:rPr>
        <w:t xml:space="preserve"> </w:t>
      </w:r>
      <w:proofErr w:type="spellStart"/>
      <w:r w:rsidRPr="00DA1D53">
        <w:rPr>
          <w:rFonts w:ascii="Times New Roman" w:hAnsi="Times New Roman" w:cs="Times New Roman"/>
          <w:sz w:val="24"/>
          <w:szCs w:val="24"/>
        </w:rPr>
        <w:t>et</w:t>
      </w:r>
      <w:proofErr w:type="spellEnd"/>
      <w:r w:rsidRPr="00DA1D53">
        <w:rPr>
          <w:rFonts w:ascii="Times New Roman" w:hAnsi="Times New Roman" w:cs="Times New Roman"/>
          <w:sz w:val="24"/>
          <w:szCs w:val="24"/>
        </w:rPr>
        <w:t xml:space="preserve"> al., 2015), gerando grandes quantidades de estrume (</w:t>
      </w:r>
      <w:proofErr w:type="spellStart"/>
      <w:r w:rsidRPr="00DA1D53">
        <w:rPr>
          <w:rFonts w:ascii="Times New Roman" w:hAnsi="Times New Roman" w:cs="Times New Roman"/>
          <w:sz w:val="24"/>
          <w:szCs w:val="24"/>
        </w:rPr>
        <w:t>Ebner</w:t>
      </w:r>
      <w:proofErr w:type="spellEnd"/>
      <w:r w:rsidRPr="00DA1D53">
        <w:rPr>
          <w:rFonts w:ascii="Times New Roman" w:hAnsi="Times New Roman" w:cs="Times New Roman"/>
          <w:sz w:val="24"/>
          <w:szCs w:val="24"/>
        </w:rPr>
        <w:t xml:space="preserve">, 2017), longe de </w:t>
      </w:r>
      <w:r w:rsidR="009B7CFC">
        <w:rPr>
          <w:rFonts w:ascii="Times New Roman" w:hAnsi="Times New Roman" w:cs="Times New Roman"/>
          <w:sz w:val="24"/>
          <w:szCs w:val="24"/>
        </w:rPr>
        <w:t>á</w:t>
      </w:r>
      <w:r w:rsidRPr="00DA1D53">
        <w:rPr>
          <w:rFonts w:ascii="Times New Roman" w:hAnsi="Times New Roman" w:cs="Times New Roman"/>
          <w:sz w:val="24"/>
          <w:szCs w:val="24"/>
        </w:rPr>
        <w:t>reas de cultivo onde poderiam ser usados como fertilizantes intensiv</w:t>
      </w:r>
      <w:r w:rsidR="005223E4">
        <w:rPr>
          <w:rFonts w:ascii="Times New Roman" w:hAnsi="Times New Roman" w:cs="Times New Roman"/>
          <w:sz w:val="24"/>
          <w:szCs w:val="24"/>
        </w:rPr>
        <w:t>o</w:t>
      </w:r>
      <w:r w:rsidRPr="00DA1D53">
        <w:rPr>
          <w:rFonts w:ascii="Times New Roman" w:hAnsi="Times New Roman" w:cs="Times New Roman"/>
          <w:sz w:val="24"/>
          <w:szCs w:val="24"/>
        </w:rPr>
        <w:t xml:space="preserve">s (Li </w:t>
      </w:r>
      <w:proofErr w:type="spellStart"/>
      <w:r w:rsidRPr="00DA1D53">
        <w:rPr>
          <w:rFonts w:ascii="Times New Roman" w:hAnsi="Times New Roman" w:cs="Times New Roman"/>
          <w:sz w:val="24"/>
          <w:szCs w:val="24"/>
        </w:rPr>
        <w:t>et</w:t>
      </w:r>
      <w:proofErr w:type="spellEnd"/>
      <w:r w:rsidRPr="00DA1D53">
        <w:rPr>
          <w:rFonts w:ascii="Times New Roman" w:hAnsi="Times New Roman" w:cs="Times New Roman"/>
          <w:sz w:val="24"/>
          <w:szCs w:val="24"/>
        </w:rPr>
        <w:t xml:space="preserve"> al., 2016)</w:t>
      </w:r>
      <w:r>
        <w:rPr>
          <w:rFonts w:ascii="Times New Roman" w:hAnsi="Times New Roman" w:cs="Times New Roman"/>
          <w:sz w:val="24"/>
          <w:szCs w:val="24"/>
        </w:rPr>
        <w:t>.</w:t>
      </w:r>
    </w:p>
    <w:p w14:paraId="48741226" w14:textId="77777777" w:rsidR="00DA1D53" w:rsidRDefault="00DA1D53" w:rsidP="001E13C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aplicação deste tipo de excreções na agricultura resultante da </w:t>
      </w:r>
      <w:r w:rsidR="007D6DBF">
        <w:rPr>
          <w:rFonts w:ascii="Times New Roman" w:hAnsi="Times New Roman" w:cs="Times New Roman"/>
          <w:sz w:val="24"/>
          <w:szCs w:val="24"/>
        </w:rPr>
        <w:t>indústria</w:t>
      </w:r>
      <w:r>
        <w:rPr>
          <w:rFonts w:ascii="Times New Roman" w:hAnsi="Times New Roman" w:cs="Times New Roman"/>
          <w:sz w:val="24"/>
          <w:szCs w:val="24"/>
        </w:rPr>
        <w:t xml:space="preserve"> da </w:t>
      </w:r>
      <w:r w:rsidR="00B56646">
        <w:rPr>
          <w:rFonts w:ascii="Times New Roman" w:hAnsi="Times New Roman" w:cs="Times New Roman"/>
          <w:sz w:val="24"/>
          <w:szCs w:val="24"/>
        </w:rPr>
        <w:t>pe</w:t>
      </w:r>
      <w:r>
        <w:rPr>
          <w:rFonts w:ascii="Times New Roman" w:hAnsi="Times New Roman" w:cs="Times New Roman"/>
          <w:sz w:val="24"/>
          <w:szCs w:val="24"/>
        </w:rPr>
        <w:t>cu</w:t>
      </w:r>
      <w:r w:rsidR="005223E4">
        <w:rPr>
          <w:rFonts w:ascii="Times New Roman" w:hAnsi="Times New Roman" w:cs="Times New Roman"/>
          <w:sz w:val="24"/>
          <w:szCs w:val="24"/>
        </w:rPr>
        <w:t>á</w:t>
      </w:r>
      <w:r>
        <w:rPr>
          <w:rFonts w:ascii="Times New Roman" w:hAnsi="Times New Roman" w:cs="Times New Roman"/>
          <w:sz w:val="24"/>
          <w:szCs w:val="24"/>
        </w:rPr>
        <w:t>ria</w:t>
      </w:r>
      <w:r w:rsidR="00B56646">
        <w:rPr>
          <w:rFonts w:ascii="Times New Roman" w:hAnsi="Times New Roman" w:cs="Times New Roman"/>
          <w:sz w:val="24"/>
          <w:szCs w:val="24"/>
        </w:rPr>
        <w:t>, enriquece o solo com nutrientes, no entanto, esta pr</w:t>
      </w:r>
      <w:r w:rsidR="005223E4">
        <w:rPr>
          <w:rFonts w:ascii="Times New Roman" w:hAnsi="Times New Roman" w:cs="Times New Roman"/>
          <w:sz w:val="24"/>
          <w:szCs w:val="24"/>
        </w:rPr>
        <w:t>á</w:t>
      </w:r>
      <w:r w:rsidR="00B56646">
        <w:rPr>
          <w:rFonts w:ascii="Times New Roman" w:hAnsi="Times New Roman" w:cs="Times New Roman"/>
          <w:sz w:val="24"/>
          <w:szCs w:val="24"/>
        </w:rPr>
        <w:t xml:space="preserve">tica encoraja </w:t>
      </w:r>
      <w:r w:rsidR="00E33944">
        <w:rPr>
          <w:rFonts w:ascii="Times New Roman" w:hAnsi="Times New Roman" w:cs="Times New Roman"/>
          <w:sz w:val="24"/>
          <w:szCs w:val="24"/>
        </w:rPr>
        <w:t>involuntariamente</w:t>
      </w:r>
      <w:r w:rsidR="00B56646">
        <w:rPr>
          <w:rFonts w:ascii="Times New Roman" w:hAnsi="Times New Roman" w:cs="Times New Roman"/>
          <w:sz w:val="24"/>
          <w:szCs w:val="24"/>
        </w:rPr>
        <w:t xml:space="preserve"> a contaminação de diferentes “zonas” ambientais </w:t>
      </w:r>
      <w:r w:rsidR="00B56646" w:rsidRPr="00B56646">
        <w:rPr>
          <w:rFonts w:ascii="Times New Roman" w:hAnsi="Times New Roman" w:cs="Times New Roman"/>
          <w:sz w:val="24"/>
          <w:szCs w:val="24"/>
        </w:rPr>
        <w:t xml:space="preserve">através da </w:t>
      </w:r>
      <w:r w:rsidR="00B56646">
        <w:rPr>
          <w:rFonts w:ascii="Times New Roman" w:hAnsi="Times New Roman" w:cs="Times New Roman"/>
          <w:sz w:val="24"/>
          <w:szCs w:val="24"/>
        </w:rPr>
        <w:t>introdução de subst</w:t>
      </w:r>
      <w:r w:rsidR="005223E4">
        <w:rPr>
          <w:rFonts w:ascii="Times New Roman" w:hAnsi="Times New Roman" w:cs="Times New Roman"/>
          <w:sz w:val="24"/>
          <w:szCs w:val="24"/>
        </w:rPr>
        <w:t>â</w:t>
      </w:r>
      <w:r w:rsidR="00B56646">
        <w:rPr>
          <w:rFonts w:ascii="Times New Roman" w:hAnsi="Times New Roman" w:cs="Times New Roman"/>
          <w:sz w:val="24"/>
          <w:szCs w:val="24"/>
        </w:rPr>
        <w:t>ncias e materiais perigosos contidos nestas mat</w:t>
      </w:r>
      <w:r w:rsidR="005223E4">
        <w:rPr>
          <w:rFonts w:ascii="Times New Roman" w:hAnsi="Times New Roman" w:cs="Times New Roman"/>
          <w:sz w:val="24"/>
          <w:szCs w:val="24"/>
        </w:rPr>
        <w:t>é</w:t>
      </w:r>
      <w:r w:rsidR="00B56646">
        <w:rPr>
          <w:rFonts w:ascii="Times New Roman" w:hAnsi="Times New Roman" w:cs="Times New Roman"/>
          <w:sz w:val="24"/>
          <w:szCs w:val="24"/>
        </w:rPr>
        <w:t>rias.</w:t>
      </w:r>
    </w:p>
    <w:p w14:paraId="27E9053C" w14:textId="51F053BC" w:rsidR="00B56646" w:rsidRDefault="00B56646" w:rsidP="001E13C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Infelizmente, devido a elevada </w:t>
      </w:r>
      <w:r w:rsidR="001E13C5">
        <w:rPr>
          <w:rFonts w:ascii="Times New Roman" w:hAnsi="Times New Roman" w:cs="Times New Roman"/>
          <w:sz w:val="24"/>
          <w:szCs w:val="24"/>
        </w:rPr>
        <w:t>procura</w:t>
      </w:r>
      <w:r>
        <w:rPr>
          <w:rFonts w:ascii="Times New Roman" w:hAnsi="Times New Roman" w:cs="Times New Roman"/>
          <w:sz w:val="24"/>
          <w:szCs w:val="24"/>
        </w:rPr>
        <w:t xml:space="preserve">, a criação de animais é feita em </w:t>
      </w:r>
      <w:r w:rsidR="005223E4">
        <w:rPr>
          <w:rFonts w:ascii="Times New Roman" w:hAnsi="Times New Roman" w:cs="Times New Roman"/>
          <w:sz w:val="24"/>
          <w:szCs w:val="24"/>
        </w:rPr>
        <w:t>á</w:t>
      </w:r>
      <w:r>
        <w:rPr>
          <w:rFonts w:ascii="Times New Roman" w:hAnsi="Times New Roman" w:cs="Times New Roman"/>
          <w:sz w:val="24"/>
          <w:szCs w:val="24"/>
        </w:rPr>
        <w:t>reas pequenas, resultando na deposição de grandes quantidades de nitrogénio, f</w:t>
      </w:r>
      <w:r w:rsidR="007D6DBF">
        <w:rPr>
          <w:rFonts w:ascii="Times New Roman" w:hAnsi="Times New Roman" w:cs="Times New Roman"/>
          <w:sz w:val="24"/>
          <w:szCs w:val="24"/>
        </w:rPr>
        <w:t>ó</w:t>
      </w:r>
      <w:r>
        <w:rPr>
          <w:rFonts w:ascii="Times New Roman" w:hAnsi="Times New Roman" w:cs="Times New Roman"/>
          <w:sz w:val="24"/>
          <w:szCs w:val="24"/>
        </w:rPr>
        <w:t>sfor</w:t>
      </w:r>
      <w:r w:rsidR="005223E4">
        <w:rPr>
          <w:rFonts w:ascii="Times New Roman" w:hAnsi="Times New Roman" w:cs="Times New Roman"/>
          <w:sz w:val="24"/>
          <w:szCs w:val="24"/>
        </w:rPr>
        <w:t>o</w:t>
      </w:r>
      <w:r>
        <w:rPr>
          <w:rFonts w:ascii="Times New Roman" w:hAnsi="Times New Roman" w:cs="Times New Roman"/>
          <w:sz w:val="24"/>
          <w:szCs w:val="24"/>
        </w:rPr>
        <w:t>, mat</w:t>
      </w:r>
      <w:r w:rsidR="007D6DBF">
        <w:rPr>
          <w:rFonts w:ascii="Times New Roman" w:hAnsi="Times New Roman" w:cs="Times New Roman"/>
          <w:sz w:val="24"/>
          <w:szCs w:val="24"/>
        </w:rPr>
        <w:t>é</w:t>
      </w:r>
      <w:r>
        <w:rPr>
          <w:rFonts w:ascii="Times New Roman" w:hAnsi="Times New Roman" w:cs="Times New Roman"/>
          <w:sz w:val="24"/>
          <w:szCs w:val="24"/>
        </w:rPr>
        <w:t>ria org</w:t>
      </w:r>
      <w:r w:rsidR="005223E4">
        <w:rPr>
          <w:rFonts w:ascii="Times New Roman" w:hAnsi="Times New Roman" w:cs="Times New Roman"/>
          <w:sz w:val="24"/>
          <w:szCs w:val="24"/>
        </w:rPr>
        <w:t>â</w:t>
      </w:r>
      <w:r>
        <w:rPr>
          <w:rFonts w:ascii="Times New Roman" w:hAnsi="Times New Roman" w:cs="Times New Roman"/>
          <w:sz w:val="24"/>
          <w:szCs w:val="24"/>
        </w:rPr>
        <w:t xml:space="preserve">nica e </w:t>
      </w:r>
      <w:r w:rsidR="00E33944">
        <w:rPr>
          <w:rFonts w:ascii="Times New Roman" w:hAnsi="Times New Roman" w:cs="Times New Roman"/>
          <w:sz w:val="24"/>
          <w:szCs w:val="24"/>
        </w:rPr>
        <w:t>micróbios</w:t>
      </w:r>
      <w:r>
        <w:rPr>
          <w:rFonts w:ascii="Times New Roman" w:hAnsi="Times New Roman" w:cs="Times New Roman"/>
          <w:sz w:val="24"/>
          <w:szCs w:val="24"/>
        </w:rPr>
        <w:t xml:space="preserve"> fecais </w:t>
      </w:r>
      <w:r w:rsidRPr="00B56646">
        <w:rPr>
          <w:rFonts w:ascii="Times New Roman" w:hAnsi="Times New Roman" w:cs="Times New Roman"/>
          <w:sz w:val="24"/>
          <w:szCs w:val="24"/>
        </w:rPr>
        <w:t>na bacia hidrográfica</w:t>
      </w:r>
      <w:r w:rsidR="00CA0494">
        <w:rPr>
          <w:rFonts w:ascii="Times New Roman" w:hAnsi="Times New Roman" w:cs="Times New Roman"/>
          <w:sz w:val="24"/>
          <w:szCs w:val="24"/>
        </w:rPr>
        <w:t xml:space="preserve"> </w:t>
      </w:r>
      <w:r w:rsidRPr="00B56646">
        <w:rPr>
          <w:rFonts w:ascii="Times New Roman" w:hAnsi="Times New Roman" w:cs="Times New Roman"/>
          <w:sz w:val="24"/>
          <w:szCs w:val="24"/>
        </w:rPr>
        <w:t xml:space="preserve">onde </w:t>
      </w:r>
      <w:r>
        <w:rPr>
          <w:rFonts w:ascii="Times New Roman" w:hAnsi="Times New Roman" w:cs="Times New Roman"/>
          <w:sz w:val="24"/>
          <w:szCs w:val="24"/>
        </w:rPr>
        <w:t xml:space="preserve">está localizada a </w:t>
      </w:r>
      <w:r w:rsidR="005223E4">
        <w:rPr>
          <w:rFonts w:ascii="Times New Roman" w:hAnsi="Times New Roman" w:cs="Times New Roman"/>
          <w:sz w:val="24"/>
          <w:szCs w:val="24"/>
        </w:rPr>
        <w:t>á</w:t>
      </w:r>
      <w:r>
        <w:rPr>
          <w:rFonts w:ascii="Times New Roman" w:hAnsi="Times New Roman" w:cs="Times New Roman"/>
          <w:sz w:val="24"/>
          <w:szCs w:val="24"/>
        </w:rPr>
        <w:t xml:space="preserve">rea da criação </w:t>
      </w:r>
      <w:r w:rsidRPr="00DA1D53">
        <w:rPr>
          <w:rFonts w:ascii="Times New Roman" w:hAnsi="Times New Roman" w:cs="Times New Roman"/>
          <w:sz w:val="24"/>
          <w:szCs w:val="24"/>
        </w:rPr>
        <w:t>(</w:t>
      </w:r>
      <w:proofErr w:type="spellStart"/>
      <w:r w:rsidRPr="00DA1D53">
        <w:rPr>
          <w:rFonts w:ascii="Times New Roman" w:hAnsi="Times New Roman" w:cs="Times New Roman"/>
          <w:sz w:val="24"/>
          <w:szCs w:val="24"/>
        </w:rPr>
        <w:t>Mallin</w:t>
      </w:r>
      <w:proofErr w:type="spellEnd"/>
      <w:r w:rsidRPr="00DA1D53">
        <w:rPr>
          <w:rFonts w:ascii="Times New Roman" w:hAnsi="Times New Roman" w:cs="Times New Roman"/>
          <w:sz w:val="24"/>
          <w:szCs w:val="24"/>
        </w:rPr>
        <w:t xml:space="preserve"> et al., 2015),</w:t>
      </w:r>
      <w:r w:rsidR="00CA0494">
        <w:rPr>
          <w:rFonts w:ascii="Times New Roman" w:hAnsi="Times New Roman" w:cs="Times New Roman"/>
          <w:sz w:val="24"/>
          <w:szCs w:val="24"/>
        </w:rPr>
        <w:t xml:space="preserve"> </w:t>
      </w:r>
      <w:r w:rsidRPr="00B56646">
        <w:rPr>
          <w:rFonts w:ascii="Times New Roman" w:hAnsi="Times New Roman" w:cs="Times New Roman"/>
          <w:sz w:val="24"/>
          <w:szCs w:val="24"/>
        </w:rPr>
        <w:t>resultando na contaminação de sistemas de água</w:t>
      </w:r>
      <w:r>
        <w:rPr>
          <w:rFonts w:ascii="Times New Roman" w:hAnsi="Times New Roman" w:cs="Times New Roman"/>
          <w:sz w:val="24"/>
          <w:szCs w:val="24"/>
        </w:rPr>
        <w:t xml:space="preserve">, tanto </w:t>
      </w:r>
      <w:r w:rsidR="0061086B">
        <w:rPr>
          <w:rFonts w:ascii="Times New Roman" w:hAnsi="Times New Roman" w:cs="Times New Roman"/>
          <w:sz w:val="24"/>
          <w:szCs w:val="24"/>
        </w:rPr>
        <w:t xml:space="preserve">na </w:t>
      </w:r>
      <w:r w:rsidR="0061086B">
        <w:rPr>
          <w:rFonts w:ascii="Times New Roman" w:hAnsi="Times New Roman" w:cs="Times New Roman"/>
          <w:sz w:val="24"/>
          <w:szCs w:val="24"/>
        </w:rPr>
        <w:lastRenderedPageBreak/>
        <w:t xml:space="preserve">eutrofização </w:t>
      </w:r>
      <w:r>
        <w:rPr>
          <w:rFonts w:ascii="Times New Roman" w:hAnsi="Times New Roman" w:cs="Times New Roman"/>
          <w:sz w:val="24"/>
          <w:szCs w:val="24"/>
        </w:rPr>
        <w:t xml:space="preserve">em </w:t>
      </w:r>
      <w:r w:rsidRPr="00B56646">
        <w:rPr>
          <w:rFonts w:ascii="Times New Roman" w:hAnsi="Times New Roman" w:cs="Times New Roman"/>
          <w:sz w:val="24"/>
          <w:szCs w:val="24"/>
        </w:rPr>
        <w:t>águas superficiais</w:t>
      </w:r>
      <w:r w:rsidR="00864EE3">
        <w:rPr>
          <w:rFonts w:ascii="Times New Roman" w:hAnsi="Times New Roman" w:cs="Times New Roman"/>
          <w:sz w:val="24"/>
          <w:szCs w:val="24"/>
        </w:rPr>
        <w:t xml:space="preserve">, como no </w:t>
      </w:r>
      <w:r w:rsidRPr="00B56646">
        <w:rPr>
          <w:rFonts w:ascii="Times New Roman" w:hAnsi="Times New Roman" w:cs="Times New Roman"/>
          <w:sz w:val="24"/>
          <w:szCs w:val="24"/>
        </w:rPr>
        <w:t xml:space="preserve">enriquecimento de nitrato de água subterrânea (Li </w:t>
      </w:r>
      <w:proofErr w:type="spellStart"/>
      <w:r w:rsidRPr="00B56646">
        <w:rPr>
          <w:rFonts w:ascii="Times New Roman" w:hAnsi="Times New Roman" w:cs="Times New Roman"/>
          <w:sz w:val="24"/>
          <w:szCs w:val="24"/>
        </w:rPr>
        <w:t>et</w:t>
      </w:r>
      <w:proofErr w:type="spellEnd"/>
      <w:r w:rsidRPr="00B56646">
        <w:rPr>
          <w:rFonts w:ascii="Times New Roman" w:hAnsi="Times New Roman" w:cs="Times New Roman"/>
          <w:sz w:val="24"/>
          <w:szCs w:val="24"/>
        </w:rPr>
        <w:t xml:space="preserve"> al., 2016).</w:t>
      </w:r>
    </w:p>
    <w:p w14:paraId="317AA8F0" w14:textId="2B7ABCBD" w:rsidR="005918BB" w:rsidRDefault="005918BB" w:rsidP="001E13C5">
      <w:pPr>
        <w:spacing w:after="0" w:line="360" w:lineRule="auto"/>
        <w:ind w:firstLine="567"/>
        <w:jc w:val="both"/>
        <w:rPr>
          <w:rFonts w:ascii="Times New Roman" w:hAnsi="Times New Roman" w:cs="Times New Roman"/>
          <w:sz w:val="24"/>
          <w:szCs w:val="24"/>
        </w:rPr>
      </w:pPr>
      <w:r w:rsidRPr="005918BB">
        <w:rPr>
          <w:rFonts w:ascii="Times New Roman" w:hAnsi="Times New Roman" w:cs="Times New Roman"/>
          <w:sz w:val="24"/>
          <w:szCs w:val="24"/>
        </w:rPr>
        <w:t>Portanto, a pecuária deve ser orientada para sistemas mais sustentáveis, aplicando estratégias e tecnologias de gestão para</w:t>
      </w:r>
      <w:r w:rsidR="00CA0494">
        <w:rPr>
          <w:rFonts w:ascii="Times New Roman" w:hAnsi="Times New Roman" w:cs="Times New Roman"/>
          <w:sz w:val="24"/>
          <w:szCs w:val="24"/>
        </w:rPr>
        <w:t xml:space="preserve"> </w:t>
      </w:r>
      <w:r w:rsidRPr="005918BB">
        <w:rPr>
          <w:rFonts w:ascii="Times New Roman" w:hAnsi="Times New Roman" w:cs="Times New Roman"/>
          <w:sz w:val="24"/>
          <w:szCs w:val="24"/>
        </w:rPr>
        <w:t>alcançar esse obje</w:t>
      </w:r>
      <w:r w:rsidR="005223E4">
        <w:rPr>
          <w:rFonts w:ascii="Times New Roman" w:hAnsi="Times New Roman" w:cs="Times New Roman"/>
          <w:sz w:val="24"/>
          <w:szCs w:val="24"/>
        </w:rPr>
        <w:t>c</w:t>
      </w:r>
      <w:r w:rsidRPr="005918BB">
        <w:rPr>
          <w:rFonts w:ascii="Times New Roman" w:hAnsi="Times New Roman" w:cs="Times New Roman"/>
          <w:sz w:val="24"/>
          <w:szCs w:val="24"/>
        </w:rPr>
        <w:t xml:space="preserve">tivo. </w:t>
      </w:r>
      <w:r>
        <w:rPr>
          <w:rFonts w:ascii="Times New Roman" w:hAnsi="Times New Roman" w:cs="Times New Roman"/>
          <w:sz w:val="24"/>
          <w:szCs w:val="24"/>
        </w:rPr>
        <w:t xml:space="preserve">É uma vez mais que, neste sentido, </w:t>
      </w:r>
      <w:r w:rsidR="005223E4">
        <w:rPr>
          <w:rFonts w:ascii="Times New Roman" w:hAnsi="Times New Roman" w:cs="Times New Roman"/>
          <w:sz w:val="24"/>
          <w:szCs w:val="24"/>
        </w:rPr>
        <w:t xml:space="preserve">a </w:t>
      </w:r>
      <w:r>
        <w:rPr>
          <w:rFonts w:ascii="Times New Roman" w:hAnsi="Times New Roman" w:cs="Times New Roman"/>
          <w:sz w:val="24"/>
          <w:szCs w:val="24"/>
        </w:rPr>
        <w:t>aplicação de auditorias obrigat</w:t>
      </w:r>
      <w:r w:rsidR="005223E4">
        <w:rPr>
          <w:rFonts w:ascii="Times New Roman" w:hAnsi="Times New Roman" w:cs="Times New Roman"/>
          <w:sz w:val="24"/>
          <w:szCs w:val="24"/>
        </w:rPr>
        <w:t>ó</w:t>
      </w:r>
      <w:r>
        <w:rPr>
          <w:rFonts w:ascii="Times New Roman" w:hAnsi="Times New Roman" w:cs="Times New Roman"/>
          <w:sz w:val="24"/>
          <w:szCs w:val="24"/>
        </w:rPr>
        <w:t>rias poderia ser uma boa abordagem para alcan</w:t>
      </w:r>
      <w:r w:rsidR="005223E4">
        <w:rPr>
          <w:rFonts w:ascii="Times New Roman" w:hAnsi="Times New Roman" w:cs="Times New Roman"/>
          <w:sz w:val="24"/>
          <w:szCs w:val="24"/>
        </w:rPr>
        <w:t>ç</w:t>
      </w:r>
      <w:r>
        <w:rPr>
          <w:rFonts w:ascii="Times New Roman" w:hAnsi="Times New Roman" w:cs="Times New Roman"/>
          <w:sz w:val="24"/>
          <w:szCs w:val="24"/>
        </w:rPr>
        <w:t xml:space="preserve">ar a </w:t>
      </w:r>
      <w:r w:rsidRPr="005918BB">
        <w:rPr>
          <w:rFonts w:ascii="Times New Roman" w:hAnsi="Times New Roman" w:cs="Times New Roman"/>
          <w:sz w:val="24"/>
          <w:szCs w:val="24"/>
        </w:rPr>
        <w:t>sustentabilidade ambiental da pecuária, já que permite ter</w:t>
      </w:r>
      <w:r w:rsidR="00731CAF">
        <w:rPr>
          <w:rFonts w:ascii="Times New Roman" w:hAnsi="Times New Roman" w:cs="Times New Roman"/>
          <w:sz w:val="24"/>
          <w:szCs w:val="24"/>
        </w:rPr>
        <w:t xml:space="preserve"> </w:t>
      </w:r>
      <w:r w:rsidRPr="005918BB">
        <w:rPr>
          <w:rFonts w:ascii="Times New Roman" w:hAnsi="Times New Roman" w:cs="Times New Roman"/>
          <w:sz w:val="24"/>
          <w:szCs w:val="24"/>
        </w:rPr>
        <w:t xml:space="preserve">o </w:t>
      </w:r>
      <w:r w:rsidRPr="00731CAF">
        <w:rPr>
          <w:rFonts w:ascii="Times New Roman" w:hAnsi="Times New Roman" w:cs="Times New Roman"/>
          <w:color w:val="000000" w:themeColor="text1"/>
          <w:sz w:val="24"/>
          <w:szCs w:val="24"/>
        </w:rPr>
        <w:t>controlo</w:t>
      </w:r>
      <w:r w:rsidRPr="005918BB">
        <w:rPr>
          <w:rFonts w:ascii="Times New Roman" w:hAnsi="Times New Roman" w:cs="Times New Roman"/>
          <w:sz w:val="24"/>
          <w:szCs w:val="24"/>
        </w:rPr>
        <w:t xml:space="preserve"> da saúde e bem-estar dos animais e do microclima </w:t>
      </w:r>
      <w:r>
        <w:rPr>
          <w:rFonts w:ascii="Times New Roman" w:hAnsi="Times New Roman" w:cs="Times New Roman"/>
          <w:sz w:val="24"/>
          <w:szCs w:val="24"/>
        </w:rPr>
        <w:t>envolvente.</w:t>
      </w:r>
    </w:p>
    <w:p w14:paraId="49AFC65E" w14:textId="54CC02CC" w:rsidR="00E11B59" w:rsidRDefault="00734481" w:rsidP="00333983">
      <w:pPr>
        <w:spacing w:after="0" w:line="360" w:lineRule="auto"/>
        <w:ind w:left="708"/>
        <w:jc w:val="both"/>
        <w:rPr>
          <w:rFonts w:ascii="Times New Roman" w:hAnsi="Times New Roman" w:cs="Times New Roman"/>
          <w:sz w:val="24"/>
          <w:szCs w:val="24"/>
        </w:rPr>
      </w:pPr>
      <w:r>
        <w:rPr>
          <w:noProof/>
        </w:rPr>
        <mc:AlternateContent>
          <mc:Choice Requires="wps">
            <w:drawing>
              <wp:anchor distT="0" distB="0" distL="114300" distR="114300" simplePos="0" relativeHeight="251696128" behindDoc="1" locked="0" layoutInCell="1" allowOverlap="1" wp14:anchorId="48A232F2" wp14:editId="046293C8">
                <wp:simplePos x="0" y="0"/>
                <wp:positionH relativeFrom="margin">
                  <wp:posOffset>-737235</wp:posOffset>
                </wp:positionH>
                <wp:positionV relativeFrom="paragraph">
                  <wp:posOffset>3893185</wp:posOffset>
                </wp:positionV>
                <wp:extent cx="5400040" cy="400050"/>
                <wp:effectExtent l="0" t="0" r="0" b="0"/>
                <wp:wrapTight wrapText="bothSides">
                  <wp:wrapPolygon edited="0">
                    <wp:start x="0" y="0"/>
                    <wp:lineTo x="0" y="20571"/>
                    <wp:lineTo x="21488" y="20571"/>
                    <wp:lineTo x="21488" y="0"/>
                    <wp:lineTo x="0" y="0"/>
                  </wp:wrapPolygon>
                </wp:wrapTight>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400050"/>
                        </a:xfrm>
                        <a:prstGeom prst="rect">
                          <a:avLst/>
                        </a:prstGeom>
                        <a:solidFill>
                          <a:prstClr val="white"/>
                        </a:solidFill>
                        <a:ln>
                          <a:noFill/>
                        </a:ln>
                      </wps:spPr>
                      <wps:txbx>
                        <w:txbxContent>
                          <w:p w14:paraId="38ECDDC4" w14:textId="77777777" w:rsidR="009B5C95" w:rsidRPr="00C10F8F" w:rsidRDefault="009B5C95" w:rsidP="001E13C5">
                            <w:pPr>
                              <w:pStyle w:val="Legenda"/>
                              <w:spacing w:before="0" w:after="0" w:line="360" w:lineRule="auto"/>
                              <w:rPr>
                                <w:rFonts w:ascii="Times New Roman" w:hAnsi="Times New Roman" w:cs="Times New Roman"/>
                                <w:i w:val="0"/>
                                <w:iCs w:val="0"/>
                                <w:sz w:val="20"/>
                                <w:szCs w:val="32"/>
                              </w:rPr>
                            </w:pPr>
                            <w:bookmarkStart w:id="388" w:name="_Toc2005438"/>
                            <w:bookmarkStart w:id="389" w:name="_Toc25657364"/>
                            <w:bookmarkStart w:id="390" w:name="_Toc25687955"/>
                            <w:bookmarkStart w:id="391" w:name="_Toc25688516"/>
                            <w:bookmarkStart w:id="392" w:name="_Toc25851120"/>
                            <w:bookmarkStart w:id="393" w:name="_Toc25851632"/>
                            <w:bookmarkStart w:id="394" w:name="_Toc26112045"/>
                            <w:bookmarkStart w:id="395" w:name="_Toc28847765"/>
                            <w:bookmarkStart w:id="396" w:name="_Toc28847820"/>
                            <w:bookmarkStart w:id="397" w:name="_Toc30068731"/>
                            <w:bookmarkStart w:id="398" w:name="_Toc30069035"/>
                            <w:bookmarkStart w:id="399" w:name="_Toc51057046"/>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14</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Emissão de amoníaco (NH3) por ramo de actividade, Portugal, 2000 – 2016</w:t>
                            </w:r>
                            <w:bookmarkEnd w:id="388"/>
                            <w:bookmarkEnd w:id="389"/>
                            <w:bookmarkEnd w:id="390"/>
                            <w:bookmarkEnd w:id="391"/>
                            <w:bookmarkEnd w:id="392"/>
                            <w:bookmarkEnd w:id="393"/>
                            <w:bookmarkEnd w:id="394"/>
                            <w:bookmarkEnd w:id="395"/>
                            <w:bookmarkEnd w:id="396"/>
                            <w:bookmarkEnd w:id="397"/>
                            <w:bookmarkEnd w:id="398"/>
                            <w:bookmarkEnd w:id="399"/>
                          </w:p>
                          <w:p w14:paraId="72046EA2" w14:textId="77777777" w:rsidR="009B5C95" w:rsidRPr="00C10F8F" w:rsidRDefault="009B5C95" w:rsidP="001E13C5">
                            <w:pPr>
                              <w:pStyle w:val="Legenda"/>
                              <w:spacing w:before="0" w:after="0" w:line="360" w:lineRule="auto"/>
                              <w:rPr>
                                <w:rFonts w:ascii="Times New Roman" w:hAnsi="Times New Roman" w:cs="Times New Roman"/>
                                <w:i w:val="0"/>
                                <w:iCs w:val="0"/>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(Contas das Emissões Atmosféricas)</w:t>
                            </w:r>
                          </w:p>
                          <w:p w14:paraId="2F15332A" w14:textId="77777777" w:rsidR="009B5C95" w:rsidRDefault="009B5C9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8A232F2" id="Text Box 38" o:spid="_x0000_s1036" type="#_x0000_t202" style="position:absolute;left:0;text-align:left;margin-left:-58.05pt;margin-top:306.55pt;width:425.2pt;height:31.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" stroked="f">
                <v:textbox inset="0,0,0,0">
                  <w:txbxContent>
                    <w:p w14:paraId="38ECDDC4" w14:textId="77777777" w:rsidR="009B5C95" w:rsidRPr="00C10F8F" w:rsidRDefault="009B5C95" w:rsidP="001E13C5">
                      <w:pPr>
                        <w:pStyle w:val="Legenda"/>
                        <w:spacing w:before="0" w:after="0" w:line="360" w:lineRule="auto"/>
                        <w:rPr>
                          <w:rFonts w:ascii="Times New Roman" w:hAnsi="Times New Roman" w:cs="Times New Roman"/>
                          <w:i w:val="0"/>
                          <w:iCs w:val="0"/>
                          <w:sz w:val="20"/>
                          <w:szCs w:val="32"/>
                        </w:rPr>
                      </w:pPr>
                      <w:bookmarkStart w:id="400" w:name="_Toc2005438"/>
                      <w:bookmarkStart w:id="401" w:name="_Toc25657364"/>
                      <w:bookmarkStart w:id="402" w:name="_Toc25687955"/>
                      <w:bookmarkStart w:id="403" w:name="_Toc25688516"/>
                      <w:bookmarkStart w:id="404" w:name="_Toc25851120"/>
                      <w:bookmarkStart w:id="405" w:name="_Toc25851632"/>
                      <w:bookmarkStart w:id="406" w:name="_Toc26112045"/>
                      <w:bookmarkStart w:id="407" w:name="_Toc28847765"/>
                      <w:bookmarkStart w:id="408" w:name="_Toc28847820"/>
                      <w:bookmarkStart w:id="409" w:name="_Toc30068731"/>
                      <w:bookmarkStart w:id="410" w:name="_Toc30069035"/>
                      <w:bookmarkStart w:id="411" w:name="_Toc51057046"/>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14</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Emissão de amoníaco (NH3) por ramo de actividade, Portugal, 2000 – 2016</w:t>
                      </w:r>
                      <w:bookmarkEnd w:id="400"/>
                      <w:bookmarkEnd w:id="401"/>
                      <w:bookmarkEnd w:id="402"/>
                      <w:bookmarkEnd w:id="403"/>
                      <w:bookmarkEnd w:id="404"/>
                      <w:bookmarkEnd w:id="405"/>
                      <w:bookmarkEnd w:id="406"/>
                      <w:bookmarkEnd w:id="407"/>
                      <w:bookmarkEnd w:id="408"/>
                      <w:bookmarkEnd w:id="409"/>
                      <w:bookmarkEnd w:id="410"/>
                      <w:bookmarkEnd w:id="411"/>
                    </w:p>
                    <w:p w14:paraId="72046EA2" w14:textId="77777777" w:rsidR="009B5C95" w:rsidRPr="00C10F8F" w:rsidRDefault="009B5C95" w:rsidP="001E13C5">
                      <w:pPr>
                        <w:pStyle w:val="Legenda"/>
                        <w:spacing w:before="0" w:after="0" w:line="360" w:lineRule="auto"/>
                        <w:rPr>
                          <w:rFonts w:ascii="Times New Roman" w:hAnsi="Times New Roman" w:cs="Times New Roman"/>
                          <w:i w:val="0"/>
                          <w:iCs w:val="0"/>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(Contas das Emissões Atmosféricas)</w:t>
                      </w:r>
                    </w:p>
                    <w:p w14:paraId="2F15332A" w14:textId="77777777" w:rsidR="009B5C95" w:rsidRDefault="009B5C95"/>
                  </w:txbxContent>
                </v:textbox>
                <w10:wrap type="tight" anchorx="margin"/>
              </v:shape>
            </w:pict>
          </mc:Fallback>
        </mc:AlternateContent>
      </w:r>
    </w:p>
    <w:p w14:paraId="7759F36A" w14:textId="77777777" w:rsidR="00184455" w:rsidRDefault="000D54FB" w:rsidP="005918BB">
      <w:pPr>
        <w:spacing w:after="0" w:line="36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pt-PT"/>
        </w:rPr>
        <w:drawing>
          <wp:anchor distT="0" distB="0" distL="114300" distR="114300" simplePos="0" relativeHeight="251702272" behindDoc="1" locked="0" layoutInCell="1" allowOverlap="1" wp14:anchorId="11894343" wp14:editId="59E6108B">
            <wp:simplePos x="0" y="0"/>
            <wp:positionH relativeFrom="margin">
              <wp:align>center</wp:align>
            </wp:positionH>
            <wp:positionV relativeFrom="paragraph">
              <wp:posOffset>0</wp:posOffset>
            </wp:positionV>
            <wp:extent cx="6886575" cy="3635375"/>
            <wp:effectExtent l="0" t="0" r="9525" b="3175"/>
            <wp:wrapTight wrapText="bothSides">
              <wp:wrapPolygon edited="0">
                <wp:start x="0" y="0"/>
                <wp:lineTo x="0" y="21506"/>
                <wp:lineTo x="21570" y="21506"/>
                <wp:lineTo x="21570"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86575" cy="3635375"/>
                    </a:xfrm>
                    <a:prstGeom prst="rect">
                      <a:avLst/>
                    </a:prstGeom>
                    <a:noFill/>
                  </pic:spPr>
                </pic:pic>
              </a:graphicData>
            </a:graphic>
          </wp:anchor>
        </w:drawing>
      </w:r>
    </w:p>
    <w:p w14:paraId="50DC1F98" w14:textId="77777777" w:rsidR="00184455" w:rsidRDefault="00184455" w:rsidP="005918BB">
      <w:pPr>
        <w:spacing w:after="0" w:line="360" w:lineRule="auto"/>
        <w:ind w:firstLine="708"/>
        <w:jc w:val="both"/>
        <w:rPr>
          <w:rFonts w:ascii="Times New Roman" w:hAnsi="Times New Roman" w:cs="Times New Roman"/>
          <w:sz w:val="24"/>
          <w:szCs w:val="24"/>
        </w:rPr>
      </w:pPr>
    </w:p>
    <w:p w14:paraId="27B4EE40" w14:textId="5450457F" w:rsidR="000D54FB" w:rsidRDefault="000D54FB" w:rsidP="001E13C5">
      <w:pPr>
        <w:spacing w:after="0" w:line="360" w:lineRule="auto"/>
        <w:ind w:firstLine="567"/>
        <w:jc w:val="both"/>
        <w:rPr>
          <w:rFonts w:ascii="Times New Roman" w:hAnsi="Times New Roman" w:cs="Times New Roman"/>
          <w:sz w:val="24"/>
          <w:szCs w:val="24"/>
        </w:rPr>
      </w:pPr>
      <w:r w:rsidRPr="005B51A9">
        <w:rPr>
          <w:rFonts w:ascii="Times New Roman" w:hAnsi="Times New Roman" w:cs="Times New Roman"/>
          <w:sz w:val="24"/>
          <w:szCs w:val="24"/>
        </w:rPr>
        <w:t xml:space="preserve">A emissão </w:t>
      </w:r>
      <w:r>
        <w:rPr>
          <w:rFonts w:ascii="Times New Roman" w:hAnsi="Times New Roman" w:cs="Times New Roman"/>
          <w:sz w:val="24"/>
          <w:szCs w:val="24"/>
        </w:rPr>
        <w:t xml:space="preserve">de </w:t>
      </w:r>
      <w:r w:rsidR="00E33944">
        <w:rPr>
          <w:rFonts w:ascii="Times New Roman" w:hAnsi="Times New Roman" w:cs="Times New Roman"/>
          <w:sz w:val="24"/>
          <w:szCs w:val="24"/>
        </w:rPr>
        <w:t>amoníaco</w:t>
      </w:r>
      <w:r w:rsidRPr="005B51A9">
        <w:rPr>
          <w:rFonts w:ascii="Times New Roman" w:hAnsi="Times New Roman" w:cs="Times New Roman"/>
          <w:sz w:val="24"/>
          <w:szCs w:val="24"/>
        </w:rPr>
        <w:t xml:space="preserve"> (NH3)</w:t>
      </w:r>
      <w:r>
        <w:rPr>
          <w:rFonts w:ascii="Times New Roman" w:hAnsi="Times New Roman" w:cs="Times New Roman"/>
          <w:sz w:val="24"/>
          <w:szCs w:val="24"/>
        </w:rPr>
        <w:t xml:space="preserve"> proveniente de </w:t>
      </w:r>
      <w:r w:rsidRPr="005B51A9">
        <w:rPr>
          <w:rFonts w:ascii="Times New Roman" w:hAnsi="Times New Roman" w:cs="Times New Roman"/>
          <w:sz w:val="24"/>
          <w:szCs w:val="24"/>
        </w:rPr>
        <w:t>fontes agrícolas</w:t>
      </w:r>
      <w:r>
        <w:rPr>
          <w:rFonts w:ascii="Times New Roman" w:hAnsi="Times New Roman" w:cs="Times New Roman"/>
          <w:sz w:val="24"/>
          <w:szCs w:val="24"/>
        </w:rPr>
        <w:t>,</w:t>
      </w:r>
      <w:r w:rsidRPr="005B51A9">
        <w:rPr>
          <w:rFonts w:ascii="Times New Roman" w:hAnsi="Times New Roman" w:cs="Times New Roman"/>
          <w:sz w:val="24"/>
          <w:szCs w:val="24"/>
        </w:rPr>
        <w:t xml:space="preserve"> contribuiu </w:t>
      </w:r>
      <w:r>
        <w:rPr>
          <w:rFonts w:ascii="Times New Roman" w:hAnsi="Times New Roman" w:cs="Times New Roman"/>
          <w:sz w:val="24"/>
          <w:szCs w:val="24"/>
        </w:rPr>
        <w:t>s</w:t>
      </w:r>
      <w:r w:rsidRPr="005B51A9">
        <w:rPr>
          <w:rFonts w:ascii="Times New Roman" w:hAnsi="Times New Roman" w:cs="Times New Roman"/>
          <w:sz w:val="24"/>
          <w:szCs w:val="24"/>
        </w:rPr>
        <w:t>ignificativamente para</w:t>
      </w:r>
      <w:r>
        <w:rPr>
          <w:rFonts w:ascii="Times New Roman" w:hAnsi="Times New Roman" w:cs="Times New Roman"/>
          <w:sz w:val="24"/>
          <w:szCs w:val="24"/>
        </w:rPr>
        <w:t xml:space="preserve"> a </w:t>
      </w:r>
      <w:r w:rsidRPr="005B51A9">
        <w:rPr>
          <w:rFonts w:ascii="Times New Roman" w:hAnsi="Times New Roman" w:cs="Times New Roman"/>
          <w:sz w:val="24"/>
          <w:szCs w:val="24"/>
        </w:rPr>
        <w:t>poluição do ar, acidificação do solo, eutrofização da água, perda de biodiversidade e</w:t>
      </w:r>
      <w:r w:rsidR="00CA0494">
        <w:rPr>
          <w:rFonts w:ascii="Times New Roman" w:hAnsi="Times New Roman" w:cs="Times New Roman"/>
          <w:sz w:val="24"/>
          <w:szCs w:val="24"/>
        </w:rPr>
        <w:t xml:space="preserve"> </w:t>
      </w:r>
      <w:r w:rsidRPr="005B51A9">
        <w:rPr>
          <w:rFonts w:ascii="Times New Roman" w:hAnsi="Times New Roman" w:cs="Times New Roman"/>
          <w:sz w:val="24"/>
          <w:szCs w:val="24"/>
        </w:rPr>
        <w:t>saúde humana</w:t>
      </w:r>
      <w:r>
        <w:rPr>
          <w:rFonts w:ascii="Times New Roman" w:hAnsi="Times New Roman" w:cs="Times New Roman"/>
          <w:sz w:val="24"/>
          <w:szCs w:val="24"/>
        </w:rPr>
        <w:t xml:space="preserve"> (</w:t>
      </w:r>
      <w:r w:rsidRPr="005B51A9">
        <w:rPr>
          <w:rFonts w:ascii="Times New Roman" w:hAnsi="Times New Roman" w:cs="Times New Roman"/>
          <w:sz w:val="24"/>
          <w:szCs w:val="24"/>
        </w:rPr>
        <w:t>Ti, C.</w:t>
      </w:r>
      <w:r>
        <w:rPr>
          <w:rFonts w:ascii="Times New Roman" w:hAnsi="Times New Roman" w:cs="Times New Roman"/>
          <w:sz w:val="24"/>
          <w:szCs w:val="24"/>
        </w:rPr>
        <w:t xml:space="preserve">, </w:t>
      </w:r>
      <w:proofErr w:type="spellStart"/>
      <w:r>
        <w:rPr>
          <w:rFonts w:ascii="Times New Roman" w:hAnsi="Times New Roman" w:cs="Times New Roman"/>
          <w:sz w:val="24"/>
          <w:szCs w:val="24"/>
        </w:rPr>
        <w:t>et</w:t>
      </w:r>
      <w:proofErr w:type="spellEnd"/>
      <w:r>
        <w:rPr>
          <w:rFonts w:ascii="Times New Roman" w:hAnsi="Times New Roman" w:cs="Times New Roman"/>
          <w:sz w:val="24"/>
          <w:szCs w:val="24"/>
        </w:rPr>
        <w:t xml:space="preserve"> al, 2018)</w:t>
      </w:r>
      <w:r w:rsidRPr="005B51A9">
        <w:rPr>
          <w:rFonts w:ascii="Times New Roman" w:hAnsi="Times New Roman" w:cs="Times New Roman"/>
          <w:sz w:val="24"/>
          <w:szCs w:val="24"/>
        </w:rPr>
        <w:t>. Embora existam inúmeras estratégias para reduzir a emissão de NH3dos sistemas agrícolas, a eficácia dessas medidas é altamente variável.</w:t>
      </w:r>
      <w:r w:rsidR="00CA0494">
        <w:rPr>
          <w:rFonts w:ascii="Times New Roman" w:hAnsi="Times New Roman" w:cs="Times New Roman"/>
          <w:sz w:val="24"/>
          <w:szCs w:val="24"/>
        </w:rPr>
        <w:t xml:space="preserve"> </w:t>
      </w:r>
      <w:r w:rsidRPr="00BA6A4D">
        <w:rPr>
          <w:rFonts w:ascii="Times New Roman" w:hAnsi="Times New Roman" w:cs="Times New Roman"/>
          <w:sz w:val="24"/>
          <w:szCs w:val="24"/>
        </w:rPr>
        <w:t xml:space="preserve">Os sistemas de produção de </w:t>
      </w:r>
      <w:r>
        <w:rPr>
          <w:rFonts w:ascii="Times New Roman" w:hAnsi="Times New Roman" w:cs="Times New Roman"/>
          <w:sz w:val="24"/>
          <w:szCs w:val="24"/>
        </w:rPr>
        <w:t>animais n</w:t>
      </w:r>
      <w:r w:rsidR="005223E4">
        <w:rPr>
          <w:rFonts w:ascii="Times New Roman" w:hAnsi="Times New Roman" w:cs="Times New Roman"/>
          <w:sz w:val="24"/>
          <w:szCs w:val="24"/>
        </w:rPr>
        <w:t>ã</w:t>
      </w:r>
      <w:r>
        <w:rPr>
          <w:rFonts w:ascii="Times New Roman" w:hAnsi="Times New Roman" w:cs="Times New Roman"/>
          <w:sz w:val="24"/>
          <w:szCs w:val="24"/>
        </w:rPr>
        <w:t>o-humanos,</w:t>
      </w:r>
      <w:r w:rsidRPr="00BA6A4D">
        <w:rPr>
          <w:rFonts w:ascii="Times New Roman" w:hAnsi="Times New Roman" w:cs="Times New Roman"/>
          <w:sz w:val="24"/>
          <w:szCs w:val="24"/>
        </w:rPr>
        <w:t xml:space="preserve"> são outra principal fonte agrícola de emissão de NH3. Inúmeras medidas foram desenvolvidas para mitigar essas emissões, a maioria dessas estratégias são focadas </w:t>
      </w:r>
      <w:r>
        <w:rPr>
          <w:rFonts w:ascii="Times New Roman" w:hAnsi="Times New Roman" w:cs="Times New Roman"/>
          <w:sz w:val="24"/>
          <w:szCs w:val="24"/>
        </w:rPr>
        <w:t>num</w:t>
      </w:r>
      <w:r w:rsidR="005223E4">
        <w:rPr>
          <w:rFonts w:ascii="Times New Roman" w:hAnsi="Times New Roman" w:cs="Times New Roman"/>
          <w:sz w:val="24"/>
          <w:szCs w:val="24"/>
        </w:rPr>
        <w:t xml:space="preserve"> método </w:t>
      </w:r>
      <w:r w:rsidRPr="00BA6A4D">
        <w:rPr>
          <w:rFonts w:ascii="Times New Roman" w:hAnsi="Times New Roman" w:cs="Times New Roman"/>
          <w:sz w:val="24"/>
          <w:szCs w:val="24"/>
        </w:rPr>
        <w:t>específic</w:t>
      </w:r>
      <w:r w:rsidR="005223E4">
        <w:rPr>
          <w:rFonts w:ascii="Times New Roman" w:hAnsi="Times New Roman" w:cs="Times New Roman"/>
          <w:sz w:val="24"/>
          <w:szCs w:val="24"/>
        </w:rPr>
        <w:t>o</w:t>
      </w:r>
      <w:r w:rsidRPr="00BA6A4D">
        <w:rPr>
          <w:rFonts w:ascii="Times New Roman" w:hAnsi="Times New Roman" w:cs="Times New Roman"/>
          <w:sz w:val="24"/>
          <w:szCs w:val="24"/>
        </w:rPr>
        <w:t xml:space="preserve"> ou </w:t>
      </w:r>
      <w:r>
        <w:rPr>
          <w:rFonts w:ascii="Times New Roman" w:hAnsi="Times New Roman" w:cs="Times New Roman"/>
          <w:sz w:val="24"/>
          <w:szCs w:val="24"/>
        </w:rPr>
        <w:t xml:space="preserve">no </w:t>
      </w:r>
      <w:r w:rsidR="005223E4">
        <w:rPr>
          <w:rFonts w:ascii="Times New Roman" w:hAnsi="Times New Roman" w:cs="Times New Roman"/>
          <w:sz w:val="24"/>
          <w:szCs w:val="24"/>
        </w:rPr>
        <w:t>próprio</w:t>
      </w:r>
      <w:r w:rsidR="00CA0494">
        <w:rPr>
          <w:rFonts w:ascii="Times New Roman" w:hAnsi="Times New Roman" w:cs="Times New Roman"/>
          <w:sz w:val="24"/>
          <w:szCs w:val="24"/>
        </w:rPr>
        <w:t xml:space="preserve"> </w:t>
      </w:r>
      <w:r w:rsidRPr="00BA6A4D">
        <w:rPr>
          <w:rFonts w:ascii="Times New Roman" w:hAnsi="Times New Roman" w:cs="Times New Roman"/>
          <w:sz w:val="24"/>
          <w:szCs w:val="24"/>
        </w:rPr>
        <w:t>sistema de produção animal</w:t>
      </w:r>
      <w:r w:rsidR="00CA0494">
        <w:rPr>
          <w:rFonts w:ascii="Times New Roman" w:hAnsi="Times New Roman" w:cs="Times New Roman"/>
          <w:sz w:val="24"/>
          <w:szCs w:val="24"/>
        </w:rPr>
        <w:t xml:space="preserve"> </w:t>
      </w:r>
      <w:r w:rsidRPr="00BA6A4D">
        <w:rPr>
          <w:rFonts w:ascii="Times New Roman" w:hAnsi="Times New Roman" w:cs="Times New Roman"/>
          <w:sz w:val="24"/>
          <w:szCs w:val="24"/>
        </w:rPr>
        <w:t>(</w:t>
      </w:r>
      <w:proofErr w:type="spellStart"/>
      <w:r w:rsidRPr="00BA6A4D">
        <w:rPr>
          <w:rFonts w:ascii="Times New Roman" w:hAnsi="Times New Roman" w:cs="Times New Roman"/>
          <w:sz w:val="24"/>
          <w:szCs w:val="24"/>
        </w:rPr>
        <w:t>Nakhshiniev</w:t>
      </w:r>
      <w:proofErr w:type="spellEnd"/>
      <w:r w:rsidRPr="00BA6A4D">
        <w:rPr>
          <w:rFonts w:ascii="Times New Roman" w:hAnsi="Times New Roman" w:cs="Times New Roman"/>
          <w:sz w:val="24"/>
          <w:szCs w:val="24"/>
        </w:rPr>
        <w:t xml:space="preserve"> </w:t>
      </w:r>
      <w:proofErr w:type="spellStart"/>
      <w:r w:rsidRPr="00BA6A4D">
        <w:rPr>
          <w:rFonts w:ascii="Times New Roman" w:hAnsi="Times New Roman" w:cs="Times New Roman"/>
          <w:sz w:val="24"/>
          <w:szCs w:val="24"/>
        </w:rPr>
        <w:t>et</w:t>
      </w:r>
      <w:proofErr w:type="spellEnd"/>
      <w:r w:rsidRPr="00BA6A4D">
        <w:rPr>
          <w:rFonts w:ascii="Times New Roman" w:hAnsi="Times New Roman" w:cs="Times New Roman"/>
          <w:sz w:val="24"/>
          <w:szCs w:val="24"/>
        </w:rPr>
        <w:t xml:space="preserve"> al., 2014; Chai </w:t>
      </w:r>
      <w:proofErr w:type="spellStart"/>
      <w:r w:rsidRPr="00BA6A4D">
        <w:rPr>
          <w:rFonts w:ascii="Times New Roman" w:hAnsi="Times New Roman" w:cs="Times New Roman"/>
          <w:sz w:val="24"/>
          <w:szCs w:val="24"/>
        </w:rPr>
        <w:t>et</w:t>
      </w:r>
      <w:proofErr w:type="spellEnd"/>
      <w:r w:rsidRPr="00BA6A4D">
        <w:rPr>
          <w:rFonts w:ascii="Times New Roman" w:hAnsi="Times New Roman" w:cs="Times New Roman"/>
          <w:sz w:val="24"/>
          <w:szCs w:val="24"/>
        </w:rPr>
        <w:t xml:space="preserve"> al., 2016; Wang </w:t>
      </w:r>
      <w:proofErr w:type="spellStart"/>
      <w:r w:rsidRPr="00BA6A4D">
        <w:rPr>
          <w:rFonts w:ascii="Times New Roman" w:hAnsi="Times New Roman" w:cs="Times New Roman"/>
          <w:sz w:val="24"/>
          <w:szCs w:val="24"/>
        </w:rPr>
        <w:t>et</w:t>
      </w:r>
      <w:proofErr w:type="spellEnd"/>
      <w:r w:rsidRPr="00BA6A4D">
        <w:rPr>
          <w:rFonts w:ascii="Times New Roman" w:hAnsi="Times New Roman" w:cs="Times New Roman"/>
          <w:sz w:val="24"/>
          <w:szCs w:val="24"/>
        </w:rPr>
        <w:t xml:space="preserve"> al., 2017</w:t>
      </w:r>
      <w:r>
        <w:rPr>
          <w:rFonts w:ascii="Times New Roman" w:hAnsi="Times New Roman" w:cs="Times New Roman"/>
          <w:sz w:val="24"/>
          <w:szCs w:val="24"/>
        </w:rPr>
        <w:t xml:space="preserve">; </w:t>
      </w:r>
      <w:r w:rsidRPr="00BA6A4D">
        <w:rPr>
          <w:rFonts w:ascii="Times New Roman" w:hAnsi="Times New Roman" w:cs="Times New Roman"/>
          <w:sz w:val="24"/>
          <w:szCs w:val="24"/>
        </w:rPr>
        <w:t xml:space="preserve">Mendes </w:t>
      </w:r>
      <w:proofErr w:type="spellStart"/>
      <w:r w:rsidRPr="00BA6A4D">
        <w:rPr>
          <w:rFonts w:ascii="Times New Roman" w:hAnsi="Times New Roman" w:cs="Times New Roman"/>
          <w:sz w:val="24"/>
          <w:szCs w:val="24"/>
        </w:rPr>
        <w:t>et</w:t>
      </w:r>
      <w:proofErr w:type="spellEnd"/>
      <w:r w:rsidRPr="00BA6A4D">
        <w:rPr>
          <w:rFonts w:ascii="Times New Roman" w:hAnsi="Times New Roman" w:cs="Times New Roman"/>
          <w:sz w:val="24"/>
          <w:szCs w:val="24"/>
        </w:rPr>
        <w:t xml:space="preserve"> al., 2017).</w:t>
      </w:r>
    </w:p>
    <w:p w14:paraId="6324D388" w14:textId="77777777" w:rsidR="000D54FB" w:rsidRDefault="000D54FB" w:rsidP="001E13C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Em Portugal, no per</w:t>
      </w:r>
      <w:r w:rsidR="005223E4">
        <w:rPr>
          <w:rFonts w:ascii="Times New Roman" w:hAnsi="Times New Roman" w:cs="Times New Roman"/>
          <w:sz w:val="24"/>
          <w:szCs w:val="24"/>
        </w:rPr>
        <w:t>í</w:t>
      </w:r>
      <w:r>
        <w:rPr>
          <w:rFonts w:ascii="Times New Roman" w:hAnsi="Times New Roman" w:cs="Times New Roman"/>
          <w:sz w:val="24"/>
          <w:szCs w:val="24"/>
        </w:rPr>
        <w:t xml:space="preserve">odo compreendido entre 2000 e 2016, o ramo da agricultura regista o valor mais elevado relativamente às </w:t>
      </w:r>
      <w:r w:rsidR="00E33944">
        <w:rPr>
          <w:rFonts w:ascii="Times New Roman" w:hAnsi="Times New Roman" w:cs="Times New Roman"/>
          <w:sz w:val="24"/>
          <w:szCs w:val="24"/>
        </w:rPr>
        <w:t>emissões</w:t>
      </w:r>
      <w:r>
        <w:rPr>
          <w:rFonts w:ascii="Times New Roman" w:hAnsi="Times New Roman" w:cs="Times New Roman"/>
          <w:sz w:val="24"/>
          <w:szCs w:val="24"/>
        </w:rPr>
        <w:t xml:space="preserve"> de </w:t>
      </w:r>
      <w:r w:rsidR="00E33944">
        <w:rPr>
          <w:rFonts w:ascii="Times New Roman" w:hAnsi="Times New Roman" w:cs="Times New Roman"/>
          <w:sz w:val="24"/>
          <w:szCs w:val="24"/>
        </w:rPr>
        <w:t>amoníaco</w:t>
      </w:r>
      <w:r>
        <w:rPr>
          <w:rFonts w:ascii="Times New Roman" w:hAnsi="Times New Roman" w:cs="Times New Roman"/>
          <w:sz w:val="24"/>
          <w:szCs w:val="24"/>
        </w:rPr>
        <w:t xml:space="preserve"> para a atmosfera (fig. 1</w:t>
      </w:r>
      <w:r w:rsidR="00BF1C6F">
        <w:rPr>
          <w:rFonts w:ascii="Times New Roman" w:hAnsi="Times New Roman" w:cs="Times New Roman"/>
          <w:sz w:val="24"/>
          <w:szCs w:val="24"/>
        </w:rPr>
        <w:t>4</w:t>
      </w:r>
      <w:r>
        <w:rPr>
          <w:rFonts w:ascii="Times New Roman" w:hAnsi="Times New Roman" w:cs="Times New Roman"/>
          <w:sz w:val="24"/>
          <w:szCs w:val="24"/>
        </w:rPr>
        <w:t>), destacando-se substancialmente dos demais sectores.</w:t>
      </w:r>
    </w:p>
    <w:p w14:paraId="16D3F0C9" w14:textId="6766915A" w:rsidR="000D54FB" w:rsidRDefault="000D54FB" w:rsidP="001E13C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Na Europa,</w:t>
      </w:r>
      <w:r w:rsidR="006D4D26">
        <w:rPr>
          <w:rFonts w:ascii="Times New Roman" w:hAnsi="Times New Roman" w:cs="Times New Roman"/>
          <w:sz w:val="24"/>
          <w:szCs w:val="24"/>
        </w:rPr>
        <w:t xml:space="preserve"> em 2015,</w:t>
      </w:r>
      <w:r>
        <w:rPr>
          <w:rFonts w:ascii="Times New Roman" w:hAnsi="Times New Roman" w:cs="Times New Roman"/>
          <w:sz w:val="24"/>
          <w:szCs w:val="24"/>
        </w:rPr>
        <w:t xml:space="preserve"> c</w:t>
      </w:r>
      <w:r w:rsidRPr="00143917">
        <w:rPr>
          <w:rFonts w:ascii="Times New Roman" w:hAnsi="Times New Roman" w:cs="Times New Roman"/>
          <w:sz w:val="24"/>
          <w:szCs w:val="24"/>
        </w:rPr>
        <w:t>erca de 94% das emissões de amoníaco</w:t>
      </w:r>
      <w:r w:rsidR="00CA0494">
        <w:rPr>
          <w:rFonts w:ascii="Times New Roman" w:hAnsi="Times New Roman" w:cs="Times New Roman"/>
          <w:sz w:val="24"/>
          <w:szCs w:val="24"/>
        </w:rPr>
        <w:t xml:space="preserve"> </w:t>
      </w:r>
      <w:r w:rsidRPr="00143917">
        <w:rPr>
          <w:rFonts w:ascii="Times New Roman" w:hAnsi="Times New Roman" w:cs="Times New Roman"/>
          <w:sz w:val="24"/>
          <w:szCs w:val="24"/>
        </w:rPr>
        <w:t>resultaram da agricultura,</w:t>
      </w:r>
      <w:r w:rsidR="00CA0494">
        <w:rPr>
          <w:rFonts w:ascii="Times New Roman" w:hAnsi="Times New Roman" w:cs="Times New Roman"/>
          <w:sz w:val="24"/>
          <w:szCs w:val="24"/>
        </w:rPr>
        <w:t xml:space="preserve"> </w:t>
      </w:r>
      <w:r w:rsidRPr="00143917">
        <w:rPr>
          <w:rFonts w:ascii="Times New Roman" w:hAnsi="Times New Roman" w:cs="Times New Roman"/>
          <w:sz w:val="24"/>
          <w:szCs w:val="24"/>
        </w:rPr>
        <w:t>principalmente de a</w:t>
      </w:r>
      <w:r>
        <w:rPr>
          <w:rFonts w:ascii="Times New Roman" w:hAnsi="Times New Roman" w:cs="Times New Roman"/>
          <w:sz w:val="24"/>
          <w:szCs w:val="24"/>
        </w:rPr>
        <w:t>c</w:t>
      </w:r>
      <w:r w:rsidRPr="00143917">
        <w:rPr>
          <w:rFonts w:ascii="Times New Roman" w:hAnsi="Times New Roman" w:cs="Times New Roman"/>
          <w:sz w:val="24"/>
          <w:szCs w:val="24"/>
        </w:rPr>
        <w:t>tividades como armazenamento de estrume, espalhamento de lamas e uso de fertilizantes nitrogenados inorgânicos</w:t>
      </w:r>
      <w:r w:rsidR="00CA0494">
        <w:rPr>
          <w:rFonts w:ascii="Times New Roman" w:hAnsi="Times New Roman" w:cs="Times New Roman"/>
          <w:sz w:val="24"/>
          <w:szCs w:val="24"/>
        </w:rPr>
        <w:t xml:space="preserve"> </w:t>
      </w:r>
      <w:r>
        <w:rPr>
          <w:rFonts w:ascii="Times New Roman" w:hAnsi="Times New Roman" w:cs="Times New Roman"/>
          <w:sz w:val="24"/>
          <w:szCs w:val="24"/>
        </w:rPr>
        <w:t>(OECD, 2017).</w:t>
      </w:r>
    </w:p>
    <w:p w14:paraId="5BC90378" w14:textId="64E32061" w:rsidR="003E7F45" w:rsidRDefault="000D54FB" w:rsidP="001E13C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As emissões de NH3 contribuem negativamente a curto e longo prazo na sa</w:t>
      </w:r>
      <w:r w:rsidR="005223E4">
        <w:rPr>
          <w:rFonts w:ascii="Times New Roman" w:hAnsi="Times New Roman" w:cs="Times New Roman"/>
          <w:sz w:val="24"/>
          <w:szCs w:val="24"/>
        </w:rPr>
        <w:t>ú</w:t>
      </w:r>
      <w:r>
        <w:rPr>
          <w:rFonts w:ascii="Times New Roman" w:hAnsi="Times New Roman" w:cs="Times New Roman"/>
          <w:sz w:val="24"/>
          <w:szCs w:val="24"/>
        </w:rPr>
        <w:t>de humana (</w:t>
      </w:r>
      <w:proofErr w:type="spellStart"/>
      <w:r w:rsidRPr="00CC7221">
        <w:rPr>
          <w:rFonts w:ascii="Times New Roman" w:hAnsi="Times New Roman" w:cs="Times New Roman"/>
          <w:sz w:val="24"/>
          <w:szCs w:val="24"/>
        </w:rPr>
        <w:t>Lelieveld</w:t>
      </w:r>
      <w:proofErr w:type="spellEnd"/>
      <w:r w:rsidRPr="00CC7221">
        <w:rPr>
          <w:rFonts w:ascii="Times New Roman" w:hAnsi="Times New Roman" w:cs="Times New Roman"/>
          <w:sz w:val="24"/>
          <w:szCs w:val="24"/>
        </w:rPr>
        <w:t xml:space="preserve"> </w:t>
      </w:r>
      <w:proofErr w:type="spellStart"/>
      <w:r w:rsidRPr="00CC7221">
        <w:rPr>
          <w:rFonts w:ascii="Times New Roman" w:hAnsi="Times New Roman" w:cs="Times New Roman"/>
          <w:sz w:val="24"/>
          <w:szCs w:val="24"/>
        </w:rPr>
        <w:t>et</w:t>
      </w:r>
      <w:proofErr w:type="spellEnd"/>
      <w:r w:rsidRPr="00CC7221">
        <w:rPr>
          <w:rFonts w:ascii="Times New Roman" w:hAnsi="Times New Roman" w:cs="Times New Roman"/>
          <w:sz w:val="24"/>
          <w:szCs w:val="24"/>
        </w:rPr>
        <w:t xml:space="preserve"> al., 2015;</w:t>
      </w:r>
      <w:r w:rsidR="00CA0494">
        <w:rPr>
          <w:rFonts w:ascii="Times New Roman" w:hAnsi="Times New Roman" w:cs="Times New Roman"/>
          <w:sz w:val="24"/>
          <w:szCs w:val="24"/>
        </w:rPr>
        <w:t xml:space="preserve"> </w:t>
      </w:r>
      <w:r w:rsidRPr="00CC7221">
        <w:rPr>
          <w:rFonts w:ascii="Times New Roman" w:hAnsi="Times New Roman" w:cs="Times New Roman"/>
          <w:sz w:val="24"/>
          <w:szCs w:val="24"/>
        </w:rPr>
        <w:t xml:space="preserve">EEA </w:t>
      </w:r>
      <w:proofErr w:type="spellStart"/>
      <w:r w:rsidRPr="00CC7221">
        <w:rPr>
          <w:rFonts w:ascii="Times New Roman" w:hAnsi="Times New Roman" w:cs="Times New Roman"/>
          <w:sz w:val="24"/>
          <w:szCs w:val="24"/>
        </w:rPr>
        <w:t>Report</w:t>
      </w:r>
      <w:proofErr w:type="spellEnd"/>
      <w:r w:rsidRPr="00CC7221">
        <w:rPr>
          <w:rFonts w:ascii="Times New Roman" w:hAnsi="Times New Roman" w:cs="Times New Roman"/>
          <w:sz w:val="24"/>
          <w:szCs w:val="24"/>
        </w:rPr>
        <w:t xml:space="preserve"> No 13/2017</w:t>
      </w:r>
      <w:r>
        <w:rPr>
          <w:rFonts w:ascii="Times New Roman" w:hAnsi="Times New Roman" w:cs="Times New Roman"/>
          <w:sz w:val="24"/>
          <w:szCs w:val="24"/>
        </w:rPr>
        <w:t>)</w:t>
      </w:r>
      <w:r w:rsidR="00B84307" w:rsidRPr="00B84307">
        <w:rPr>
          <w:rFonts w:ascii="Times New Roman" w:hAnsi="Times New Roman" w:cs="Times New Roman"/>
          <w:sz w:val="24"/>
          <w:szCs w:val="24"/>
        </w:rPr>
        <w:t>, uma vez que são</w:t>
      </w:r>
      <w:r w:rsidR="00B84307">
        <w:rPr>
          <w:rFonts w:ascii="Times New Roman" w:hAnsi="Times New Roman" w:cs="Times New Roman"/>
          <w:sz w:val="24"/>
          <w:szCs w:val="24"/>
        </w:rPr>
        <w:t xml:space="preserve"> o </w:t>
      </w:r>
      <w:r w:rsidR="00B84307" w:rsidRPr="00B84307">
        <w:rPr>
          <w:rFonts w:ascii="Times New Roman" w:hAnsi="Times New Roman" w:cs="Times New Roman"/>
          <w:sz w:val="24"/>
          <w:szCs w:val="24"/>
        </w:rPr>
        <w:t>principal gás responsável nos processos de eutrofização e acidificação</w:t>
      </w:r>
      <w:r w:rsidR="00B84307">
        <w:rPr>
          <w:rFonts w:ascii="Times New Roman" w:hAnsi="Times New Roman" w:cs="Times New Roman"/>
          <w:sz w:val="24"/>
          <w:szCs w:val="24"/>
        </w:rPr>
        <w:t xml:space="preserve"> e na formação de mat</w:t>
      </w:r>
      <w:r w:rsidR="005223E4">
        <w:rPr>
          <w:rFonts w:ascii="Times New Roman" w:hAnsi="Times New Roman" w:cs="Times New Roman"/>
          <w:sz w:val="24"/>
          <w:szCs w:val="24"/>
        </w:rPr>
        <w:t>é</w:t>
      </w:r>
      <w:r w:rsidR="00B84307">
        <w:rPr>
          <w:rFonts w:ascii="Times New Roman" w:hAnsi="Times New Roman" w:cs="Times New Roman"/>
          <w:sz w:val="24"/>
          <w:szCs w:val="24"/>
        </w:rPr>
        <w:t xml:space="preserve">ria particular </w:t>
      </w:r>
      <w:r w:rsidR="00B84307" w:rsidRPr="00B84307">
        <w:rPr>
          <w:rFonts w:ascii="Times New Roman" w:hAnsi="Times New Roman" w:cs="Times New Roman"/>
          <w:sz w:val="24"/>
          <w:szCs w:val="24"/>
        </w:rPr>
        <w:t>(</w:t>
      </w:r>
      <w:proofErr w:type="spellStart"/>
      <w:r w:rsidR="00B84307" w:rsidRPr="00B84307">
        <w:rPr>
          <w:rFonts w:ascii="Times New Roman" w:hAnsi="Times New Roman" w:cs="Times New Roman"/>
          <w:sz w:val="24"/>
          <w:szCs w:val="24"/>
        </w:rPr>
        <w:t>Erisman</w:t>
      </w:r>
      <w:proofErr w:type="spellEnd"/>
      <w:r w:rsidR="00B84307" w:rsidRPr="00B84307">
        <w:rPr>
          <w:rFonts w:ascii="Times New Roman" w:hAnsi="Times New Roman" w:cs="Times New Roman"/>
          <w:sz w:val="24"/>
          <w:szCs w:val="24"/>
        </w:rPr>
        <w:t xml:space="preserve"> </w:t>
      </w:r>
      <w:proofErr w:type="spellStart"/>
      <w:r w:rsidR="00B84307" w:rsidRPr="00B84307">
        <w:rPr>
          <w:rFonts w:ascii="Times New Roman" w:hAnsi="Times New Roman" w:cs="Times New Roman"/>
          <w:sz w:val="24"/>
          <w:szCs w:val="24"/>
        </w:rPr>
        <w:t>et</w:t>
      </w:r>
      <w:proofErr w:type="spellEnd"/>
      <w:r w:rsidR="00B84307" w:rsidRPr="00B84307">
        <w:rPr>
          <w:rFonts w:ascii="Times New Roman" w:hAnsi="Times New Roman" w:cs="Times New Roman"/>
          <w:sz w:val="24"/>
          <w:szCs w:val="24"/>
        </w:rPr>
        <w:t xml:space="preserve"> al., 2008)</w:t>
      </w:r>
    </w:p>
    <w:p w14:paraId="4996F221" w14:textId="4DCAB858" w:rsidR="00184455" w:rsidRDefault="002C31D8" w:rsidP="001E13C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H</w:t>
      </w:r>
      <w:r w:rsidRPr="002C31D8">
        <w:rPr>
          <w:rFonts w:ascii="Times New Roman" w:hAnsi="Times New Roman" w:cs="Times New Roman"/>
          <w:sz w:val="24"/>
          <w:szCs w:val="24"/>
        </w:rPr>
        <w:t>oje</w:t>
      </w:r>
      <w:r w:rsidR="006D4D26">
        <w:rPr>
          <w:rFonts w:ascii="Times New Roman" w:hAnsi="Times New Roman" w:cs="Times New Roman"/>
          <w:sz w:val="24"/>
          <w:szCs w:val="24"/>
        </w:rPr>
        <w:t>,</w:t>
      </w:r>
      <w:r w:rsidRPr="002C31D8">
        <w:rPr>
          <w:rFonts w:ascii="Times New Roman" w:hAnsi="Times New Roman" w:cs="Times New Roman"/>
          <w:sz w:val="24"/>
          <w:szCs w:val="24"/>
        </w:rPr>
        <w:t xml:space="preserve"> todas es</w:t>
      </w:r>
      <w:r>
        <w:rPr>
          <w:rFonts w:ascii="Times New Roman" w:hAnsi="Times New Roman" w:cs="Times New Roman"/>
          <w:sz w:val="24"/>
          <w:szCs w:val="24"/>
        </w:rPr>
        <w:t>t</w:t>
      </w:r>
      <w:r w:rsidRPr="002C31D8">
        <w:rPr>
          <w:rFonts w:ascii="Times New Roman" w:hAnsi="Times New Roman" w:cs="Times New Roman"/>
          <w:sz w:val="24"/>
          <w:szCs w:val="24"/>
        </w:rPr>
        <w:t>as emissões são reguladas por protocolos internacionais,</w:t>
      </w:r>
      <w:r>
        <w:rPr>
          <w:rFonts w:ascii="Times New Roman" w:hAnsi="Times New Roman" w:cs="Times New Roman"/>
          <w:sz w:val="24"/>
          <w:szCs w:val="24"/>
        </w:rPr>
        <w:t xml:space="preserve"> d</w:t>
      </w:r>
      <w:r w:rsidRPr="002C31D8">
        <w:rPr>
          <w:rFonts w:ascii="Times New Roman" w:hAnsi="Times New Roman" w:cs="Times New Roman"/>
          <w:sz w:val="24"/>
          <w:szCs w:val="24"/>
        </w:rPr>
        <w:t>irectivas europeias e regulamentos nacionais.</w:t>
      </w:r>
      <w:r w:rsidR="00CA0494">
        <w:rPr>
          <w:rFonts w:ascii="Times New Roman" w:hAnsi="Times New Roman" w:cs="Times New Roman"/>
          <w:sz w:val="24"/>
          <w:szCs w:val="24"/>
        </w:rPr>
        <w:t xml:space="preserve"> </w:t>
      </w:r>
      <w:r w:rsidR="00184455">
        <w:rPr>
          <w:rFonts w:ascii="Times New Roman" w:hAnsi="Times New Roman" w:cs="Times New Roman"/>
          <w:sz w:val="24"/>
          <w:szCs w:val="24"/>
        </w:rPr>
        <w:t>Em 2018</w:t>
      </w:r>
      <w:r w:rsidR="00933AD3">
        <w:rPr>
          <w:rFonts w:ascii="Times New Roman" w:hAnsi="Times New Roman" w:cs="Times New Roman"/>
          <w:sz w:val="24"/>
          <w:szCs w:val="24"/>
        </w:rPr>
        <w:t>,</w:t>
      </w:r>
      <w:r w:rsidR="00184455">
        <w:rPr>
          <w:rFonts w:ascii="Times New Roman" w:hAnsi="Times New Roman" w:cs="Times New Roman"/>
          <w:sz w:val="24"/>
          <w:szCs w:val="24"/>
        </w:rPr>
        <w:t xml:space="preserve"> Portugal fixou compromissos nacionais de redução das emiss</w:t>
      </w:r>
      <w:r w:rsidR="005223E4">
        <w:rPr>
          <w:rFonts w:ascii="Times New Roman" w:hAnsi="Times New Roman" w:cs="Times New Roman"/>
          <w:sz w:val="24"/>
          <w:szCs w:val="24"/>
        </w:rPr>
        <w:t>õe</w:t>
      </w:r>
      <w:r w:rsidR="00184455">
        <w:rPr>
          <w:rFonts w:ascii="Times New Roman" w:hAnsi="Times New Roman" w:cs="Times New Roman"/>
          <w:sz w:val="24"/>
          <w:szCs w:val="24"/>
        </w:rPr>
        <w:t>s de certos poluentes atmosf</w:t>
      </w:r>
      <w:r w:rsidR="005223E4">
        <w:rPr>
          <w:rFonts w:ascii="Times New Roman" w:hAnsi="Times New Roman" w:cs="Times New Roman"/>
          <w:sz w:val="24"/>
          <w:szCs w:val="24"/>
        </w:rPr>
        <w:t>ér</w:t>
      </w:r>
      <w:r w:rsidR="00184455">
        <w:rPr>
          <w:rFonts w:ascii="Times New Roman" w:hAnsi="Times New Roman" w:cs="Times New Roman"/>
          <w:sz w:val="24"/>
          <w:szCs w:val="24"/>
        </w:rPr>
        <w:t xml:space="preserve">icos, transpondo a Directiva (UE) 2016/2284, nomeadamente o </w:t>
      </w:r>
      <w:r w:rsidR="00184455" w:rsidRPr="000C2345">
        <w:rPr>
          <w:rFonts w:ascii="Times New Roman" w:hAnsi="Times New Roman" w:cs="Times New Roman"/>
          <w:sz w:val="24"/>
          <w:szCs w:val="24"/>
        </w:rPr>
        <w:t>Decreto-Lei n.º 84/2018 – Diário da República n.º 204/2018, Série I de 2018-10-23</w:t>
      </w:r>
      <w:r w:rsidR="00184455">
        <w:rPr>
          <w:rFonts w:ascii="Times New Roman" w:hAnsi="Times New Roman" w:cs="Times New Roman"/>
          <w:sz w:val="24"/>
          <w:szCs w:val="24"/>
        </w:rPr>
        <w:t>, comprometendo-se a cumprir at</w:t>
      </w:r>
      <w:r w:rsidR="005223E4">
        <w:rPr>
          <w:rFonts w:ascii="Times New Roman" w:hAnsi="Times New Roman" w:cs="Times New Roman"/>
          <w:sz w:val="24"/>
          <w:szCs w:val="24"/>
        </w:rPr>
        <w:t>é</w:t>
      </w:r>
      <w:r w:rsidR="00184455">
        <w:rPr>
          <w:rFonts w:ascii="Times New Roman" w:hAnsi="Times New Roman" w:cs="Times New Roman"/>
          <w:sz w:val="24"/>
          <w:szCs w:val="24"/>
        </w:rPr>
        <w:t xml:space="preserve"> 2030 limites m</w:t>
      </w:r>
      <w:r w:rsidR="005223E4">
        <w:rPr>
          <w:rFonts w:ascii="Times New Roman" w:hAnsi="Times New Roman" w:cs="Times New Roman"/>
          <w:sz w:val="24"/>
          <w:szCs w:val="24"/>
        </w:rPr>
        <w:t>á</w:t>
      </w:r>
      <w:r w:rsidR="00184455">
        <w:rPr>
          <w:rFonts w:ascii="Times New Roman" w:hAnsi="Times New Roman" w:cs="Times New Roman"/>
          <w:sz w:val="24"/>
          <w:szCs w:val="24"/>
        </w:rPr>
        <w:t>ximos de emiss</w:t>
      </w:r>
      <w:r w:rsidR="005223E4">
        <w:rPr>
          <w:rFonts w:ascii="Times New Roman" w:hAnsi="Times New Roman" w:cs="Times New Roman"/>
          <w:sz w:val="24"/>
          <w:szCs w:val="24"/>
        </w:rPr>
        <w:t>õe</w:t>
      </w:r>
      <w:r w:rsidR="00184455">
        <w:rPr>
          <w:rFonts w:ascii="Times New Roman" w:hAnsi="Times New Roman" w:cs="Times New Roman"/>
          <w:sz w:val="24"/>
          <w:szCs w:val="24"/>
        </w:rPr>
        <w:t xml:space="preserve">s de SO2, </w:t>
      </w:r>
      <w:proofErr w:type="spellStart"/>
      <w:r w:rsidR="00184455">
        <w:rPr>
          <w:rFonts w:ascii="Times New Roman" w:hAnsi="Times New Roman" w:cs="Times New Roman"/>
          <w:sz w:val="24"/>
          <w:szCs w:val="24"/>
        </w:rPr>
        <w:t>NOx</w:t>
      </w:r>
      <w:proofErr w:type="spellEnd"/>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 xml:space="preserve">compostos orgânicos voláteis não </w:t>
      </w:r>
      <w:proofErr w:type="spellStart"/>
      <w:r w:rsidR="00184455" w:rsidRPr="000C2345">
        <w:rPr>
          <w:rFonts w:ascii="Times New Roman" w:hAnsi="Times New Roman" w:cs="Times New Roman"/>
          <w:sz w:val="24"/>
          <w:szCs w:val="24"/>
        </w:rPr>
        <w:t>metânicos</w:t>
      </w:r>
      <w:proofErr w:type="spellEnd"/>
      <w:r w:rsidR="00184455" w:rsidRPr="000C2345">
        <w:rPr>
          <w:rFonts w:ascii="Times New Roman" w:hAnsi="Times New Roman" w:cs="Times New Roman"/>
          <w:sz w:val="24"/>
          <w:szCs w:val="24"/>
        </w:rPr>
        <w:t xml:space="preserve"> (COVNM) (por exemplo, substâncias libertadas pelos veículos com motor de combustão)</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amoníaco (NH3)</w:t>
      </w:r>
      <w:r w:rsidR="00184455">
        <w:rPr>
          <w:rFonts w:ascii="Times New Roman" w:hAnsi="Times New Roman" w:cs="Times New Roman"/>
          <w:sz w:val="24"/>
          <w:szCs w:val="24"/>
        </w:rPr>
        <w:t xml:space="preserve"> e </w:t>
      </w:r>
      <w:r w:rsidR="00184455" w:rsidRPr="000C2345">
        <w:rPr>
          <w:rFonts w:ascii="Times New Roman" w:hAnsi="Times New Roman" w:cs="Times New Roman"/>
          <w:sz w:val="24"/>
          <w:szCs w:val="24"/>
        </w:rPr>
        <w:t xml:space="preserve">partículas finas (PM2.5).Para assegurar o cumprimento </w:t>
      </w:r>
      <w:r w:rsidR="000174CC">
        <w:rPr>
          <w:rFonts w:ascii="Times New Roman" w:hAnsi="Times New Roman" w:cs="Times New Roman"/>
          <w:sz w:val="24"/>
          <w:szCs w:val="24"/>
        </w:rPr>
        <w:t>de</w:t>
      </w:r>
      <w:r w:rsidR="00184455" w:rsidRPr="000C2345">
        <w:rPr>
          <w:rFonts w:ascii="Times New Roman" w:hAnsi="Times New Roman" w:cs="Times New Roman"/>
          <w:sz w:val="24"/>
          <w:szCs w:val="24"/>
        </w:rPr>
        <w:t xml:space="preserve"> Portugal das obrigações previstas pelo </w:t>
      </w:r>
      <w:r w:rsidR="005223E4">
        <w:rPr>
          <w:rFonts w:ascii="Times New Roman" w:hAnsi="Times New Roman" w:cs="Times New Roman"/>
          <w:sz w:val="24"/>
          <w:szCs w:val="24"/>
        </w:rPr>
        <w:t>decreto</w:t>
      </w:r>
      <w:r w:rsidR="00184455" w:rsidRPr="000C2345">
        <w:rPr>
          <w:rFonts w:ascii="Times New Roman" w:hAnsi="Times New Roman" w:cs="Times New Roman"/>
          <w:sz w:val="24"/>
          <w:szCs w:val="24"/>
        </w:rPr>
        <w:t xml:space="preserve"> da União Europeia sobre este tema, são envolvidas as seguintes entidades:</w:t>
      </w:r>
      <w:r w:rsidR="00CA0494">
        <w:rPr>
          <w:rFonts w:ascii="Times New Roman" w:hAnsi="Times New Roman" w:cs="Times New Roman"/>
          <w:sz w:val="24"/>
          <w:szCs w:val="24"/>
        </w:rPr>
        <w:t xml:space="preserve"> </w:t>
      </w:r>
      <w:r w:rsidR="00184455" w:rsidRPr="000C2345">
        <w:rPr>
          <w:rFonts w:ascii="Times New Roman" w:hAnsi="Times New Roman" w:cs="Times New Roman"/>
          <w:sz w:val="24"/>
          <w:szCs w:val="24"/>
        </w:rPr>
        <w:t>a Agência Portuguesa do Ambiente (APA)</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o Instituto Nacional de Investigação Agrária e Veterinária (INIAV)</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a Direção-Geral da Agricultura e Desenvolvimento Rural (DGADR)</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o Gabinete de Planeamento, Políticas e Administração Geral (GPP)</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o Instituto da Conservação da Natureza e das Florestas (ICNF)</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as Comissões de Coordenação e Desenvolvimento Regional (CCDR)</w:t>
      </w:r>
      <w:r w:rsidR="00184455">
        <w:rPr>
          <w:rFonts w:ascii="Times New Roman" w:hAnsi="Times New Roman" w:cs="Times New Roman"/>
          <w:sz w:val="24"/>
          <w:szCs w:val="24"/>
        </w:rPr>
        <w:t xml:space="preserve">; </w:t>
      </w:r>
      <w:r w:rsidR="00184455" w:rsidRPr="000C2345">
        <w:rPr>
          <w:rFonts w:ascii="Times New Roman" w:hAnsi="Times New Roman" w:cs="Times New Roman"/>
          <w:sz w:val="24"/>
          <w:szCs w:val="24"/>
        </w:rPr>
        <w:t>os municípios de Portugal Continental.</w:t>
      </w:r>
    </w:p>
    <w:p w14:paraId="3ED3A62B" w14:textId="6B45B527" w:rsidR="00184455" w:rsidRDefault="00734481" w:rsidP="005B51A9">
      <w:pPr>
        <w:spacing w:after="0" w:line="360" w:lineRule="auto"/>
        <w:ind w:firstLine="708"/>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05344" behindDoc="1" locked="0" layoutInCell="1" allowOverlap="1" wp14:anchorId="6A158EF8" wp14:editId="71BFEF21">
                <wp:simplePos x="0" y="0"/>
                <wp:positionH relativeFrom="column">
                  <wp:posOffset>-781685</wp:posOffset>
                </wp:positionH>
                <wp:positionV relativeFrom="paragraph">
                  <wp:posOffset>3735705</wp:posOffset>
                </wp:positionV>
                <wp:extent cx="6508750" cy="368300"/>
                <wp:effectExtent l="0" t="0" r="0" b="0"/>
                <wp:wrapTight wrapText="bothSides">
                  <wp:wrapPolygon edited="0">
                    <wp:start x="0" y="0"/>
                    <wp:lineTo x="0" y="20110"/>
                    <wp:lineTo x="21558" y="20110"/>
                    <wp:lineTo x="21558" y="0"/>
                    <wp:lineTo x="0" y="0"/>
                  </wp:wrapPolygon>
                </wp:wrapTight>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8750" cy="368300"/>
                        </a:xfrm>
                        <a:prstGeom prst="rect">
                          <a:avLst/>
                        </a:prstGeom>
                        <a:solidFill>
                          <a:prstClr val="white"/>
                        </a:solidFill>
                        <a:ln>
                          <a:noFill/>
                        </a:ln>
                      </wps:spPr>
                      <wps:txbx>
                        <w:txbxContent>
                          <w:p w14:paraId="72BB192B" w14:textId="77777777" w:rsidR="009B5C95" w:rsidRPr="00C10F8F" w:rsidRDefault="009B5C95" w:rsidP="001F7887">
                            <w:pPr>
                              <w:pStyle w:val="Legenda"/>
                              <w:spacing w:before="0" w:after="0" w:line="360" w:lineRule="auto"/>
                              <w:rPr>
                                <w:rFonts w:ascii="Times New Roman" w:hAnsi="Times New Roman" w:cs="Times New Roman"/>
                                <w:i w:val="0"/>
                                <w:iCs w:val="0"/>
                                <w:sz w:val="20"/>
                                <w:szCs w:val="32"/>
                              </w:rPr>
                            </w:pPr>
                            <w:bookmarkStart w:id="412" w:name="_Toc2005439"/>
                            <w:bookmarkStart w:id="413" w:name="_Toc25657365"/>
                            <w:bookmarkStart w:id="414" w:name="_Toc25687956"/>
                            <w:bookmarkStart w:id="415" w:name="_Toc25688517"/>
                            <w:bookmarkStart w:id="416" w:name="_Toc25851121"/>
                            <w:bookmarkStart w:id="417" w:name="_Toc25851633"/>
                            <w:bookmarkStart w:id="418" w:name="_Toc26112046"/>
                            <w:bookmarkStart w:id="419" w:name="_Toc28847766"/>
                            <w:bookmarkStart w:id="420" w:name="_Toc28847821"/>
                            <w:bookmarkStart w:id="421" w:name="_Toc30068732"/>
                            <w:bookmarkStart w:id="422" w:name="_Toc30069036"/>
                            <w:bookmarkStart w:id="423" w:name="_Toc51057047"/>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15</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Potencial de Aquecimento Global, por ramo de actividade, Portugal, 2000 – 2016</w:t>
                            </w:r>
                            <w:bookmarkEnd w:id="412"/>
                            <w:bookmarkEnd w:id="413"/>
                            <w:bookmarkEnd w:id="414"/>
                            <w:bookmarkEnd w:id="415"/>
                            <w:bookmarkEnd w:id="416"/>
                            <w:bookmarkEnd w:id="417"/>
                            <w:bookmarkEnd w:id="418"/>
                            <w:bookmarkEnd w:id="419"/>
                            <w:bookmarkEnd w:id="420"/>
                            <w:bookmarkEnd w:id="421"/>
                            <w:bookmarkEnd w:id="422"/>
                            <w:bookmarkEnd w:id="423"/>
                          </w:p>
                          <w:p w14:paraId="0EC16C01" w14:textId="77777777" w:rsidR="009B5C95" w:rsidRPr="00C10F8F" w:rsidRDefault="009B5C95" w:rsidP="001F7887">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w:t>
                            </w:r>
                          </w:p>
                          <w:p w14:paraId="2D590CB3" w14:textId="77777777" w:rsidR="009B5C95" w:rsidRDefault="009B5C9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158EF8" id="Text Box 53" o:spid="_x0000_s1037" type="#_x0000_t202" style="position:absolute;left:0;text-align:left;margin-left:-61.55pt;margin-top:294.15pt;width:512.5pt;height:29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" stroked="f">
                <v:textbox inset="0,0,0,0">
                  <w:txbxContent>
                    <w:p w14:paraId="72BB192B" w14:textId="77777777" w:rsidR="009B5C95" w:rsidRPr="00C10F8F" w:rsidRDefault="009B5C95" w:rsidP="001F7887">
                      <w:pPr>
                        <w:pStyle w:val="Legenda"/>
                        <w:spacing w:before="0" w:after="0" w:line="360" w:lineRule="auto"/>
                        <w:rPr>
                          <w:rFonts w:ascii="Times New Roman" w:hAnsi="Times New Roman" w:cs="Times New Roman"/>
                          <w:i w:val="0"/>
                          <w:iCs w:val="0"/>
                          <w:sz w:val="20"/>
                          <w:szCs w:val="32"/>
                        </w:rPr>
                      </w:pPr>
                      <w:bookmarkStart w:id="424" w:name="_Toc2005439"/>
                      <w:bookmarkStart w:id="425" w:name="_Toc25657365"/>
                      <w:bookmarkStart w:id="426" w:name="_Toc25687956"/>
                      <w:bookmarkStart w:id="427" w:name="_Toc25688517"/>
                      <w:bookmarkStart w:id="428" w:name="_Toc25851121"/>
                      <w:bookmarkStart w:id="429" w:name="_Toc25851633"/>
                      <w:bookmarkStart w:id="430" w:name="_Toc26112046"/>
                      <w:bookmarkStart w:id="431" w:name="_Toc28847766"/>
                      <w:bookmarkStart w:id="432" w:name="_Toc28847821"/>
                      <w:bookmarkStart w:id="433" w:name="_Toc30068732"/>
                      <w:bookmarkStart w:id="434" w:name="_Toc30069036"/>
                      <w:bookmarkStart w:id="435" w:name="_Toc51057047"/>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15</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Potencial de Aquecimento Global, por ramo de actividade, Portugal, 2000 – 2016</w:t>
                      </w:r>
                      <w:bookmarkEnd w:id="424"/>
                      <w:bookmarkEnd w:id="425"/>
                      <w:bookmarkEnd w:id="426"/>
                      <w:bookmarkEnd w:id="427"/>
                      <w:bookmarkEnd w:id="428"/>
                      <w:bookmarkEnd w:id="429"/>
                      <w:bookmarkEnd w:id="430"/>
                      <w:bookmarkEnd w:id="431"/>
                      <w:bookmarkEnd w:id="432"/>
                      <w:bookmarkEnd w:id="433"/>
                      <w:bookmarkEnd w:id="434"/>
                      <w:bookmarkEnd w:id="435"/>
                    </w:p>
                    <w:p w14:paraId="0EC16C01" w14:textId="77777777" w:rsidR="009B5C95" w:rsidRPr="00C10F8F" w:rsidRDefault="009B5C95" w:rsidP="001F7887">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w:t>
                      </w:r>
                    </w:p>
                    <w:p w14:paraId="2D590CB3" w14:textId="77777777" w:rsidR="009B5C95" w:rsidRDefault="009B5C95"/>
                  </w:txbxContent>
                </v:textbox>
                <w10:wrap type="tight"/>
              </v:shape>
            </w:pict>
          </mc:Fallback>
        </mc:AlternateContent>
      </w:r>
      <w:r w:rsidR="00E8248C">
        <w:rPr>
          <w:rFonts w:ascii="Times New Roman" w:hAnsi="Times New Roman" w:cs="Times New Roman"/>
          <w:noProof/>
          <w:sz w:val="24"/>
          <w:szCs w:val="24"/>
          <w:lang w:eastAsia="pt-PT"/>
        </w:rPr>
        <w:drawing>
          <wp:anchor distT="0" distB="0" distL="114300" distR="114300" simplePos="0" relativeHeight="251710464" behindDoc="1" locked="0" layoutInCell="1" allowOverlap="1" wp14:anchorId="581A9E34" wp14:editId="10341021">
            <wp:simplePos x="0" y="0"/>
            <wp:positionH relativeFrom="margin">
              <wp:align>center</wp:align>
            </wp:positionH>
            <wp:positionV relativeFrom="paragraph">
              <wp:posOffset>424</wp:posOffset>
            </wp:positionV>
            <wp:extent cx="7014210" cy="3686175"/>
            <wp:effectExtent l="0" t="0" r="0" b="9525"/>
            <wp:wrapTight wrapText="bothSides">
              <wp:wrapPolygon edited="0">
                <wp:start x="0" y="0"/>
                <wp:lineTo x="0" y="21544"/>
                <wp:lineTo x="21530" y="21544"/>
                <wp:lineTo x="21530"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14210" cy="3686175"/>
                    </a:xfrm>
                    <a:prstGeom prst="rect">
                      <a:avLst/>
                    </a:prstGeom>
                    <a:noFill/>
                    <a:ln>
                      <a:noFill/>
                    </a:ln>
                  </pic:spPr>
                </pic:pic>
              </a:graphicData>
            </a:graphic>
          </wp:anchor>
        </w:drawing>
      </w:r>
    </w:p>
    <w:p w14:paraId="589A92B7" w14:textId="77777777" w:rsidR="00184455" w:rsidRPr="00E8248C" w:rsidRDefault="00840F4B" w:rsidP="001F7887">
      <w:pPr>
        <w:spacing w:after="0" w:line="360" w:lineRule="auto"/>
        <w:ind w:firstLine="567"/>
        <w:jc w:val="both"/>
        <w:rPr>
          <w:rFonts w:ascii="Times New Roman" w:hAnsi="Times New Roman" w:cs="Times New Roman"/>
          <w:sz w:val="24"/>
          <w:szCs w:val="24"/>
        </w:rPr>
      </w:pPr>
      <w:r w:rsidRPr="00E8248C">
        <w:rPr>
          <w:rFonts w:ascii="Times New Roman" w:hAnsi="Times New Roman" w:cs="Times New Roman"/>
          <w:sz w:val="24"/>
          <w:szCs w:val="24"/>
        </w:rPr>
        <w:t xml:space="preserve">O </w:t>
      </w:r>
      <w:r w:rsidR="00C26647" w:rsidRPr="00E8248C">
        <w:rPr>
          <w:rFonts w:ascii="Times New Roman" w:hAnsi="Times New Roman" w:cs="Times New Roman"/>
          <w:sz w:val="24"/>
          <w:szCs w:val="24"/>
        </w:rPr>
        <w:t>potencial</w:t>
      </w:r>
      <w:r w:rsidRPr="00E8248C">
        <w:rPr>
          <w:rFonts w:ascii="Times New Roman" w:hAnsi="Times New Roman" w:cs="Times New Roman"/>
          <w:sz w:val="24"/>
          <w:szCs w:val="24"/>
        </w:rPr>
        <w:t xml:space="preserve"> de aquecimento global</w:t>
      </w:r>
      <w:r w:rsidR="005223E4" w:rsidRPr="00E8248C">
        <w:rPr>
          <w:rFonts w:ascii="Times New Roman" w:hAnsi="Times New Roman" w:cs="Times New Roman"/>
          <w:sz w:val="24"/>
          <w:szCs w:val="24"/>
        </w:rPr>
        <w:t xml:space="preserve"> foi concebido pelo </w:t>
      </w:r>
      <w:r w:rsidRPr="00E8248C">
        <w:rPr>
          <w:rFonts w:ascii="Times New Roman" w:hAnsi="Times New Roman" w:cs="Times New Roman"/>
          <w:sz w:val="24"/>
          <w:szCs w:val="24"/>
        </w:rPr>
        <w:t>IPCC</w:t>
      </w:r>
      <w:r w:rsidRPr="00E8248C">
        <w:rPr>
          <w:rStyle w:val="Refdenotaderodap"/>
          <w:rFonts w:ascii="Times New Roman" w:hAnsi="Times New Roman" w:cs="Times New Roman"/>
          <w:sz w:val="24"/>
          <w:szCs w:val="24"/>
        </w:rPr>
        <w:footnoteReference w:id="29"/>
      </w:r>
      <w:r w:rsidRPr="00E8248C">
        <w:rPr>
          <w:rFonts w:ascii="Times New Roman" w:hAnsi="Times New Roman" w:cs="Times New Roman"/>
          <w:sz w:val="24"/>
          <w:szCs w:val="24"/>
        </w:rPr>
        <w:t>com o objectivo de compara a capacidade de retenção de diversos gases com efeito de estufa, tomando como referencial o CO2, definindo-o como igual a 1. A figura 1</w:t>
      </w:r>
      <w:r w:rsidR="00BF1C6F">
        <w:rPr>
          <w:rFonts w:ascii="Times New Roman" w:hAnsi="Times New Roman" w:cs="Times New Roman"/>
          <w:sz w:val="24"/>
          <w:szCs w:val="24"/>
        </w:rPr>
        <w:t>5</w:t>
      </w:r>
      <w:r w:rsidRPr="00E8248C">
        <w:rPr>
          <w:rFonts w:ascii="Times New Roman" w:hAnsi="Times New Roman" w:cs="Times New Roman"/>
          <w:sz w:val="24"/>
          <w:szCs w:val="24"/>
        </w:rPr>
        <w:t xml:space="preserve"> demonstra que o sector da agricultura, silvicultura e pesca foi o que menos diminui no seu potencial, apresentando uma descida de apenas 9.6 pontos percentuais em 16 anos. </w:t>
      </w:r>
      <w:r w:rsidR="00B8155D" w:rsidRPr="00E8248C">
        <w:rPr>
          <w:rFonts w:ascii="Times New Roman" w:hAnsi="Times New Roman" w:cs="Times New Roman"/>
          <w:sz w:val="24"/>
          <w:szCs w:val="24"/>
        </w:rPr>
        <w:t>Segundo o INE, na maioria dos ramos de a</w:t>
      </w:r>
      <w:r w:rsidR="00173099" w:rsidRPr="00E8248C">
        <w:rPr>
          <w:rFonts w:ascii="Times New Roman" w:hAnsi="Times New Roman" w:cs="Times New Roman"/>
          <w:sz w:val="24"/>
          <w:szCs w:val="24"/>
        </w:rPr>
        <w:t>c</w:t>
      </w:r>
      <w:r w:rsidR="00B8155D" w:rsidRPr="00E8248C">
        <w:rPr>
          <w:rFonts w:ascii="Times New Roman" w:hAnsi="Times New Roman" w:cs="Times New Roman"/>
          <w:sz w:val="24"/>
          <w:szCs w:val="24"/>
        </w:rPr>
        <w:t>tividade</w:t>
      </w:r>
      <w:r w:rsidR="00173099" w:rsidRPr="00E8248C">
        <w:rPr>
          <w:rFonts w:ascii="Times New Roman" w:hAnsi="Times New Roman" w:cs="Times New Roman"/>
          <w:sz w:val="24"/>
          <w:szCs w:val="24"/>
        </w:rPr>
        <w:t>,</w:t>
      </w:r>
      <w:r w:rsidR="00B8155D" w:rsidRPr="00E8248C">
        <w:rPr>
          <w:rFonts w:ascii="Times New Roman" w:hAnsi="Times New Roman" w:cs="Times New Roman"/>
          <w:sz w:val="24"/>
          <w:szCs w:val="24"/>
        </w:rPr>
        <w:t xml:space="preserve"> o dióxido de carbono foi o gás de efeito de estufa mais emitido. Desde </w:t>
      </w:r>
      <w:r w:rsidR="0050076C" w:rsidRPr="00E8248C">
        <w:rPr>
          <w:rFonts w:ascii="Times New Roman" w:hAnsi="Times New Roman" w:cs="Times New Roman"/>
          <w:sz w:val="24"/>
          <w:szCs w:val="24"/>
        </w:rPr>
        <w:t>antes de 2000</w:t>
      </w:r>
      <w:r w:rsidR="00B8155D" w:rsidRPr="00E8248C">
        <w:rPr>
          <w:rFonts w:ascii="Times New Roman" w:hAnsi="Times New Roman" w:cs="Times New Roman"/>
          <w:sz w:val="24"/>
          <w:szCs w:val="24"/>
        </w:rPr>
        <w:t xml:space="preserve">, a </w:t>
      </w:r>
      <w:r w:rsidR="0050076C" w:rsidRPr="00E8248C">
        <w:rPr>
          <w:rFonts w:ascii="Times New Roman" w:hAnsi="Times New Roman" w:cs="Times New Roman"/>
          <w:sz w:val="24"/>
          <w:szCs w:val="24"/>
        </w:rPr>
        <w:t>a</w:t>
      </w:r>
      <w:r w:rsidR="00B8155D" w:rsidRPr="00E8248C">
        <w:rPr>
          <w:rFonts w:ascii="Times New Roman" w:hAnsi="Times New Roman" w:cs="Times New Roman"/>
          <w:sz w:val="24"/>
          <w:szCs w:val="24"/>
        </w:rPr>
        <w:t>gricultura, silvicultura e pesca constituem o único ramo de a</w:t>
      </w:r>
      <w:r w:rsidR="003E7F45" w:rsidRPr="00E8248C">
        <w:rPr>
          <w:rFonts w:ascii="Times New Roman" w:hAnsi="Times New Roman" w:cs="Times New Roman"/>
          <w:sz w:val="24"/>
          <w:szCs w:val="24"/>
        </w:rPr>
        <w:t>c</w:t>
      </w:r>
      <w:r w:rsidR="00B8155D" w:rsidRPr="00E8248C">
        <w:rPr>
          <w:rFonts w:ascii="Times New Roman" w:hAnsi="Times New Roman" w:cs="Times New Roman"/>
          <w:sz w:val="24"/>
          <w:szCs w:val="24"/>
        </w:rPr>
        <w:t>tividade em que as emissões de metano e óxido nitroso (expressas em equivalente de CO2) são superiores às de dióxido de carbono.</w:t>
      </w:r>
    </w:p>
    <w:p w14:paraId="3CFB612E" w14:textId="10B796B0" w:rsidR="00184455" w:rsidRDefault="00734481" w:rsidP="005B51A9">
      <w:pPr>
        <w:spacing w:after="0" w:line="360" w:lineRule="auto"/>
        <w:ind w:firstLine="708"/>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00224" behindDoc="1" locked="0" layoutInCell="1" allowOverlap="1" wp14:anchorId="385B704B" wp14:editId="5A3A7C18">
                <wp:simplePos x="0" y="0"/>
                <wp:positionH relativeFrom="page">
                  <wp:posOffset>228600</wp:posOffset>
                </wp:positionH>
                <wp:positionV relativeFrom="paragraph">
                  <wp:posOffset>3805555</wp:posOffset>
                </wp:positionV>
                <wp:extent cx="6882765" cy="393700"/>
                <wp:effectExtent l="0" t="0" r="0" b="0"/>
                <wp:wrapTight wrapText="bothSides">
                  <wp:wrapPolygon edited="0">
                    <wp:start x="0" y="0"/>
                    <wp:lineTo x="0" y="20903"/>
                    <wp:lineTo x="21522" y="20903"/>
                    <wp:lineTo x="21522" y="0"/>
                    <wp:lineTo x="0" y="0"/>
                  </wp:wrapPolygon>
                </wp:wrapTight>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2765" cy="393700"/>
                        </a:xfrm>
                        <a:prstGeom prst="rect">
                          <a:avLst/>
                        </a:prstGeom>
                        <a:solidFill>
                          <a:prstClr val="white"/>
                        </a:solidFill>
                        <a:ln>
                          <a:noFill/>
                        </a:ln>
                      </wps:spPr>
                      <wps:txbx>
                        <w:txbxContent>
                          <w:p w14:paraId="26C0F706" w14:textId="77777777" w:rsidR="009B5C95" w:rsidRPr="00C10F8F" w:rsidRDefault="009B5C95" w:rsidP="0030507E">
                            <w:pPr>
                              <w:pStyle w:val="Legenda"/>
                              <w:spacing w:before="0" w:after="0" w:line="360" w:lineRule="auto"/>
                              <w:rPr>
                                <w:rFonts w:ascii="Times New Roman" w:hAnsi="Times New Roman" w:cs="Times New Roman"/>
                                <w:i w:val="0"/>
                                <w:iCs w:val="0"/>
                                <w:sz w:val="20"/>
                                <w:szCs w:val="32"/>
                              </w:rPr>
                            </w:pPr>
                            <w:bookmarkStart w:id="436" w:name="_Toc2005440"/>
                            <w:bookmarkStart w:id="437" w:name="_Toc25657366"/>
                            <w:bookmarkStart w:id="438" w:name="_Toc25687957"/>
                            <w:bookmarkStart w:id="439" w:name="_Toc25688518"/>
                            <w:bookmarkStart w:id="440" w:name="_Toc25851122"/>
                            <w:bookmarkStart w:id="441" w:name="_Toc25851634"/>
                            <w:bookmarkStart w:id="442" w:name="_Toc26112047"/>
                            <w:bookmarkStart w:id="443" w:name="_Toc28847767"/>
                            <w:bookmarkStart w:id="444" w:name="_Toc28847822"/>
                            <w:bookmarkStart w:id="445" w:name="_Toc30068733"/>
                            <w:bookmarkStart w:id="446" w:name="_Toc30069037"/>
                            <w:bookmarkStart w:id="447" w:name="_Toc51057048"/>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16</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Potencial de acidificação, por ramo de actividade, Portugal, 2000 – 2016</w:t>
                            </w:r>
                            <w:bookmarkEnd w:id="436"/>
                            <w:bookmarkEnd w:id="437"/>
                            <w:bookmarkEnd w:id="438"/>
                            <w:bookmarkEnd w:id="439"/>
                            <w:bookmarkEnd w:id="440"/>
                            <w:bookmarkEnd w:id="441"/>
                            <w:bookmarkEnd w:id="442"/>
                            <w:bookmarkEnd w:id="443"/>
                            <w:bookmarkEnd w:id="444"/>
                            <w:bookmarkEnd w:id="445"/>
                            <w:bookmarkEnd w:id="446"/>
                            <w:bookmarkEnd w:id="447"/>
                          </w:p>
                          <w:p w14:paraId="53D16810" w14:textId="77777777" w:rsidR="009B5C95" w:rsidRPr="00C10F8F" w:rsidRDefault="009B5C95" w:rsidP="0030507E">
                            <w:pPr>
                              <w:pStyle w:val="Legenda"/>
                              <w:spacing w:before="0" w:after="0" w:line="360" w:lineRule="auto"/>
                              <w:rPr>
                                <w:rFonts w:ascii="Times New Roman" w:hAnsi="Times New Roman" w:cs="Times New Roman"/>
                                <w:i w:val="0"/>
                                <w:iCs w:val="0"/>
                                <w:noProof/>
                                <w:color w:val="FF0000"/>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w:t>
                            </w:r>
                          </w:p>
                          <w:p w14:paraId="23920136" w14:textId="77777777" w:rsidR="009B5C95" w:rsidRDefault="009B5C9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5B704B" id="Text Box 41" o:spid="_x0000_s1038" type="#_x0000_t202" style="position:absolute;left:0;text-align:left;margin-left:18pt;margin-top:299.65pt;width:541.95pt;height:31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" stroked="f">
                <v:textbox inset="0,0,0,0">
                  <w:txbxContent>
                    <w:p w14:paraId="26C0F706" w14:textId="77777777" w:rsidR="009B5C95" w:rsidRPr="00C10F8F" w:rsidRDefault="009B5C95" w:rsidP="0030507E">
                      <w:pPr>
                        <w:pStyle w:val="Legenda"/>
                        <w:spacing w:before="0" w:after="0" w:line="360" w:lineRule="auto"/>
                        <w:rPr>
                          <w:rFonts w:ascii="Times New Roman" w:hAnsi="Times New Roman" w:cs="Times New Roman"/>
                          <w:i w:val="0"/>
                          <w:iCs w:val="0"/>
                          <w:sz w:val="20"/>
                          <w:szCs w:val="32"/>
                        </w:rPr>
                      </w:pPr>
                      <w:bookmarkStart w:id="448" w:name="_Toc2005440"/>
                      <w:bookmarkStart w:id="449" w:name="_Toc25657366"/>
                      <w:bookmarkStart w:id="450" w:name="_Toc25687957"/>
                      <w:bookmarkStart w:id="451" w:name="_Toc25688518"/>
                      <w:bookmarkStart w:id="452" w:name="_Toc25851122"/>
                      <w:bookmarkStart w:id="453" w:name="_Toc25851634"/>
                      <w:bookmarkStart w:id="454" w:name="_Toc26112047"/>
                      <w:bookmarkStart w:id="455" w:name="_Toc28847767"/>
                      <w:bookmarkStart w:id="456" w:name="_Toc28847822"/>
                      <w:bookmarkStart w:id="457" w:name="_Toc30068733"/>
                      <w:bookmarkStart w:id="458" w:name="_Toc30069037"/>
                      <w:bookmarkStart w:id="459" w:name="_Toc51057048"/>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16</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Potencial de acidificação, por ramo de actividade, Portugal, 2000 – 2016</w:t>
                      </w:r>
                      <w:bookmarkEnd w:id="448"/>
                      <w:bookmarkEnd w:id="449"/>
                      <w:bookmarkEnd w:id="450"/>
                      <w:bookmarkEnd w:id="451"/>
                      <w:bookmarkEnd w:id="452"/>
                      <w:bookmarkEnd w:id="453"/>
                      <w:bookmarkEnd w:id="454"/>
                      <w:bookmarkEnd w:id="455"/>
                      <w:bookmarkEnd w:id="456"/>
                      <w:bookmarkEnd w:id="457"/>
                      <w:bookmarkEnd w:id="458"/>
                      <w:bookmarkEnd w:id="459"/>
                    </w:p>
                    <w:p w14:paraId="53D16810" w14:textId="77777777" w:rsidR="009B5C95" w:rsidRPr="00C10F8F" w:rsidRDefault="009B5C95" w:rsidP="0030507E">
                      <w:pPr>
                        <w:pStyle w:val="Legenda"/>
                        <w:spacing w:before="0" w:after="0" w:line="360" w:lineRule="auto"/>
                        <w:rPr>
                          <w:rFonts w:ascii="Times New Roman" w:hAnsi="Times New Roman" w:cs="Times New Roman"/>
                          <w:i w:val="0"/>
                          <w:iCs w:val="0"/>
                          <w:noProof/>
                          <w:color w:val="FF0000"/>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w:t>
                      </w:r>
                    </w:p>
                    <w:p w14:paraId="23920136" w14:textId="77777777" w:rsidR="009B5C95" w:rsidRDefault="009B5C95"/>
                  </w:txbxContent>
                </v:textbox>
                <w10:wrap type="tight" anchorx="page"/>
              </v:shape>
            </w:pict>
          </mc:Fallback>
        </mc:AlternateContent>
      </w:r>
      <w:r w:rsidR="00BF1C6F">
        <w:rPr>
          <w:noProof/>
          <w:lang w:eastAsia="pt-PT"/>
        </w:rPr>
        <w:drawing>
          <wp:anchor distT="0" distB="0" distL="114300" distR="114300" simplePos="0" relativeHeight="251725824" behindDoc="1" locked="0" layoutInCell="1" allowOverlap="1" wp14:anchorId="26EFD0D4" wp14:editId="592B17DA">
            <wp:simplePos x="0" y="0"/>
            <wp:positionH relativeFrom="margin">
              <wp:align>center</wp:align>
            </wp:positionH>
            <wp:positionV relativeFrom="paragraph">
              <wp:posOffset>0</wp:posOffset>
            </wp:positionV>
            <wp:extent cx="7105650" cy="3752850"/>
            <wp:effectExtent l="0" t="0" r="0" b="0"/>
            <wp:wrapTight wrapText="bothSides">
              <wp:wrapPolygon edited="0">
                <wp:start x="0" y="0"/>
                <wp:lineTo x="0" y="21490"/>
                <wp:lineTo x="21542" y="21490"/>
                <wp:lineTo x="21542" y="0"/>
                <wp:lineTo x="0" y="0"/>
              </wp:wrapPolygon>
            </wp:wrapTight>
            <wp:docPr id="17" name="Chart 17">
              <a:extLst xmlns:a="http://schemas.openxmlformats.org/drawingml/2006/main">
                <a:ext uri="{FF2B5EF4-FFF2-40B4-BE49-F238E27FC236}">
                  <a16:creationId xmlns:a16="http://schemas.microsoft.com/office/drawing/2014/main" id="{7270E446-80DD-4468-BB7A-D20FE0C4A2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anchor>
        </w:drawing>
      </w:r>
      <w:r w:rsidR="00C664DE">
        <w:rPr>
          <w:rFonts w:ascii="Times New Roman" w:hAnsi="Times New Roman" w:cs="Times New Roman"/>
          <w:noProof/>
          <w:sz w:val="24"/>
          <w:lang w:eastAsia="pt-PT"/>
        </w:rPr>
        <w:drawing>
          <wp:anchor distT="0" distB="0" distL="114300" distR="114300" simplePos="0" relativeHeight="251711488" behindDoc="1" locked="0" layoutInCell="1" allowOverlap="1" wp14:anchorId="653EE0EE" wp14:editId="38480964">
            <wp:simplePos x="0" y="0"/>
            <wp:positionH relativeFrom="column">
              <wp:posOffset>-337185</wp:posOffset>
            </wp:positionH>
            <wp:positionV relativeFrom="paragraph">
              <wp:posOffset>801370</wp:posOffset>
            </wp:positionV>
            <wp:extent cx="800100" cy="142875"/>
            <wp:effectExtent l="0" t="0" r="0" b="9525"/>
            <wp:wrapTight wrapText="bothSides">
              <wp:wrapPolygon edited="0">
                <wp:start x="0" y="0"/>
                <wp:lineTo x="0" y="20160"/>
                <wp:lineTo x="21086" y="20160"/>
                <wp:lineTo x="21086"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00100" cy="142875"/>
                    </a:xfrm>
                    <a:prstGeom prst="rect">
                      <a:avLst/>
                    </a:prstGeom>
                    <a:noFill/>
                    <a:ln>
                      <a:noFill/>
                    </a:ln>
                  </pic:spPr>
                </pic:pic>
              </a:graphicData>
            </a:graphic>
          </wp:anchor>
        </w:drawing>
      </w:r>
    </w:p>
    <w:p w14:paraId="12CBEE5E" w14:textId="341FF7E3" w:rsidR="00D467BE" w:rsidRDefault="00415474" w:rsidP="0030507E">
      <w:pPr>
        <w:spacing w:after="0" w:line="360" w:lineRule="auto"/>
        <w:ind w:firstLine="567"/>
        <w:jc w:val="both"/>
        <w:rPr>
          <w:color w:val="FF0000"/>
        </w:rPr>
      </w:pPr>
      <w:r>
        <w:rPr>
          <w:rFonts w:ascii="Times New Roman" w:hAnsi="Times New Roman" w:cs="Times New Roman"/>
          <w:sz w:val="24"/>
        </w:rPr>
        <w:t>O potencial de acidificação é representado na figura 1</w:t>
      </w:r>
      <w:r w:rsidR="00BF1C6F">
        <w:rPr>
          <w:rFonts w:ascii="Times New Roman" w:hAnsi="Times New Roman" w:cs="Times New Roman"/>
          <w:sz w:val="24"/>
        </w:rPr>
        <w:t>6</w:t>
      </w:r>
      <w:r>
        <w:rPr>
          <w:rFonts w:ascii="Times New Roman" w:hAnsi="Times New Roman" w:cs="Times New Roman"/>
          <w:sz w:val="24"/>
        </w:rPr>
        <w:t>, no qual o</w:t>
      </w:r>
      <w:r w:rsidRPr="008F5527">
        <w:rPr>
          <w:rFonts w:ascii="Times New Roman" w:hAnsi="Times New Roman" w:cs="Times New Roman"/>
          <w:sz w:val="24"/>
        </w:rPr>
        <w:t xml:space="preserve"> indicador agrega</w:t>
      </w:r>
      <w:r w:rsidR="00CA0494">
        <w:rPr>
          <w:rFonts w:ascii="Times New Roman" w:hAnsi="Times New Roman" w:cs="Times New Roman"/>
          <w:sz w:val="24"/>
        </w:rPr>
        <w:t xml:space="preserve"> o</w:t>
      </w:r>
      <w:r w:rsidRPr="008F5527">
        <w:rPr>
          <w:rFonts w:ascii="Times New Roman" w:hAnsi="Times New Roman" w:cs="Times New Roman"/>
          <w:sz w:val="24"/>
        </w:rPr>
        <w:t xml:space="preserve"> potencial acidificante dos poluentes dióxido de enxofre (SO2), óxidos de azoto (</w:t>
      </w:r>
      <w:proofErr w:type="spellStart"/>
      <w:r w:rsidRPr="008F5527">
        <w:rPr>
          <w:rFonts w:ascii="Times New Roman" w:hAnsi="Times New Roman" w:cs="Times New Roman"/>
          <w:sz w:val="24"/>
        </w:rPr>
        <w:t>NOx</w:t>
      </w:r>
      <w:proofErr w:type="spellEnd"/>
      <w:r w:rsidRPr="008F5527">
        <w:rPr>
          <w:rFonts w:ascii="Times New Roman" w:hAnsi="Times New Roman" w:cs="Times New Roman"/>
          <w:sz w:val="24"/>
        </w:rPr>
        <w:t xml:space="preserve">), e </w:t>
      </w:r>
      <w:r w:rsidR="00A82BAA" w:rsidRPr="008F5527">
        <w:rPr>
          <w:rFonts w:ascii="Times New Roman" w:hAnsi="Times New Roman" w:cs="Times New Roman"/>
          <w:sz w:val="24"/>
        </w:rPr>
        <w:t>am</w:t>
      </w:r>
      <w:r w:rsidR="00A82BAA">
        <w:rPr>
          <w:rFonts w:ascii="Times New Roman" w:hAnsi="Times New Roman" w:cs="Times New Roman"/>
          <w:sz w:val="24"/>
        </w:rPr>
        <w:t>oníaco</w:t>
      </w:r>
      <w:r w:rsidRPr="008F5527">
        <w:rPr>
          <w:rFonts w:ascii="Times New Roman" w:hAnsi="Times New Roman" w:cs="Times New Roman"/>
          <w:sz w:val="24"/>
        </w:rPr>
        <w:t xml:space="preserve"> (NH3).</w:t>
      </w:r>
      <w:r w:rsidR="00CA0494">
        <w:rPr>
          <w:rFonts w:ascii="Times New Roman" w:hAnsi="Times New Roman" w:cs="Times New Roman"/>
          <w:sz w:val="24"/>
        </w:rPr>
        <w:t xml:space="preserve"> </w:t>
      </w:r>
      <w:r w:rsidRPr="008F5527">
        <w:rPr>
          <w:rFonts w:ascii="Times New Roman" w:hAnsi="Times New Roman" w:cs="Times New Roman"/>
          <w:sz w:val="24"/>
        </w:rPr>
        <w:t xml:space="preserve">No total, entre </w:t>
      </w:r>
      <w:r>
        <w:rPr>
          <w:rFonts w:ascii="Times New Roman" w:hAnsi="Times New Roman" w:cs="Times New Roman"/>
          <w:sz w:val="24"/>
        </w:rPr>
        <w:t>2000</w:t>
      </w:r>
      <w:r w:rsidRPr="008F5527">
        <w:rPr>
          <w:rFonts w:ascii="Times New Roman" w:hAnsi="Times New Roman" w:cs="Times New Roman"/>
          <w:sz w:val="24"/>
        </w:rPr>
        <w:t xml:space="preserve"> e 2016, </w:t>
      </w:r>
      <w:r>
        <w:rPr>
          <w:rFonts w:ascii="Times New Roman" w:hAnsi="Times New Roman" w:cs="Times New Roman"/>
          <w:sz w:val="24"/>
        </w:rPr>
        <w:t>o potencial de acidificação</w:t>
      </w:r>
      <w:r w:rsidRPr="008F5527">
        <w:rPr>
          <w:rFonts w:ascii="Times New Roman" w:hAnsi="Times New Roman" w:cs="Times New Roman"/>
          <w:sz w:val="24"/>
        </w:rPr>
        <w:t xml:space="preserve"> regist</w:t>
      </w:r>
      <w:r>
        <w:rPr>
          <w:rFonts w:ascii="Times New Roman" w:hAnsi="Times New Roman" w:cs="Times New Roman"/>
          <w:sz w:val="24"/>
        </w:rPr>
        <w:t>ou</w:t>
      </w:r>
      <w:r w:rsidRPr="008F5527">
        <w:rPr>
          <w:rFonts w:ascii="Times New Roman" w:hAnsi="Times New Roman" w:cs="Times New Roman"/>
          <w:sz w:val="24"/>
        </w:rPr>
        <w:t xml:space="preserve"> uma redução de 6</w:t>
      </w:r>
      <w:r>
        <w:rPr>
          <w:rFonts w:ascii="Times New Roman" w:hAnsi="Times New Roman" w:cs="Times New Roman"/>
          <w:sz w:val="24"/>
        </w:rPr>
        <w:t>0.3</w:t>
      </w:r>
      <w:r w:rsidRPr="008F5527">
        <w:rPr>
          <w:rFonts w:ascii="Times New Roman" w:hAnsi="Times New Roman" w:cs="Times New Roman"/>
          <w:sz w:val="24"/>
        </w:rPr>
        <w:t xml:space="preserve">%. </w:t>
      </w:r>
      <w:r>
        <w:rPr>
          <w:rFonts w:ascii="Times New Roman" w:hAnsi="Times New Roman" w:cs="Times New Roman"/>
          <w:sz w:val="24"/>
        </w:rPr>
        <w:t xml:space="preserve">É </w:t>
      </w:r>
      <w:r w:rsidR="00A82BAA">
        <w:rPr>
          <w:rFonts w:ascii="Times New Roman" w:hAnsi="Times New Roman" w:cs="Times New Roman"/>
          <w:sz w:val="24"/>
        </w:rPr>
        <w:t>visível</w:t>
      </w:r>
      <w:r>
        <w:rPr>
          <w:rFonts w:ascii="Times New Roman" w:hAnsi="Times New Roman" w:cs="Times New Roman"/>
          <w:sz w:val="24"/>
        </w:rPr>
        <w:t xml:space="preserve"> que </w:t>
      </w:r>
      <w:r w:rsidR="005F313B">
        <w:rPr>
          <w:rFonts w:ascii="Times New Roman" w:hAnsi="Times New Roman" w:cs="Times New Roman"/>
          <w:sz w:val="24"/>
        </w:rPr>
        <w:t xml:space="preserve">o ramo da agricultura, silvicultura e pesca </w:t>
      </w:r>
      <w:r w:rsidR="00D65D03">
        <w:rPr>
          <w:rFonts w:ascii="Times New Roman" w:hAnsi="Times New Roman" w:cs="Times New Roman"/>
          <w:sz w:val="24"/>
        </w:rPr>
        <w:t>se t</w:t>
      </w:r>
      <w:r w:rsidR="00B06C11">
        <w:rPr>
          <w:rFonts w:ascii="Times New Roman" w:hAnsi="Times New Roman" w:cs="Times New Roman"/>
          <w:sz w:val="24"/>
        </w:rPr>
        <w:t>e</w:t>
      </w:r>
      <w:r w:rsidR="00D65D03">
        <w:rPr>
          <w:rFonts w:ascii="Times New Roman" w:hAnsi="Times New Roman" w:cs="Times New Roman"/>
          <w:sz w:val="24"/>
        </w:rPr>
        <w:t>m</w:t>
      </w:r>
      <w:r w:rsidR="005F313B">
        <w:rPr>
          <w:rFonts w:ascii="Times New Roman" w:hAnsi="Times New Roman" w:cs="Times New Roman"/>
          <w:sz w:val="24"/>
        </w:rPr>
        <w:t xml:space="preserve"> mantido constante, sendo que em 2016</w:t>
      </w:r>
      <w:r w:rsidR="0050076C">
        <w:rPr>
          <w:rFonts w:ascii="Times New Roman" w:hAnsi="Times New Roman" w:cs="Times New Roman"/>
          <w:sz w:val="24"/>
        </w:rPr>
        <w:t>, este ramo</w:t>
      </w:r>
      <w:r w:rsidR="005F313B">
        <w:rPr>
          <w:rFonts w:ascii="Times New Roman" w:hAnsi="Times New Roman" w:cs="Times New Roman"/>
          <w:sz w:val="24"/>
        </w:rPr>
        <w:t xml:space="preserve"> foi o maior </w:t>
      </w:r>
      <w:r w:rsidR="00A82BAA">
        <w:rPr>
          <w:rFonts w:ascii="Times New Roman" w:hAnsi="Times New Roman" w:cs="Times New Roman"/>
          <w:sz w:val="24"/>
        </w:rPr>
        <w:t>responsável</w:t>
      </w:r>
      <w:r w:rsidR="005F313B">
        <w:rPr>
          <w:rFonts w:ascii="Times New Roman" w:hAnsi="Times New Roman" w:cs="Times New Roman"/>
          <w:sz w:val="24"/>
        </w:rPr>
        <w:t xml:space="preserve"> pela </w:t>
      </w:r>
      <w:r w:rsidR="00A82BAA">
        <w:rPr>
          <w:rFonts w:ascii="Times New Roman" w:hAnsi="Times New Roman" w:cs="Times New Roman"/>
          <w:sz w:val="24"/>
        </w:rPr>
        <w:t>emissão</w:t>
      </w:r>
      <w:r w:rsidR="005F313B">
        <w:rPr>
          <w:rFonts w:ascii="Times New Roman" w:hAnsi="Times New Roman" w:cs="Times New Roman"/>
          <w:sz w:val="24"/>
        </w:rPr>
        <w:t xml:space="preserve"> dos gases acidificantes (39.26%), muito devido ás emissões de </w:t>
      </w:r>
      <w:r w:rsidR="00A82BAA">
        <w:rPr>
          <w:rFonts w:ascii="Times New Roman" w:hAnsi="Times New Roman" w:cs="Times New Roman"/>
          <w:sz w:val="24"/>
        </w:rPr>
        <w:t>amoníaco</w:t>
      </w:r>
      <w:r w:rsidR="005F313B">
        <w:rPr>
          <w:rFonts w:ascii="Times New Roman" w:hAnsi="Times New Roman" w:cs="Times New Roman"/>
          <w:sz w:val="24"/>
        </w:rPr>
        <w:t xml:space="preserve"> (NH</w:t>
      </w:r>
      <w:r w:rsidR="005F313B">
        <w:rPr>
          <w:rFonts w:ascii="Times New Roman" w:hAnsi="Times New Roman" w:cs="Times New Roman"/>
          <w:sz w:val="18"/>
        </w:rPr>
        <w:t>3</w:t>
      </w:r>
      <w:r w:rsidR="005F313B">
        <w:rPr>
          <w:rFonts w:ascii="Times New Roman" w:hAnsi="Times New Roman" w:cs="Times New Roman"/>
          <w:sz w:val="24"/>
        </w:rPr>
        <w:t>)</w:t>
      </w:r>
      <w:r w:rsidR="00980B35">
        <w:rPr>
          <w:rFonts w:ascii="Times New Roman" w:hAnsi="Times New Roman" w:cs="Times New Roman"/>
          <w:sz w:val="24"/>
        </w:rPr>
        <w:t>.Segundo dados do INE, a</w:t>
      </w:r>
      <w:r w:rsidR="00980B35" w:rsidRPr="00980B35">
        <w:rPr>
          <w:rFonts w:ascii="Times New Roman" w:hAnsi="Times New Roman" w:cs="Times New Roman"/>
          <w:sz w:val="24"/>
        </w:rPr>
        <w:t xml:space="preserve"> diminuição da importância relativa da Energia, água e</w:t>
      </w:r>
      <w:r w:rsidR="00CA0494">
        <w:rPr>
          <w:rFonts w:ascii="Times New Roman" w:hAnsi="Times New Roman" w:cs="Times New Roman"/>
          <w:sz w:val="24"/>
        </w:rPr>
        <w:t xml:space="preserve"> </w:t>
      </w:r>
      <w:r w:rsidR="00980B35" w:rsidRPr="00980B35">
        <w:rPr>
          <w:rFonts w:ascii="Times New Roman" w:hAnsi="Times New Roman" w:cs="Times New Roman"/>
          <w:sz w:val="24"/>
        </w:rPr>
        <w:t xml:space="preserve">saneamento é explicada principalmente pela introdução de </w:t>
      </w:r>
      <w:r w:rsidR="00980B35" w:rsidRPr="00717B12">
        <w:rPr>
          <w:rFonts w:ascii="Times New Roman" w:hAnsi="Times New Roman" w:cs="Times New Roman"/>
          <w:sz w:val="24"/>
        </w:rPr>
        <w:t xml:space="preserve">tecnologias </w:t>
      </w:r>
      <w:proofErr w:type="spellStart"/>
      <w:r w:rsidR="00980B35" w:rsidRPr="00717B12">
        <w:rPr>
          <w:rFonts w:ascii="Times New Roman" w:hAnsi="Times New Roman" w:cs="Times New Roman"/>
          <w:sz w:val="24"/>
        </w:rPr>
        <w:t>dessulfurizantes</w:t>
      </w:r>
      <w:proofErr w:type="spellEnd"/>
      <w:r w:rsidR="00980B35" w:rsidRPr="00717B12">
        <w:rPr>
          <w:rFonts w:ascii="Times New Roman" w:hAnsi="Times New Roman" w:cs="Times New Roman"/>
          <w:sz w:val="24"/>
        </w:rPr>
        <w:t xml:space="preserve"> </w:t>
      </w:r>
      <w:r w:rsidR="00980B35" w:rsidRPr="00980B35">
        <w:rPr>
          <w:rFonts w:ascii="Times New Roman" w:hAnsi="Times New Roman" w:cs="Times New Roman"/>
          <w:sz w:val="24"/>
        </w:rPr>
        <w:t>nas centrais termoelétricas, que</w:t>
      </w:r>
      <w:r w:rsidR="00CA0494">
        <w:rPr>
          <w:rFonts w:ascii="Times New Roman" w:hAnsi="Times New Roman" w:cs="Times New Roman"/>
          <w:sz w:val="24"/>
        </w:rPr>
        <w:t xml:space="preserve"> </w:t>
      </w:r>
      <w:r w:rsidR="00980B35" w:rsidRPr="00980B35">
        <w:rPr>
          <w:rFonts w:ascii="Times New Roman" w:hAnsi="Times New Roman" w:cs="Times New Roman"/>
          <w:sz w:val="24"/>
        </w:rPr>
        <w:t>reduziu a emissão de óxidos de enxofre (</w:t>
      </w:r>
      <w:proofErr w:type="spellStart"/>
      <w:r w:rsidR="00980B35" w:rsidRPr="00980B35">
        <w:rPr>
          <w:rFonts w:ascii="Times New Roman" w:hAnsi="Times New Roman" w:cs="Times New Roman"/>
          <w:sz w:val="24"/>
        </w:rPr>
        <w:t>SOx</w:t>
      </w:r>
      <w:proofErr w:type="spellEnd"/>
      <w:r w:rsidR="00980B35" w:rsidRPr="00980B35">
        <w:rPr>
          <w:rFonts w:ascii="Times New Roman" w:hAnsi="Times New Roman" w:cs="Times New Roman"/>
          <w:sz w:val="24"/>
        </w:rPr>
        <w:t>).</w:t>
      </w:r>
    </w:p>
    <w:p w14:paraId="348438A8" w14:textId="391B6E3B" w:rsidR="005C4446" w:rsidRDefault="00734481" w:rsidP="005403E5">
      <w:pPr>
        <w:spacing w:after="0" w:line="360" w:lineRule="auto"/>
        <w:ind w:firstLine="708"/>
        <w:jc w:val="both"/>
        <w:rPr>
          <w:color w:val="FF0000"/>
        </w:rPr>
      </w:pPr>
      <w:r>
        <w:rPr>
          <w:noProof/>
        </w:rPr>
        <w:lastRenderedPageBreak/>
        <mc:AlternateContent>
          <mc:Choice Requires="wps">
            <w:drawing>
              <wp:anchor distT="0" distB="0" distL="114300" distR="114300" simplePos="0" relativeHeight="251737088" behindDoc="1" locked="0" layoutInCell="1" allowOverlap="1" wp14:anchorId="3E9D0FA1" wp14:editId="79067270">
                <wp:simplePos x="0" y="0"/>
                <wp:positionH relativeFrom="margin">
                  <wp:align>right</wp:align>
                </wp:positionH>
                <wp:positionV relativeFrom="paragraph">
                  <wp:posOffset>3335020</wp:posOffset>
                </wp:positionV>
                <wp:extent cx="5400040" cy="438150"/>
                <wp:effectExtent l="0" t="0" r="0" b="0"/>
                <wp:wrapTight wrapText="bothSides">
                  <wp:wrapPolygon edited="0">
                    <wp:start x="0" y="0"/>
                    <wp:lineTo x="0" y="20661"/>
                    <wp:lineTo x="21488" y="20661"/>
                    <wp:lineTo x="21488" y="0"/>
                    <wp:lineTo x="0" y="0"/>
                  </wp:wrapPolygon>
                </wp:wrapTight>
                <wp:docPr id="22" name="Caixa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438150"/>
                        </a:xfrm>
                        <a:prstGeom prst="rect">
                          <a:avLst/>
                        </a:prstGeom>
                        <a:solidFill>
                          <a:prstClr val="white"/>
                        </a:solidFill>
                        <a:ln>
                          <a:noFill/>
                        </a:ln>
                      </wps:spPr>
                      <wps:txbx>
                        <w:txbxContent>
                          <w:p w14:paraId="00144767" w14:textId="77777777" w:rsidR="009B5C95" w:rsidRPr="00C10F8F" w:rsidRDefault="009B5C95" w:rsidP="0030507E">
                            <w:pPr>
                              <w:pStyle w:val="Legenda"/>
                              <w:spacing w:before="0" w:after="0" w:line="360" w:lineRule="auto"/>
                              <w:rPr>
                                <w:rFonts w:ascii="Times New Roman" w:hAnsi="Times New Roman" w:cs="Times New Roman"/>
                                <w:i w:val="0"/>
                                <w:iCs w:val="0"/>
                                <w:sz w:val="20"/>
                                <w:szCs w:val="20"/>
                              </w:rPr>
                            </w:pPr>
                            <w:bookmarkStart w:id="460" w:name="_Toc2005441"/>
                            <w:bookmarkStart w:id="461" w:name="_Toc25657367"/>
                            <w:bookmarkStart w:id="462" w:name="_Toc25687958"/>
                            <w:bookmarkStart w:id="463" w:name="_Toc25688519"/>
                            <w:bookmarkStart w:id="464" w:name="_Toc25851123"/>
                            <w:bookmarkStart w:id="465" w:name="_Toc25851635"/>
                            <w:bookmarkStart w:id="466" w:name="_Toc26112048"/>
                            <w:bookmarkStart w:id="467" w:name="_Toc28847768"/>
                            <w:bookmarkStart w:id="468" w:name="_Toc28847823"/>
                            <w:bookmarkStart w:id="469" w:name="_Toc30068734"/>
                            <w:bookmarkStart w:id="470" w:name="_Toc30069038"/>
                            <w:bookmarkStart w:id="471" w:name="_Toc51057049"/>
                            <w:r w:rsidRPr="00C10F8F">
                              <w:rPr>
                                <w:rFonts w:ascii="Times New Roman" w:hAnsi="Times New Roman" w:cs="Times New Roman"/>
                                <w:b/>
                                <w:bCs/>
                                <w:i w:val="0"/>
                                <w:iCs w:val="0"/>
                                <w:sz w:val="20"/>
                                <w:szCs w:val="20"/>
                              </w:rPr>
                              <w:t xml:space="preserve">Figura </w:t>
                            </w:r>
                            <w:r w:rsidRPr="00C10F8F">
                              <w:rPr>
                                <w:rFonts w:ascii="Times New Roman" w:hAnsi="Times New Roman" w:cs="Times New Roman"/>
                                <w:b/>
                                <w:bCs/>
                                <w:i w:val="0"/>
                                <w:iCs w:val="0"/>
                                <w:sz w:val="20"/>
                                <w:szCs w:val="20"/>
                              </w:rPr>
                              <w:fldChar w:fldCharType="begin"/>
                            </w:r>
                            <w:r w:rsidRPr="00C10F8F">
                              <w:rPr>
                                <w:rFonts w:ascii="Times New Roman" w:hAnsi="Times New Roman" w:cs="Times New Roman"/>
                                <w:b/>
                                <w:bCs/>
                                <w:i w:val="0"/>
                                <w:iCs w:val="0"/>
                                <w:sz w:val="20"/>
                                <w:szCs w:val="20"/>
                              </w:rPr>
                              <w:instrText xml:space="preserve"> SEQ Figura \* ARABIC </w:instrText>
                            </w:r>
                            <w:r w:rsidRPr="00C10F8F">
                              <w:rPr>
                                <w:rFonts w:ascii="Times New Roman" w:hAnsi="Times New Roman" w:cs="Times New Roman"/>
                                <w:b/>
                                <w:bCs/>
                                <w:i w:val="0"/>
                                <w:iCs w:val="0"/>
                                <w:sz w:val="20"/>
                                <w:szCs w:val="20"/>
                              </w:rPr>
                              <w:fldChar w:fldCharType="separate"/>
                            </w:r>
                            <w:r w:rsidRPr="00C10F8F">
                              <w:rPr>
                                <w:rFonts w:ascii="Times New Roman" w:hAnsi="Times New Roman" w:cs="Times New Roman"/>
                                <w:b/>
                                <w:bCs/>
                                <w:i w:val="0"/>
                                <w:iCs w:val="0"/>
                                <w:noProof/>
                                <w:sz w:val="20"/>
                                <w:szCs w:val="20"/>
                              </w:rPr>
                              <w:t>17</w:t>
                            </w:r>
                            <w:r w:rsidRPr="00C10F8F">
                              <w:rPr>
                                <w:rFonts w:ascii="Times New Roman" w:hAnsi="Times New Roman" w:cs="Times New Roman"/>
                                <w:b/>
                                <w:bCs/>
                                <w:i w:val="0"/>
                                <w:iCs w:val="0"/>
                                <w:sz w:val="20"/>
                                <w:szCs w:val="20"/>
                              </w:rPr>
                              <w:fldChar w:fldCharType="end"/>
                            </w:r>
                            <w:r w:rsidRPr="00C10F8F">
                              <w:rPr>
                                <w:rFonts w:ascii="Times New Roman" w:hAnsi="Times New Roman" w:cs="Times New Roman"/>
                                <w:b/>
                                <w:bCs/>
                                <w:i w:val="0"/>
                                <w:iCs w:val="0"/>
                                <w:sz w:val="20"/>
                                <w:szCs w:val="20"/>
                              </w:rPr>
                              <w:t xml:space="preserve"> -</w:t>
                            </w:r>
                            <w:r w:rsidRPr="00C10F8F">
                              <w:rPr>
                                <w:rFonts w:ascii="Times New Roman" w:hAnsi="Times New Roman" w:cs="Times New Roman"/>
                                <w:i w:val="0"/>
                                <w:iCs w:val="0"/>
                                <w:sz w:val="20"/>
                                <w:szCs w:val="20"/>
                              </w:rPr>
                              <w:t xml:space="preserve"> % de emissão de gases acidificantes por ramo de actividade, Portugal, 2016</w:t>
                            </w:r>
                            <w:bookmarkEnd w:id="460"/>
                            <w:bookmarkEnd w:id="461"/>
                            <w:bookmarkEnd w:id="462"/>
                            <w:bookmarkEnd w:id="463"/>
                            <w:bookmarkEnd w:id="464"/>
                            <w:bookmarkEnd w:id="465"/>
                            <w:bookmarkEnd w:id="466"/>
                            <w:bookmarkEnd w:id="467"/>
                            <w:bookmarkEnd w:id="468"/>
                            <w:bookmarkEnd w:id="469"/>
                            <w:bookmarkEnd w:id="470"/>
                            <w:bookmarkEnd w:id="471"/>
                          </w:p>
                          <w:p w14:paraId="2503E86D" w14:textId="77777777" w:rsidR="009B5C95" w:rsidRPr="00C10F8F" w:rsidRDefault="009B5C95" w:rsidP="0030507E">
                            <w:pPr>
                              <w:pStyle w:val="Legenda"/>
                              <w:spacing w:before="0" w:after="0" w:line="360" w:lineRule="auto"/>
                              <w:rPr>
                                <w:rFonts w:ascii="Times New Roman" w:hAnsi="Times New Roman" w:cs="Times New Roman"/>
                                <w:i w:val="0"/>
                                <w:iCs w:val="0"/>
                                <w:noProof/>
                                <w:sz w:val="20"/>
                                <w:szCs w:val="20"/>
                              </w:rPr>
                            </w:pPr>
                            <w:r w:rsidRPr="00C10F8F">
                              <w:rPr>
                                <w:rFonts w:ascii="Times New Roman" w:hAnsi="Times New Roman" w:cs="Times New Roman"/>
                                <w:b/>
                                <w:bCs/>
                                <w:i w:val="0"/>
                                <w:iCs w:val="0"/>
                                <w:sz w:val="20"/>
                                <w:szCs w:val="20"/>
                              </w:rPr>
                              <w:t>Fonte:</w:t>
                            </w:r>
                            <w:r w:rsidRPr="00C10F8F">
                              <w:rPr>
                                <w:rFonts w:ascii="Times New Roman" w:hAnsi="Times New Roman" w:cs="Times New Roman"/>
                                <w:i w:val="0"/>
                                <w:iCs w:val="0"/>
                                <w:sz w:val="20"/>
                                <w:szCs w:val="20"/>
                              </w:rPr>
                              <w:t xml:space="preserve"> INE (Indicadores Económico-ambientais – Contas das Emissões Atmosféricas)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E9D0FA1" id="Caixa de texto 22" o:spid="_x0000_s1039" type="#_x0000_t202" style="position:absolute;left:0;text-align:left;margin-left:374pt;margin-top:262.6pt;width:425.2pt;height:34.5pt;z-index:-251579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" stroked="f">
                <v:textbox style="mso-fit-shape-to-text:t" inset="0,0,0,0">
                  <w:txbxContent>
                    <w:p w14:paraId="00144767" w14:textId="77777777" w:rsidR="009B5C95" w:rsidRPr="00C10F8F" w:rsidRDefault="009B5C95" w:rsidP="0030507E">
                      <w:pPr>
                        <w:pStyle w:val="Legenda"/>
                        <w:spacing w:before="0" w:after="0" w:line="360" w:lineRule="auto"/>
                        <w:rPr>
                          <w:rFonts w:ascii="Times New Roman" w:hAnsi="Times New Roman" w:cs="Times New Roman"/>
                          <w:i w:val="0"/>
                          <w:iCs w:val="0"/>
                          <w:sz w:val="20"/>
                          <w:szCs w:val="20"/>
                        </w:rPr>
                      </w:pPr>
                      <w:bookmarkStart w:id="472" w:name="_Toc2005441"/>
                      <w:bookmarkStart w:id="473" w:name="_Toc25657367"/>
                      <w:bookmarkStart w:id="474" w:name="_Toc25687958"/>
                      <w:bookmarkStart w:id="475" w:name="_Toc25688519"/>
                      <w:bookmarkStart w:id="476" w:name="_Toc25851123"/>
                      <w:bookmarkStart w:id="477" w:name="_Toc25851635"/>
                      <w:bookmarkStart w:id="478" w:name="_Toc26112048"/>
                      <w:bookmarkStart w:id="479" w:name="_Toc28847768"/>
                      <w:bookmarkStart w:id="480" w:name="_Toc28847823"/>
                      <w:bookmarkStart w:id="481" w:name="_Toc30068734"/>
                      <w:bookmarkStart w:id="482" w:name="_Toc30069038"/>
                      <w:bookmarkStart w:id="483" w:name="_Toc51057049"/>
                      <w:r w:rsidRPr="00C10F8F">
                        <w:rPr>
                          <w:rFonts w:ascii="Times New Roman" w:hAnsi="Times New Roman" w:cs="Times New Roman"/>
                          <w:b/>
                          <w:bCs/>
                          <w:i w:val="0"/>
                          <w:iCs w:val="0"/>
                          <w:sz w:val="20"/>
                          <w:szCs w:val="20"/>
                        </w:rPr>
                        <w:t xml:space="preserve">Figura </w:t>
                      </w:r>
                      <w:r w:rsidRPr="00C10F8F">
                        <w:rPr>
                          <w:rFonts w:ascii="Times New Roman" w:hAnsi="Times New Roman" w:cs="Times New Roman"/>
                          <w:b/>
                          <w:bCs/>
                          <w:i w:val="0"/>
                          <w:iCs w:val="0"/>
                          <w:sz w:val="20"/>
                          <w:szCs w:val="20"/>
                        </w:rPr>
                        <w:fldChar w:fldCharType="begin"/>
                      </w:r>
                      <w:r w:rsidRPr="00C10F8F">
                        <w:rPr>
                          <w:rFonts w:ascii="Times New Roman" w:hAnsi="Times New Roman" w:cs="Times New Roman"/>
                          <w:b/>
                          <w:bCs/>
                          <w:i w:val="0"/>
                          <w:iCs w:val="0"/>
                          <w:sz w:val="20"/>
                          <w:szCs w:val="20"/>
                        </w:rPr>
                        <w:instrText xml:space="preserve"> SEQ Figura \* ARABIC </w:instrText>
                      </w:r>
                      <w:r w:rsidRPr="00C10F8F">
                        <w:rPr>
                          <w:rFonts w:ascii="Times New Roman" w:hAnsi="Times New Roman" w:cs="Times New Roman"/>
                          <w:b/>
                          <w:bCs/>
                          <w:i w:val="0"/>
                          <w:iCs w:val="0"/>
                          <w:sz w:val="20"/>
                          <w:szCs w:val="20"/>
                        </w:rPr>
                        <w:fldChar w:fldCharType="separate"/>
                      </w:r>
                      <w:r w:rsidRPr="00C10F8F">
                        <w:rPr>
                          <w:rFonts w:ascii="Times New Roman" w:hAnsi="Times New Roman" w:cs="Times New Roman"/>
                          <w:b/>
                          <w:bCs/>
                          <w:i w:val="0"/>
                          <w:iCs w:val="0"/>
                          <w:noProof/>
                          <w:sz w:val="20"/>
                          <w:szCs w:val="20"/>
                        </w:rPr>
                        <w:t>17</w:t>
                      </w:r>
                      <w:r w:rsidRPr="00C10F8F">
                        <w:rPr>
                          <w:rFonts w:ascii="Times New Roman" w:hAnsi="Times New Roman" w:cs="Times New Roman"/>
                          <w:b/>
                          <w:bCs/>
                          <w:i w:val="0"/>
                          <w:iCs w:val="0"/>
                          <w:sz w:val="20"/>
                          <w:szCs w:val="20"/>
                        </w:rPr>
                        <w:fldChar w:fldCharType="end"/>
                      </w:r>
                      <w:r w:rsidRPr="00C10F8F">
                        <w:rPr>
                          <w:rFonts w:ascii="Times New Roman" w:hAnsi="Times New Roman" w:cs="Times New Roman"/>
                          <w:b/>
                          <w:bCs/>
                          <w:i w:val="0"/>
                          <w:iCs w:val="0"/>
                          <w:sz w:val="20"/>
                          <w:szCs w:val="20"/>
                        </w:rPr>
                        <w:t xml:space="preserve"> -</w:t>
                      </w:r>
                      <w:r w:rsidRPr="00C10F8F">
                        <w:rPr>
                          <w:rFonts w:ascii="Times New Roman" w:hAnsi="Times New Roman" w:cs="Times New Roman"/>
                          <w:i w:val="0"/>
                          <w:iCs w:val="0"/>
                          <w:sz w:val="20"/>
                          <w:szCs w:val="20"/>
                        </w:rPr>
                        <w:t xml:space="preserve"> % de emissão de gases acidificantes por ramo de actividade, Portugal, 2016</w:t>
                      </w:r>
                      <w:bookmarkEnd w:id="472"/>
                      <w:bookmarkEnd w:id="473"/>
                      <w:bookmarkEnd w:id="474"/>
                      <w:bookmarkEnd w:id="475"/>
                      <w:bookmarkEnd w:id="476"/>
                      <w:bookmarkEnd w:id="477"/>
                      <w:bookmarkEnd w:id="478"/>
                      <w:bookmarkEnd w:id="479"/>
                      <w:bookmarkEnd w:id="480"/>
                      <w:bookmarkEnd w:id="481"/>
                      <w:bookmarkEnd w:id="482"/>
                      <w:bookmarkEnd w:id="483"/>
                    </w:p>
                    <w:p w14:paraId="2503E86D" w14:textId="77777777" w:rsidR="009B5C95" w:rsidRPr="00C10F8F" w:rsidRDefault="009B5C95" w:rsidP="0030507E">
                      <w:pPr>
                        <w:pStyle w:val="Legenda"/>
                        <w:spacing w:before="0" w:after="0" w:line="360" w:lineRule="auto"/>
                        <w:rPr>
                          <w:rFonts w:ascii="Times New Roman" w:hAnsi="Times New Roman" w:cs="Times New Roman"/>
                          <w:i w:val="0"/>
                          <w:iCs w:val="0"/>
                          <w:noProof/>
                          <w:sz w:val="20"/>
                          <w:szCs w:val="20"/>
                        </w:rPr>
                      </w:pPr>
                      <w:r w:rsidRPr="00C10F8F">
                        <w:rPr>
                          <w:rFonts w:ascii="Times New Roman" w:hAnsi="Times New Roman" w:cs="Times New Roman"/>
                          <w:b/>
                          <w:bCs/>
                          <w:i w:val="0"/>
                          <w:iCs w:val="0"/>
                          <w:sz w:val="20"/>
                          <w:szCs w:val="20"/>
                        </w:rPr>
                        <w:t>Fonte:</w:t>
                      </w:r>
                      <w:r w:rsidRPr="00C10F8F">
                        <w:rPr>
                          <w:rFonts w:ascii="Times New Roman" w:hAnsi="Times New Roman" w:cs="Times New Roman"/>
                          <w:i w:val="0"/>
                          <w:iCs w:val="0"/>
                          <w:sz w:val="20"/>
                          <w:szCs w:val="20"/>
                        </w:rPr>
                        <w:t xml:space="preserve"> INE (Indicadores Económico-ambientais – Contas das Emissões Atmosféricas)</w:t>
                      </w:r>
                    </w:p>
                  </w:txbxContent>
                </v:textbox>
                <w10:wrap type="tight" anchorx="margin"/>
              </v:shape>
            </w:pict>
          </mc:Fallback>
        </mc:AlternateContent>
      </w:r>
      <w:r w:rsidR="00BF1C6F">
        <w:rPr>
          <w:noProof/>
          <w:lang w:eastAsia="pt-PT"/>
        </w:rPr>
        <w:drawing>
          <wp:anchor distT="0" distB="0" distL="114300" distR="114300" simplePos="0" relativeHeight="251712512" behindDoc="1" locked="0" layoutInCell="1" allowOverlap="1" wp14:anchorId="2A6D6636" wp14:editId="41F6ED79">
            <wp:simplePos x="0" y="0"/>
            <wp:positionH relativeFrom="margin">
              <wp:align>left</wp:align>
            </wp:positionH>
            <wp:positionV relativeFrom="paragraph">
              <wp:posOffset>0</wp:posOffset>
            </wp:positionV>
            <wp:extent cx="5400040" cy="3309620"/>
            <wp:effectExtent l="0" t="0" r="10160" b="5080"/>
            <wp:wrapTight wrapText="bothSides">
              <wp:wrapPolygon edited="0">
                <wp:start x="0" y="0"/>
                <wp:lineTo x="0" y="21509"/>
                <wp:lineTo x="21564" y="21509"/>
                <wp:lineTo x="21564" y="0"/>
                <wp:lineTo x="0" y="0"/>
              </wp:wrapPolygon>
            </wp:wrapTight>
            <wp:docPr id="60" name="Chart 60">
              <a:extLst xmlns:a="http://schemas.openxmlformats.org/drawingml/2006/main">
                <a:ext uri="{FF2B5EF4-FFF2-40B4-BE49-F238E27FC236}">
                  <a16:creationId xmlns:a16="http://schemas.microsoft.com/office/drawing/2014/main" id="{7B74C47E-1FA1-4552-9341-7D49A38DD8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anchor>
        </w:drawing>
      </w:r>
    </w:p>
    <w:p w14:paraId="4F7E5AD3" w14:textId="38976792" w:rsidR="005C4446" w:rsidRDefault="005C4446" w:rsidP="0030507E">
      <w:pPr>
        <w:spacing w:after="0" w:line="360" w:lineRule="auto"/>
        <w:ind w:firstLine="567"/>
        <w:jc w:val="both"/>
        <w:rPr>
          <w:color w:val="FF0000"/>
        </w:rPr>
      </w:pPr>
      <w:bookmarkStart w:id="484" w:name="_Hlk55302087"/>
      <w:r>
        <w:rPr>
          <w:rFonts w:ascii="Times New Roman" w:hAnsi="Times New Roman" w:cs="Times New Roman"/>
          <w:sz w:val="24"/>
        </w:rPr>
        <w:t>A</w:t>
      </w:r>
      <w:r w:rsidR="00FA66CF">
        <w:rPr>
          <w:rFonts w:ascii="Times New Roman" w:hAnsi="Times New Roman" w:cs="Times New Roman"/>
          <w:sz w:val="24"/>
        </w:rPr>
        <w:t>s</w:t>
      </w:r>
      <w:r>
        <w:rPr>
          <w:rFonts w:ascii="Times New Roman" w:hAnsi="Times New Roman" w:cs="Times New Roman"/>
          <w:sz w:val="24"/>
        </w:rPr>
        <w:t xml:space="preserve"> figura</w:t>
      </w:r>
      <w:r w:rsidR="00FA66CF">
        <w:rPr>
          <w:rFonts w:ascii="Times New Roman" w:hAnsi="Times New Roman" w:cs="Times New Roman"/>
          <w:sz w:val="24"/>
        </w:rPr>
        <w:t>s</w:t>
      </w:r>
      <w:r>
        <w:rPr>
          <w:rFonts w:ascii="Times New Roman" w:hAnsi="Times New Roman" w:cs="Times New Roman"/>
          <w:sz w:val="24"/>
        </w:rPr>
        <w:t xml:space="preserve"> 1</w:t>
      </w:r>
      <w:r w:rsidR="00BF1C6F">
        <w:rPr>
          <w:rFonts w:ascii="Times New Roman" w:hAnsi="Times New Roman" w:cs="Times New Roman"/>
          <w:sz w:val="24"/>
        </w:rPr>
        <w:t>7</w:t>
      </w:r>
      <w:r w:rsidR="00FA66CF">
        <w:rPr>
          <w:rFonts w:ascii="Times New Roman" w:hAnsi="Times New Roman" w:cs="Times New Roman"/>
          <w:sz w:val="24"/>
        </w:rPr>
        <w:t xml:space="preserve"> e 1</w:t>
      </w:r>
      <w:r w:rsidR="00BF1C6F">
        <w:rPr>
          <w:rFonts w:ascii="Times New Roman" w:hAnsi="Times New Roman" w:cs="Times New Roman"/>
          <w:sz w:val="24"/>
        </w:rPr>
        <w:t>8</w:t>
      </w:r>
      <w:r w:rsidR="0090254D">
        <w:rPr>
          <w:rFonts w:ascii="Times New Roman" w:hAnsi="Times New Roman" w:cs="Times New Roman"/>
          <w:sz w:val="24"/>
        </w:rPr>
        <w:t xml:space="preserve"> </w:t>
      </w:r>
      <w:r>
        <w:rPr>
          <w:rFonts w:ascii="Times New Roman" w:hAnsi="Times New Roman" w:cs="Times New Roman"/>
          <w:sz w:val="24"/>
        </w:rPr>
        <w:t>mostra</w:t>
      </w:r>
      <w:r w:rsidR="00FA66CF">
        <w:rPr>
          <w:rFonts w:ascii="Times New Roman" w:hAnsi="Times New Roman" w:cs="Times New Roman"/>
          <w:sz w:val="24"/>
        </w:rPr>
        <w:t>m</w:t>
      </w:r>
      <w:r>
        <w:rPr>
          <w:rFonts w:ascii="Times New Roman" w:hAnsi="Times New Roman" w:cs="Times New Roman"/>
          <w:sz w:val="24"/>
        </w:rPr>
        <w:t xml:space="preserve"> a quantidade de gases acidificantes emitidos por ramo de actividade</w:t>
      </w:r>
      <w:r w:rsidR="009B4C0F">
        <w:rPr>
          <w:rFonts w:ascii="Times New Roman" w:hAnsi="Times New Roman" w:cs="Times New Roman"/>
          <w:sz w:val="24"/>
        </w:rPr>
        <w:t xml:space="preserve"> em 2016</w:t>
      </w:r>
      <w:r>
        <w:rPr>
          <w:rFonts w:ascii="Times New Roman" w:hAnsi="Times New Roman" w:cs="Times New Roman"/>
          <w:sz w:val="24"/>
        </w:rPr>
        <w:t xml:space="preserve">. Consegue-se perceber que a quantidade total emitida de gases </w:t>
      </w:r>
      <w:r w:rsidR="00B8529F">
        <w:rPr>
          <w:rFonts w:ascii="Times New Roman" w:hAnsi="Times New Roman" w:cs="Times New Roman"/>
          <w:sz w:val="24"/>
        </w:rPr>
        <w:t xml:space="preserve">acidificantes </w:t>
      </w:r>
      <w:r>
        <w:rPr>
          <w:rFonts w:ascii="Times New Roman" w:hAnsi="Times New Roman" w:cs="Times New Roman"/>
          <w:sz w:val="24"/>
        </w:rPr>
        <w:t xml:space="preserve">é realizada pelo sector da </w:t>
      </w:r>
      <w:r w:rsidR="00B8529F">
        <w:rPr>
          <w:rFonts w:ascii="Times New Roman" w:hAnsi="Times New Roman" w:cs="Times New Roman"/>
          <w:sz w:val="24"/>
        </w:rPr>
        <w:t>a</w:t>
      </w:r>
      <w:r>
        <w:rPr>
          <w:rFonts w:ascii="Times New Roman" w:hAnsi="Times New Roman" w:cs="Times New Roman"/>
          <w:sz w:val="24"/>
        </w:rPr>
        <w:t>gricultura, silvicultura e pesca</w:t>
      </w:r>
      <w:r w:rsidR="00B8529F">
        <w:rPr>
          <w:rFonts w:ascii="Times New Roman" w:hAnsi="Times New Roman" w:cs="Times New Roman"/>
          <w:sz w:val="24"/>
        </w:rPr>
        <w:t xml:space="preserve">, sendo o ramo que apresentou maior </w:t>
      </w:r>
      <w:r w:rsidR="00B8529F" w:rsidRPr="00D65D03">
        <w:rPr>
          <w:rFonts w:ascii="Times New Roman" w:hAnsi="Times New Roman" w:cs="Times New Roman"/>
          <w:sz w:val="24"/>
        </w:rPr>
        <w:t>intensidade</w:t>
      </w:r>
      <w:r w:rsidR="00B8529F">
        <w:rPr>
          <w:rFonts w:ascii="Times New Roman" w:hAnsi="Times New Roman" w:cs="Times New Roman"/>
          <w:sz w:val="24"/>
        </w:rPr>
        <w:t>, aumentando 4.9 pontos percentuais</w:t>
      </w:r>
      <w:r w:rsidR="00275B27">
        <w:rPr>
          <w:rStyle w:val="Refdenotaderodap"/>
          <w:rFonts w:ascii="Times New Roman" w:hAnsi="Times New Roman" w:cs="Times New Roman"/>
          <w:sz w:val="24"/>
        </w:rPr>
        <w:footnoteReference w:id="30"/>
      </w:r>
      <w:r>
        <w:rPr>
          <w:rFonts w:ascii="Times New Roman" w:hAnsi="Times New Roman" w:cs="Times New Roman"/>
          <w:sz w:val="24"/>
        </w:rPr>
        <w:t>. Esta predomin</w:t>
      </w:r>
      <w:r w:rsidR="00B8529F">
        <w:rPr>
          <w:rFonts w:ascii="Times New Roman" w:hAnsi="Times New Roman" w:cs="Times New Roman"/>
          <w:sz w:val="24"/>
        </w:rPr>
        <w:t>â</w:t>
      </w:r>
      <w:r>
        <w:rPr>
          <w:rFonts w:ascii="Times New Roman" w:hAnsi="Times New Roman" w:cs="Times New Roman"/>
          <w:sz w:val="24"/>
        </w:rPr>
        <w:t xml:space="preserve">ncia </w:t>
      </w:r>
      <w:r w:rsidR="00B8529F">
        <w:rPr>
          <w:rFonts w:ascii="Times New Roman" w:hAnsi="Times New Roman" w:cs="Times New Roman"/>
          <w:sz w:val="24"/>
        </w:rPr>
        <w:t>(verificada desde 2006), é legitimada pela elevada emiss</w:t>
      </w:r>
      <w:r w:rsidR="00D65D03">
        <w:rPr>
          <w:rFonts w:ascii="Times New Roman" w:hAnsi="Times New Roman" w:cs="Times New Roman"/>
          <w:sz w:val="24"/>
        </w:rPr>
        <w:t>ã</w:t>
      </w:r>
      <w:r w:rsidR="00B8529F">
        <w:rPr>
          <w:rFonts w:ascii="Times New Roman" w:hAnsi="Times New Roman" w:cs="Times New Roman"/>
          <w:sz w:val="24"/>
        </w:rPr>
        <w:t>o de amon</w:t>
      </w:r>
      <w:r w:rsidR="00D65D03">
        <w:rPr>
          <w:rFonts w:ascii="Times New Roman" w:hAnsi="Times New Roman" w:cs="Times New Roman"/>
          <w:sz w:val="24"/>
        </w:rPr>
        <w:t>í</w:t>
      </w:r>
      <w:r w:rsidR="00B8529F">
        <w:rPr>
          <w:rFonts w:ascii="Times New Roman" w:hAnsi="Times New Roman" w:cs="Times New Roman"/>
          <w:sz w:val="24"/>
        </w:rPr>
        <w:t>aco (fig.1</w:t>
      </w:r>
      <w:r w:rsidR="00BF1C6F">
        <w:rPr>
          <w:rFonts w:ascii="Times New Roman" w:hAnsi="Times New Roman" w:cs="Times New Roman"/>
          <w:sz w:val="24"/>
        </w:rPr>
        <w:t>4</w:t>
      </w:r>
      <w:r w:rsidR="00B8529F">
        <w:rPr>
          <w:rFonts w:ascii="Times New Roman" w:hAnsi="Times New Roman" w:cs="Times New Roman"/>
          <w:sz w:val="24"/>
        </w:rPr>
        <w:t xml:space="preserve">) em conjunto com o VAB relativamente baixo (fig. </w:t>
      </w:r>
      <w:r w:rsidR="00B1419C">
        <w:rPr>
          <w:rFonts w:ascii="Times New Roman" w:hAnsi="Times New Roman" w:cs="Times New Roman"/>
          <w:sz w:val="24"/>
        </w:rPr>
        <w:t>10</w:t>
      </w:r>
      <w:r w:rsidR="00B8529F">
        <w:rPr>
          <w:rFonts w:ascii="Times New Roman" w:hAnsi="Times New Roman" w:cs="Times New Roman"/>
          <w:sz w:val="24"/>
        </w:rPr>
        <w:t xml:space="preserve"> e </w:t>
      </w:r>
      <w:r w:rsidR="00B1419C">
        <w:rPr>
          <w:rFonts w:ascii="Times New Roman" w:hAnsi="Times New Roman" w:cs="Times New Roman"/>
          <w:sz w:val="24"/>
        </w:rPr>
        <w:t>11</w:t>
      </w:r>
      <w:r w:rsidR="00B8529F">
        <w:rPr>
          <w:rFonts w:ascii="Times New Roman" w:hAnsi="Times New Roman" w:cs="Times New Roman"/>
          <w:sz w:val="24"/>
        </w:rPr>
        <w:t xml:space="preserve">) e pelo </w:t>
      </w:r>
      <w:r w:rsidR="00F76817">
        <w:rPr>
          <w:rFonts w:ascii="Times New Roman" w:hAnsi="Times New Roman" w:cs="Times New Roman"/>
          <w:sz w:val="24"/>
        </w:rPr>
        <w:t xml:space="preserve">facto do </w:t>
      </w:r>
      <w:r w:rsidR="00B8529F">
        <w:rPr>
          <w:rFonts w:ascii="Times New Roman" w:hAnsi="Times New Roman" w:cs="Times New Roman"/>
          <w:sz w:val="24"/>
        </w:rPr>
        <w:t xml:space="preserve">sector da energia, </w:t>
      </w:r>
      <w:r w:rsidR="00D65D03">
        <w:rPr>
          <w:rFonts w:ascii="Times New Roman" w:hAnsi="Times New Roman" w:cs="Times New Roman"/>
          <w:sz w:val="24"/>
        </w:rPr>
        <w:t>água</w:t>
      </w:r>
      <w:r w:rsidR="00B8529F">
        <w:rPr>
          <w:rFonts w:ascii="Times New Roman" w:hAnsi="Times New Roman" w:cs="Times New Roman"/>
          <w:sz w:val="24"/>
        </w:rPr>
        <w:t xml:space="preserve"> e saneamento ter </w:t>
      </w:r>
      <w:r w:rsidR="00A82BAA">
        <w:rPr>
          <w:rFonts w:ascii="Times New Roman" w:hAnsi="Times New Roman" w:cs="Times New Roman"/>
          <w:sz w:val="24"/>
        </w:rPr>
        <w:t>diminuído</w:t>
      </w:r>
      <w:r w:rsidR="00B8529F">
        <w:rPr>
          <w:rFonts w:ascii="Times New Roman" w:hAnsi="Times New Roman" w:cs="Times New Roman"/>
          <w:sz w:val="24"/>
        </w:rPr>
        <w:t xml:space="preserve"> a intensidade de </w:t>
      </w:r>
      <w:r w:rsidR="00A82BAA">
        <w:rPr>
          <w:rFonts w:ascii="Times New Roman" w:hAnsi="Times New Roman" w:cs="Times New Roman"/>
          <w:sz w:val="24"/>
        </w:rPr>
        <w:t>emissões</w:t>
      </w:r>
      <w:r w:rsidR="00B8529F">
        <w:rPr>
          <w:rFonts w:ascii="Times New Roman" w:hAnsi="Times New Roman" w:cs="Times New Roman"/>
          <w:sz w:val="24"/>
        </w:rPr>
        <w:t xml:space="preserve"> de gases em 92% (desde 1995).</w:t>
      </w:r>
    </w:p>
    <w:bookmarkEnd w:id="484"/>
    <w:p w14:paraId="3D6F29AB" w14:textId="77777777" w:rsidR="005C4446" w:rsidRDefault="005C4446" w:rsidP="005403E5">
      <w:pPr>
        <w:spacing w:after="0" w:line="360" w:lineRule="auto"/>
        <w:ind w:firstLine="708"/>
        <w:jc w:val="both"/>
        <w:rPr>
          <w:color w:val="FF0000"/>
        </w:rPr>
      </w:pPr>
    </w:p>
    <w:p w14:paraId="6C9E56DE" w14:textId="77777777" w:rsidR="00D467BE" w:rsidRDefault="00D467BE" w:rsidP="005403E5">
      <w:pPr>
        <w:spacing w:after="0" w:line="360" w:lineRule="auto"/>
        <w:ind w:firstLine="708"/>
        <w:jc w:val="both"/>
        <w:rPr>
          <w:color w:val="FF0000"/>
        </w:rPr>
      </w:pPr>
      <w:r>
        <w:rPr>
          <w:color w:val="FF0000"/>
        </w:rPr>
        <w:br w:type="page"/>
      </w:r>
    </w:p>
    <w:p w14:paraId="11776302" w14:textId="6954F7DC" w:rsidR="00C664DE" w:rsidRPr="00DA5828" w:rsidRDefault="00734481" w:rsidP="0030507E">
      <w:pPr>
        <w:spacing w:after="0" w:line="360" w:lineRule="auto"/>
        <w:ind w:firstLine="567"/>
        <w:jc w:val="both"/>
        <w:rPr>
          <w:rFonts w:ascii="Times New Roman" w:hAnsi="Times New Roman" w:cs="Times New Roman"/>
          <w:sz w:val="24"/>
        </w:rPr>
      </w:pPr>
      <w:r>
        <w:rPr>
          <w:noProof/>
        </w:rPr>
        <w:lastRenderedPageBreak/>
        <mc:AlternateContent>
          <mc:Choice Requires="wps">
            <w:drawing>
              <wp:anchor distT="0" distB="0" distL="114300" distR="114300" simplePos="0" relativeHeight="251741184" behindDoc="1" locked="0" layoutInCell="1" allowOverlap="1" wp14:anchorId="39011C37" wp14:editId="0816AF6F">
                <wp:simplePos x="0" y="0"/>
                <wp:positionH relativeFrom="margin">
                  <wp:align>center</wp:align>
                </wp:positionH>
                <wp:positionV relativeFrom="paragraph">
                  <wp:posOffset>3676650</wp:posOffset>
                </wp:positionV>
                <wp:extent cx="6781800" cy="438150"/>
                <wp:effectExtent l="0" t="0" r="0" b="0"/>
                <wp:wrapTight wrapText="bothSides">
                  <wp:wrapPolygon edited="0">
                    <wp:start x="0" y="0"/>
                    <wp:lineTo x="0" y="20661"/>
                    <wp:lineTo x="21539" y="20661"/>
                    <wp:lineTo x="21539" y="0"/>
                    <wp:lineTo x="0" y="0"/>
                  </wp:wrapPolygon>
                </wp:wrapTight>
                <wp:docPr id="26" name="Caixa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0" cy="438150"/>
                        </a:xfrm>
                        <a:prstGeom prst="rect">
                          <a:avLst/>
                        </a:prstGeom>
                        <a:solidFill>
                          <a:prstClr val="white"/>
                        </a:solidFill>
                        <a:ln>
                          <a:noFill/>
                        </a:ln>
                      </wps:spPr>
                      <wps:txbx>
                        <w:txbxContent>
                          <w:p w14:paraId="5153424B" w14:textId="77777777" w:rsidR="009B5C95" w:rsidRPr="00C10F8F" w:rsidRDefault="009B5C95" w:rsidP="0030507E">
                            <w:pPr>
                              <w:pStyle w:val="Legenda"/>
                              <w:spacing w:before="0" w:after="0" w:line="360" w:lineRule="auto"/>
                              <w:rPr>
                                <w:rFonts w:ascii="Times New Roman" w:hAnsi="Times New Roman" w:cs="Times New Roman"/>
                                <w:i w:val="0"/>
                                <w:iCs w:val="0"/>
                                <w:sz w:val="20"/>
                                <w:szCs w:val="32"/>
                              </w:rPr>
                            </w:pPr>
                            <w:bookmarkStart w:id="485" w:name="_Toc2005442"/>
                            <w:bookmarkStart w:id="486" w:name="_Toc25657368"/>
                            <w:bookmarkStart w:id="487" w:name="_Toc25687959"/>
                            <w:bookmarkStart w:id="488" w:name="_Toc25688520"/>
                            <w:bookmarkStart w:id="489" w:name="_Toc25851124"/>
                            <w:bookmarkStart w:id="490" w:name="_Toc25851636"/>
                            <w:bookmarkStart w:id="491" w:name="_Toc26112049"/>
                            <w:bookmarkStart w:id="492" w:name="_Toc28847769"/>
                            <w:bookmarkStart w:id="493" w:name="_Toc28847824"/>
                            <w:bookmarkStart w:id="494" w:name="_Toc30068735"/>
                            <w:bookmarkStart w:id="495" w:name="_Toc30069039"/>
                            <w:bookmarkStart w:id="496" w:name="_Toc51057050"/>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18</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Emissão de gases acidificantes, por ramo de actividade, Portugal, 2016</w:t>
                            </w:r>
                            <w:bookmarkEnd w:id="485"/>
                            <w:bookmarkEnd w:id="486"/>
                            <w:bookmarkEnd w:id="487"/>
                            <w:bookmarkEnd w:id="488"/>
                            <w:bookmarkEnd w:id="489"/>
                            <w:bookmarkEnd w:id="490"/>
                            <w:bookmarkEnd w:id="491"/>
                            <w:bookmarkEnd w:id="492"/>
                            <w:bookmarkEnd w:id="493"/>
                            <w:bookmarkEnd w:id="494"/>
                            <w:bookmarkEnd w:id="495"/>
                            <w:bookmarkEnd w:id="496"/>
                          </w:p>
                          <w:p w14:paraId="022312BD" w14:textId="77777777" w:rsidR="009B5C95" w:rsidRPr="00C10F8F" w:rsidRDefault="009B5C95" w:rsidP="0030507E">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9011C37" id="Caixa de texto 26" o:spid="_x0000_s1040" type="#_x0000_t202" style="position:absolute;left:0;text-align:left;margin-left:0;margin-top:289.5pt;width:534pt;height:34.5pt;z-index:-251575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" stroked="f">
                <v:textbox style="mso-fit-shape-to-text:t" inset="0,0,0,0">
                  <w:txbxContent>
                    <w:p w14:paraId="5153424B" w14:textId="77777777" w:rsidR="009B5C95" w:rsidRPr="00C10F8F" w:rsidRDefault="009B5C95" w:rsidP="0030507E">
                      <w:pPr>
                        <w:pStyle w:val="Legenda"/>
                        <w:spacing w:before="0" w:after="0" w:line="360" w:lineRule="auto"/>
                        <w:rPr>
                          <w:rFonts w:ascii="Times New Roman" w:hAnsi="Times New Roman" w:cs="Times New Roman"/>
                          <w:i w:val="0"/>
                          <w:iCs w:val="0"/>
                          <w:sz w:val="20"/>
                          <w:szCs w:val="32"/>
                        </w:rPr>
                      </w:pPr>
                      <w:bookmarkStart w:id="497" w:name="_Toc2005442"/>
                      <w:bookmarkStart w:id="498" w:name="_Toc25657368"/>
                      <w:bookmarkStart w:id="499" w:name="_Toc25687959"/>
                      <w:bookmarkStart w:id="500" w:name="_Toc25688520"/>
                      <w:bookmarkStart w:id="501" w:name="_Toc25851124"/>
                      <w:bookmarkStart w:id="502" w:name="_Toc25851636"/>
                      <w:bookmarkStart w:id="503" w:name="_Toc26112049"/>
                      <w:bookmarkStart w:id="504" w:name="_Toc28847769"/>
                      <w:bookmarkStart w:id="505" w:name="_Toc28847824"/>
                      <w:bookmarkStart w:id="506" w:name="_Toc30068735"/>
                      <w:bookmarkStart w:id="507" w:name="_Toc30069039"/>
                      <w:bookmarkStart w:id="508" w:name="_Toc51057050"/>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18</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Emissão de gases acidificantes, por ramo de actividade, Portugal, 2016</w:t>
                      </w:r>
                      <w:bookmarkEnd w:id="497"/>
                      <w:bookmarkEnd w:id="498"/>
                      <w:bookmarkEnd w:id="499"/>
                      <w:bookmarkEnd w:id="500"/>
                      <w:bookmarkEnd w:id="501"/>
                      <w:bookmarkEnd w:id="502"/>
                      <w:bookmarkEnd w:id="503"/>
                      <w:bookmarkEnd w:id="504"/>
                      <w:bookmarkEnd w:id="505"/>
                      <w:bookmarkEnd w:id="506"/>
                      <w:bookmarkEnd w:id="507"/>
                      <w:bookmarkEnd w:id="508"/>
                    </w:p>
                    <w:p w14:paraId="022312BD" w14:textId="77777777" w:rsidR="009B5C95" w:rsidRPr="00C10F8F" w:rsidRDefault="009B5C95" w:rsidP="0030507E">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w:t>
                      </w:r>
                    </w:p>
                  </w:txbxContent>
                </v:textbox>
                <w10:wrap type="tight" anchorx="margin"/>
              </v:shape>
            </w:pict>
          </mc:Fallback>
        </mc:AlternateContent>
      </w:r>
      <w:r w:rsidR="00FA66CF">
        <w:rPr>
          <w:noProof/>
          <w:lang w:eastAsia="pt-PT"/>
        </w:rPr>
        <w:drawing>
          <wp:anchor distT="0" distB="0" distL="114300" distR="114300" simplePos="0" relativeHeight="251713536" behindDoc="1" locked="0" layoutInCell="1" allowOverlap="1" wp14:anchorId="7AA43AFA" wp14:editId="0977703A">
            <wp:simplePos x="0" y="0"/>
            <wp:positionH relativeFrom="margin">
              <wp:align>center</wp:align>
            </wp:positionH>
            <wp:positionV relativeFrom="paragraph">
              <wp:posOffset>0</wp:posOffset>
            </wp:positionV>
            <wp:extent cx="6781800" cy="3638550"/>
            <wp:effectExtent l="0" t="0" r="0" b="0"/>
            <wp:wrapTight wrapText="bothSides">
              <wp:wrapPolygon edited="0">
                <wp:start x="0" y="0"/>
                <wp:lineTo x="0" y="21487"/>
                <wp:lineTo x="21539" y="21487"/>
                <wp:lineTo x="21539" y="0"/>
                <wp:lineTo x="0" y="0"/>
              </wp:wrapPolygon>
            </wp:wrapTight>
            <wp:docPr id="61" name="Chart 61">
              <a:extLst xmlns:a="http://schemas.openxmlformats.org/drawingml/2006/main">
                <a:ext uri="{FF2B5EF4-FFF2-40B4-BE49-F238E27FC236}">
                  <a16:creationId xmlns:a16="http://schemas.microsoft.com/office/drawing/2014/main" id="{6C627276-C7C4-47E7-887B-1FF1BC0AB7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bookmarkStart w:id="509" w:name="_Hlk55302168"/>
      <w:r w:rsidR="00DA5828">
        <w:rPr>
          <w:rFonts w:ascii="Times New Roman" w:hAnsi="Times New Roman" w:cs="Times New Roman"/>
          <w:sz w:val="24"/>
        </w:rPr>
        <w:t>Baseando-se nas informações anteriores, seria interessante verificar em que percentagem do PIB</w:t>
      </w:r>
      <w:r w:rsidR="00DA5828" w:rsidRPr="00DA5828">
        <w:rPr>
          <w:rFonts w:ascii="Times New Roman" w:hAnsi="Times New Roman" w:cs="Times New Roman"/>
          <w:sz w:val="24"/>
        </w:rPr>
        <w:t xml:space="preserve"> as empresas</w:t>
      </w:r>
      <w:r w:rsidR="00AB03CF">
        <w:rPr>
          <w:rFonts w:ascii="Times New Roman" w:hAnsi="Times New Roman" w:cs="Times New Roman"/>
          <w:sz w:val="24"/>
        </w:rPr>
        <w:t xml:space="preserve"> investem em questões de </w:t>
      </w:r>
      <w:r w:rsidR="00DA5828" w:rsidRPr="00DA5828">
        <w:rPr>
          <w:rFonts w:ascii="Times New Roman" w:hAnsi="Times New Roman" w:cs="Times New Roman"/>
          <w:sz w:val="24"/>
        </w:rPr>
        <w:t>gestão e protecção ambiental, como ar e clima, águas residuais, resíduos, solos e águas, ruído e vibrações, biodiversidade e paisagem</w:t>
      </w:r>
      <w:bookmarkEnd w:id="509"/>
      <w:r w:rsidR="00AB03CF">
        <w:rPr>
          <w:rFonts w:ascii="Times New Roman" w:hAnsi="Times New Roman" w:cs="Times New Roman"/>
          <w:sz w:val="24"/>
        </w:rPr>
        <w:t>.</w:t>
      </w:r>
    </w:p>
    <w:p w14:paraId="2C1E0DFB" w14:textId="53C42F01" w:rsidR="002F0D58" w:rsidRPr="00C10F8F" w:rsidRDefault="00734481" w:rsidP="00C10F8F">
      <w:pPr>
        <w:rPr>
          <w:color w:val="FF0000"/>
        </w:rPr>
      </w:pPr>
      <w:r>
        <w:rPr>
          <w:noProof/>
        </w:rPr>
        <mc:AlternateContent>
          <mc:Choice Requires="wps">
            <w:drawing>
              <wp:anchor distT="0" distB="0" distL="114300" distR="114300" simplePos="0" relativeHeight="251739136" behindDoc="1" locked="0" layoutInCell="1" allowOverlap="1" wp14:anchorId="461907A9" wp14:editId="64F98730">
                <wp:simplePos x="0" y="0"/>
                <wp:positionH relativeFrom="margin">
                  <wp:posOffset>5715</wp:posOffset>
                </wp:positionH>
                <wp:positionV relativeFrom="paragraph">
                  <wp:posOffset>2965450</wp:posOffset>
                </wp:positionV>
                <wp:extent cx="5359400" cy="657225"/>
                <wp:effectExtent l="0" t="0" r="0" b="0"/>
                <wp:wrapTight wrapText="bothSides">
                  <wp:wrapPolygon edited="0">
                    <wp:start x="0" y="0"/>
                    <wp:lineTo x="0" y="21287"/>
                    <wp:lineTo x="21498" y="21287"/>
                    <wp:lineTo x="21498" y="0"/>
                    <wp:lineTo x="0" y="0"/>
                  </wp:wrapPolygon>
                </wp:wrapTight>
                <wp:docPr id="25" name="Caixa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9400" cy="657225"/>
                        </a:xfrm>
                        <a:prstGeom prst="rect">
                          <a:avLst/>
                        </a:prstGeom>
                        <a:solidFill>
                          <a:prstClr val="white"/>
                        </a:solidFill>
                        <a:ln>
                          <a:noFill/>
                        </a:ln>
                      </wps:spPr>
                      <wps:txbx>
                        <w:txbxContent>
                          <w:p w14:paraId="0E714EBF" w14:textId="77777777" w:rsidR="009B5C95" w:rsidRPr="00C10F8F" w:rsidRDefault="009B5C95" w:rsidP="0030507E">
                            <w:pPr>
                              <w:pStyle w:val="Legenda"/>
                              <w:spacing w:before="0" w:after="0" w:line="360" w:lineRule="auto"/>
                              <w:rPr>
                                <w:rFonts w:ascii="Times New Roman" w:hAnsi="Times New Roman" w:cs="Times New Roman"/>
                                <w:i w:val="0"/>
                                <w:iCs w:val="0"/>
                                <w:sz w:val="20"/>
                                <w:szCs w:val="20"/>
                              </w:rPr>
                            </w:pPr>
                            <w:bookmarkStart w:id="510" w:name="_Toc2005443"/>
                            <w:bookmarkStart w:id="511" w:name="_Toc25657369"/>
                            <w:bookmarkStart w:id="512" w:name="_Toc25687960"/>
                            <w:bookmarkStart w:id="513" w:name="_Toc25688521"/>
                            <w:bookmarkStart w:id="514" w:name="_Toc25851125"/>
                            <w:bookmarkStart w:id="515" w:name="_Toc25851637"/>
                            <w:bookmarkStart w:id="516" w:name="_Toc26112050"/>
                            <w:bookmarkStart w:id="517" w:name="_Toc28847770"/>
                            <w:bookmarkStart w:id="518" w:name="_Toc28847825"/>
                            <w:bookmarkStart w:id="519" w:name="_Toc30068736"/>
                            <w:bookmarkStart w:id="520" w:name="_Toc30069040"/>
                            <w:bookmarkStart w:id="521" w:name="_Toc51057051"/>
                            <w:r w:rsidRPr="00C10F8F">
                              <w:rPr>
                                <w:rFonts w:ascii="Times New Roman" w:hAnsi="Times New Roman" w:cs="Times New Roman"/>
                                <w:b/>
                                <w:bCs/>
                                <w:i w:val="0"/>
                                <w:iCs w:val="0"/>
                                <w:sz w:val="20"/>
                                <w:szCs w:val="20"/>
                              </w:rPr>
                              <w:t xml:space="preserve">Figura </w:t>
                            </w:r>
                            <w:r w:rsidRPr="00C10F8F">
                              <w:rPr>
                                <w:rFonts w:ascii="Times New Roman" w:hAnsi="Times New Roman" w:cs="Times New Roman"/>
                                <w:b/>
                                <w:bCs/>
                                <w:i w:val="0"/>
                                <w:iCs w:val="0"/>
                                <w:sz w:val="20"/>
                                <w:szCs w:val="20"/>
                              </w:rPr>
                              <w:fldChar w:fldCharType="begin"/>
                            </w:r>
                            <w:r w:rsidRPr="00C10F8F">
                              <w:rPr>
                                <w:rFonts w:ascii="Times New Roman" w:hAnsi="Times New Roman" w:cs="Times New Roman"/>
                                <w:b/>
                                <w:bCs/>
                                <w:i w:val="0"/>
                                <w:iCs w:val="0"/>
                                <w:sz w:val="20"/>
                                <w:szCs w:val="20"/>
                              </w:rPr>
                              <w:instrText xml:space="preserve"> SEQ Figura \* ARABIC </w:instrText>
                            </w:r>
                            <w:r w:rsidRPr="00C10F8F">
                              <w:rPr>
                                <w:rFonts w:ascii="Times New Roman" w:hAnsi="Times New Roman" w:cs="Times New Roman"/>
                                <w:b/>
                                <w:bCs/>
                                <w:i w:val="0"/>
                                <w:iCs w:val="0"/>
                                <w:sz w:val="20"/>
                                <w:szCs w:val="20"/>
                              </w:rPr>
                              <w:fldChar w:fldCharType="separate"/>
                            </w:r>
                            <w:r w:rsidRPr="00C10F8F">
                              <w:rPr>
                                <w:rFonts w:ascii="Times New Roman" w:hAnsi="Times New Roman" w:cs="Times New Roman"/>
                                <w:b/>
                                <w:bCs/>
                                <w:i w:val="0"/>
                                <w:iCs w:val="0"/>
                                <w:noProof/>
                                <w:sz w:val="20"/>
                                <w:szCs w:val="20"/>
                              </w:rPr>
                              <w:t>19</w:t>
                            </w:r>
                            <w:r w:rsidRPr="00C10F8F">
                              <w:rPr>
                                <w:rFonts w:ascii="Times New Roman" w:hAnsi="Times New Roman" w:cs="Times New Roman"/>
                                <w:b/>
                                <w:bCs/>
                                <w:i w:val="0"/>
                                <w:iCs w:val="0"/>
                                <w:sz w:val="20"/>
                                <w:szCs w:val="20"/>
                              </w:rPr>
                              <w:fldChar w:fldCharType="end"/>
                            </w:r>
                            <w:r w:rsidRPr="00C10F8F">
                              <w:rPr>
                                <w:rFonts w:ascii="Times New Roman" w:hAnsi="Times New Roman" w:cs="Times New Roman"/>
                                <w:b/>
                                <w:bCs/>
                                <w:i w:val="0"/>
                                <w:iCs w:val="0"/>
                                <w:sz w:val="20"/>
                                <w:szCs w:val="20"/>
                              </w:rPr>
                              <w:t xml:space="preserve"> -</w:t>
                            </w:r>
                            <w:r w:rsidRPr="00C10F8F">
                              <w:rPr>
                                <w:rFonts w:ascii="Times New Roman" w:hAnsi="Times New Roman" w:cs="Times New Roman"/>
                                <w:i w:val="0"/>
                                <w:iCs w:val="0"/>
                                <w:sz w:val="20"/>
                                <w:szCs w:val="20"/>
                              </w:rPr>
                              <w:t xml:space="preserve"> Investimento das empresas em ambiente em % do PIB</w:t>
                            </w:r>
                            <w:bookmarkEnd w:id="510"/>
                            <w:bookmarkEnd w:id="511"/>
                            <w:bookmarkEnd w:id="512"/>
                            <w:bookmarkEnd w:id="513"/>
                            <w:bookmarkEnd w:id="514"/>
                            <w:bookmarkEnd w:id="515"/>
                            <w:bookmarkEnd w:id="516"/>
                            <w:bookmarkEnd w:id="517"/>
                            <w:bookmarkEnd w:id="518"/>
                            <w:bookmarkEnd w:id="519"/>
                            <w:bookmarkEnd w:id="520"/>
                            <w:bookmarkEnd w:id="521"/>
                          </w:p>
                          <w:p w14:paraId="2BE6BC7F" w14:textId="77777777" w:rsidR="009B5C95" w:rsidRPr="00C10F8F" w:rsidRDefault="009B5C95" w:rsidP="0030507E">
                            <w:pPr>
                              <w:pStyle w:val="Legenda"/>
                              <w:spacing w:before="0" w:after="0" w:line="360" w:lineRule="auto"/>
                              <w:rPr>
                                <w:rFonts w:ascii="Times New Roman" w:hAnsi="Times New Roman" w:cs="Times New Roman"/>
                                <w:i w:val="0"/>
                                <w:iCs w:val="0"/>
                                <w:noProof/>
                                <w:sz w:val="20"/>
                                <w:szCs w:val="20"/>
                              </w:rPr>
                            </w:pPr>
                            <w:r w:rsidRPr="00C10F8F">
                              <w:rPr>
                                <w:rFonts w:ascii="Times New Roman" w:hAnsi="Times New Roman" w:cs="Times New Roman"/>
                                <w:b/>
                                <w:bCs/>
                                <w:i w:val="0"/>
                                <w:iCs w:val="0"/>
                                <w:sz w:val="20"/>
                                <w:szCs w:val="20"/>
                              </w:rPr>
                              <w:t>Fonte:</w:t>
                            </w:r>
                            <w:r w:rsidRPr="00C10F8F">
                              <w:rPr>
                                <w:rFonts w:ascii="Times New Roman" w:hAnsi="Times New Roman" w:cs="Times New Roman"/>
                                <w:i w:val="0"/>
                                <w:iCs w:val="0"/>
                                <w:sz w:val="20"/>
                                <w:szCs w:val="20"/>
                              </w:rPr>
                              <w:t xml:space="preserve"> INE | BP - Contas Nacionais Anuais (Base 2011) - Inquérito às Empresas - Gestão e Protecção do Ambiente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61907A9" id="Caixa de texto 25" o:spid="_x0000_s1041" type="#_x0000_t202" style="position:absolute;margin-left:.45pt;margin-top:233.5pt;width:422pt;height:51.75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" stroked="f">
                <v:textbox style="mso-fit-shape-to-text:t" inset="0,0,0,0">
                  <w:txbxContent>
                    <w:p w14:paraId="0E714EBF" w14:textId="77777777" w:rsidR="009B5C95" w:rsidRPr="00C10F8F" w:rsidRDefault="009B5C95" w:rsidP="0030507E">
                      <w:pPr>
                        <w:pStyle w:val="Legenda"/>
                        <w:spacing w:before="0" w:after="0" w:line="360" w:lineRule="auto"/>
                        <w:rPr>
                          <w:rFonts w:ascii="Times New Roman" w:hAnsi="Times New Roman" w:cs="Times New Roman"/>
                          <w:i w:val="0"/>
                          <w:iCs w:val="0"/>
                          <w:sz w:val="20"/>
                          <w:szCs w:val="20"/>
                        </w:rPr>
                      </w:pPr>
                      <w:bookmarkStart w:id="522" w:name="_Toc2005443"/>
                      <w:bookmarkStart w:id="523" w:name="_Toc25657369"/>
                      <w:bookmarkStart w:id="524" w:name="_Toc25687960"/>
                      <w:bookmarkStart w:id="525" w:name="_Toc25688521"/>
                      <w:bookmarkStart w:id="526" w:name="_Toc25851125"/>
                      <w:bookmarkStart w:id="527" w:name="_Toc25851637"/>
                      <w:bookmarkStart w:id="528" w:name="_Toc26112050"/>
                      <w:bookmarkStart w:id="529" w:name="_Toc28847770"/>
                      <w:bookmarkStart w:id="530" w:name="_Toc28847825"/>
                      <w:bookmarkStart w:id="531" w:name="_Toc30068736"/>
                      <w:bookmarkStart w:id="532" w:name="_Toc30069040"/>
                      <w:bookmarkStart w:id="533" w:name="_Toc51057051"/>
                      <w:r w:rsidRPr="00C10F8F">
                        <w:rPr>
                          <w:rFonts w:ascii="Times New Roman" w:hAnsi="Times New Roman" w:cs="Times New Roman"/>
                          <w:b/>
                          <w:bCs/>
                          <w:i w:val="0"/>
                          <w:iCs w:val="0"/>
                          <w:sz w:val="20"/>
                          <w:szCs w:val="20"/>
                        </w:rPr>
                        <w:t xml:space="preserve">Figura </w:t>
                      </w:r>
                      <w:r w:rsidRPr="00C10F8F">
                        <w:rPr>
                          <w:rFonts w:ascii="Times New Roman" w:hAnsi="Times New Roman" w:cs="Times New Roman"/>
                          <w:b/>
                          <w:bCs/>
                          <w:i w:val="0"/>
                          <w:iCs w:val="0"/>
                          <w:sz w:val="20"/>
                          <w:szCs w:val="20"/>
                        </w:rPr>
                        <w:fldChar w:fldCharType="begin"/>
                      </w:r>
                      <w:r w:rsidRPr="00C10F8F">
                        <w:rPr>
                          <w:rFonts w:ascii="Times New Roman" w:hAnsi="Times New Roman" w:cs="Times New Roman"/>
                          <w:b/>
                          <w:bCs/>
                          <w:i w:val="0"/>
                          <w:iCs w:val="0"/>
                          <w:sz w:val="20"/>
                          <w:szCs w:val="20"/>
                        </w:rPr>
                        <w:instrText xml:space="preserve"> SEQ Figura \* ARABIC </w:instrText>
                      </w:r>
                      <w:r w:rsidRPr="00C10F8F">
                        <w:rPr>
                          <w:rFonts w:ascii="Times New Roman" w:hAnsi="Times New Roman" w:cs="Times New Roman"/>
                          <w:b/>
                          <w:bCs/>
                          <w:i w:val="0"/>
                          <w:iCs w:val="0"/>
                          <w:sz w:val="20"/>
                          <w:szCs w:val="20"/>
                        </w:rPr>
                        <w:fldChar w:fldCharType="separate"/>
                      </w:r>
                      <w:r w:rsidRPr="00C10F8F">
                        <w:rPr>
                          <w:rFonts w:ascii="Times New Roman" w:hAnsi="Times New Roman" w:cs="Times New Roman"/>
                          <w:b/>
                          <w:bCs/>
                          <w:i w:val="0"/>
                          <w:iCs w:val="0"/>
                          <w:noProof/>
                          <w:sz w:val="20"/>
                          <w:szCs w:val="20"/>
                        </w:rPr>
                        <w:t>19</w:t>
                      </w:r>
                      <w:r w:rsidRPr="00C10F8F">
                        <w:rPr>
                          <w:rFonts w:ascii="Times New Roman" w:hAnsi="Times New Roman" w:cs="Times New Roman"/>
                          <w:b/>
                          <w:bCs/>
                          <w:i w:val="0"/>
                          <w:iCs w:val="0"/>
                          <w:sz w:val="20"/>
                          <w:szCs w:val="20"/>
                        </w:rPr>
                        <w:fldChar w:fldCharType="end"/>
                      </w:r>
                      <w:r w:rsidRPr="00C10F8F">
                        <w:rPr>
                          <w:rFonts w:ascii="Times New Roman" w:hAnsi="Times New Roman" w:cs="Times New Roman"/>
                          <w:b/>
                          <w:bCs/>
                          <w:i w:val="0"/>
                          <w:iCs w:val="0"/>
                          <w:sz w:val="20"/>
                          <w:szCs w:val="20"/>
                        </w:rPr>
                        <w:t xml:space="preserve"> -</w:t>
                      </w:r>
                      <w:r w:rsidRPr="00C10F8F">
                        <w:rPr>
                          <w:rFonts w:ascii="Times New Roman" w:hAnsi="Times New Roman" w:cs="Times New Roman"/>
                          <w:i w:val="0"/>
                          <w:iCs w:val="0"/>
                          <w:sz w:val="20"/>
                          <w:szCs w:val="20"/>
                        </w:rPr>
                        <w:t xml:space="preserve"> Investimento das empresas em ambiente em % do PIB</w:t>
                      </w:r>
                      <w:bookmarkEnd w:id="522"/>
                      <w:bookmarkEnd w:id="523"/>
                      <w:bookmarkEnd w:id="524"/>
                      <w:bookmarkEnd w:id="525"/>
                      <w:bookmarkEnd w:id="526"/>
                      <w:bookmarkEnd w:id="527"/>
                      <w:bookmarkEnd w:id="528"/>
                      <w:bookmarkEnd w:id="529"/>
                      <w:bookmarkEnd w:id="530"/>
                      <w:bookmarkEnd w:id="531"/>
                      <w:bookmarkEnd w:id="532"/>
                      <w:bookmarkEnd w:id="533"/>
                    </w:p>
                    <w:p w14:paraId="2BE6BC7F" w14:textId="77777777" w:rsidR="009B5C95" w:rsidRPr="00C10F8F" w:rsidRDefault="009B5C95" w:rsidP="0030507E">
                      <w:pPr>
                        <w:pStyle w:val="Legenda"/>
                        <w:spacing w:before="0" w:after="0" w:line="360" w:lineRule="auto"/>
                        <w:rPr>
                          <w:rFonts w:ascii="Times New Roman" w:hAnsi="Times New Roman" w:cs="Times New Roman"/>
                          <w:i w:val="0"/>
                          <w:iCs w:val="0"/>
                          <w:noProof/>
                          <w:sz w:val="20"/>
                          <w:szCs w:val="20"/>
                        </w:rPr>
                      </w:pPr>
                      <w:r w:rsidRPr="00C10F8F">
                        <w:rPr>
                          <w:rFonts w:ascii="Times New Roman" w:hAnsi="Times New Roman" w:cs="Times New Roman"/>
                          <w:b/>
                          <w:bCs/>
                          <w:i w:val="0"/>
                          <w:iCs w:val="0"/>
                          <w:sz w:val="20"/>
                          <w:szCs w:val="20"/>
                        </w:rPr>
                        <w:t>Fonte:</w:t>
                      </w:r>
                      <w:r w:rsidRPr="00C10F8F">
                        <w:rPr>
                          <w:rFonts w:ascii="Times New Roman" w:hAnsi="Times New Roman" w:cs="Times New Roman"/>
                          <w:i w:val="0"/>
                          <w:iCs w:val="0"/>
                          <w:sz w:val="20"/>
                          <w:szCs w:val="20"/>
                        </w:rPr>
                        <w:t xml:space="preserve"> INE | BP - Contas Nacionais Anuais (Base 2011) - Inquérito às Empresas - Gestão e Protecção do Ambiente</w:t>
                      </w:r>
                    </w:p>
                  </w:txbxContent>
                </v:textbox>
                <w10:wrap type="tight" anchorx="margin"/>
              </v:shape>
            </w:pict>
          </mc:Fallback>
        </mc:AlternateContent>
      </w:r>
      <w:r w:rsidR="00C10F8F">
        <w:rPr>
          <w:noProof/>
          <w:lang w:eastAsia="pt-PT"/>
        </w:rPr>
        <w:drawing>
          <wp:anchor distT="0" distB="0" distL="114300" distR="114300" simplePos="0" relativeHeight="251730944" behindDoc="1" locked="0" layoutInCell="1" allowOverlap="1" wp14:anchorId="4947A6C6" wp14:editId="5CD5E59A">
            <wp:simplePos x="0" y="0"/>
            <wp:positionH relativeFrom="margin">
              <wp:posOffset>5715</wp:posOffset>
            </wp:positionH>
            <wp:positionV relativeFrom="paragraph">
              <wp:posOffset>199390</wp:posOffset>
            </wp:positionV>
            <wp:extent cx="5359400" cy="2743200"/>
            <wp:effectExtent l="0" t="0" r="12700" b="0"/>
            <wp:wrapTight wrapText="bothSides">
              <wp:wrapPolygon edited="0">
                <wp:start x="0" y="0"/>
                <wp:lineTo x="0" y="21450"/>
                <wp:lineTo x="21574" y="21450"/>
                <wp:lineTo x="21574" y="0"/>
                <wp:lineTo x="0" y="0"/>
              </wp:wrapPolygon>
            </wp:wrapTight>
            <wp:docPr id="64" name="Chart 64">
              <a:extLst xmlns:a="http://schemas.openxmlformats.org/drawingml/2006/main">
                <a:ext uri="{FF2B5EF4-FFF2-40B4-BE49-F238E27FC236}">
                  <a16:creationId xmlns:a16="http://schemas.microsoft.com/office/drawing/2014/main" id="{30D5B3D5-DE2D-4495-8D15-07FCFAA840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anchor>
        </w:drawing>
      </w:r>
    </w:p>
    <w:p w14:paraId="180B3040" w14:textId="577B3317" w:rsidR="00F11B7D" w:rsidRDefault="00734481">
      <w:pPr>
        <w:spacing w:after="0" w:line="240" w:lineRule="auto"/>
        <w:rPr>
          <w:color w:val="FF0000"/>
        </w:rPr>
      </w:pPr>
      <w:r>
        <w:rPr>
          <w:noProof/>
        </w:rPr>
        <w:lastRenderedPageBreak/>
        <mc:AlternateContent>
          <mc:Choice Requires="wps">
            <w:drawing>
              <wp:anchor distT="0" distB="0" distL="114300" distR="114300" simplePos="0" relativeHeight="251743232" behindDoc="1" locked="0" layoutInCell="1" allowOverlap="1" wp14:anchorId="14D61F76" wp14:editId="24EDF275">
                <wp:simplePos x="0" y="0"/>
                <wp:positionH relativeFrom="margin">
                  <wp:posOffset>-178435</wp:posOffset>
                </wp:positionH>
                <wp:positionV relativeFrom="paragraph">
                  <wp:posOffset>3297555</wp:posOffset>
                </wp:positionV>
                <wp:extent cx="6000750" cy="438150"/>
                <wp:effectExtent l="0" t="0" r="0" b="0"/>
                <wp:wrapTight wrapText="bothSides">
                  <wp:wrapPolygon edited="0">
                    <wp:start x="0" y="0"/>
                    <wp:lineTo x="0" y="20661"/>
                    <wp:lineTo x="21531" y="20661"/>
                    <wp:lineTo x="21531" y="0"/>
                    <wp:lineTo x="0" y="0"/>
                  </wp:wrapPolygon>
                </wp:wrapTight>
                <wp:docPr id="27" name="Caixa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0" cy="438150"/>
                        </a:xfrm>
                        <a:prstGeom prst="rect">
                          <a:avLst/>
                        </a:prstGeom>
                        <a:solidFill>
                          <a:prstClr val="white"/>
                        </a:solidFill>
                        <a:ln>
                          <a:noFill/>
                        </a:ln>
                      </wps:spPr>
                      <wps:txbx>
                        <w:txbxContent>
                          <w:p w14:paraId="428DAABF" w14:textId="77777777" w:rsidR="009B5C95" w:rsidRPr="00C10F8F" w:rsidRDefault="009B5C95" w:rsidP="002E2A4B">
                            <w:pPr>
                              <w:pStyle w:val="Legenda"/>
                              <w:spacing w:before="0" w:after="0" w:line="360" w:lineRule="auto"/>
                              <w:rPr>
                                <w:rFonts w:ascii="Times New Roman" w:hAnsi="Times New Roman" w:cs="Times New Roman"/>
                                <w:i w:val="0"/>
                                <w:iCs w:val="0"/>
                                <w:sz w:val="20"/>
                                <w:szCs w:val="32"/>
                              </w:rPr>
                            </w:pPr>
                            <w:bookmarkStart w:id="534" w:name="_Toc2005444"/>
                            <w:bookmarkStart w:id="535" w:name="_Toc25657370"/>
                            <w:bookmarkStart w:id="536" w:name="_Toc25687961"/>
                            <w:bookmarkStart w:id="537" w:name="_Toc25688522"/>
                            <w:bookmarkStart w:id="538" w:name="_Toc25851126"/>
                            <w:bookmarkStart w:id="539" w:name="_Toc25851638"/>
                            <w:bookmarkStart w:id="540" w:name="_Toc26112051"/>
                            <w:bookmarkStart w:id="541" w:name="_Toc28847771"/>
                            <w:bookmarkStart w:id="542" w:name="_Toc28847826"/>
                            <w:bookmarkStart w:id="543" w:name="_Toc30068737"/>
                            <w:bookmarkStart w:id="544" w:name="_Toc30069041"/>
                            <w:bookmarkStart w:id="545" w:name="_Toc51057052"/>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20</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Investimento das empresas por domínio em gestão e protecção ambiental em €, Portugal, 2004 - 2017 pro</w:t>
                            </w:r>
                            <w:bookmarkEnd w:id="534"/>
                            <w:bookmarkEnd w:id="535"/>
                            <w:bookmarkEnd w:id="536"/>
                            <w:bookmarkEnd w:id="537"/>
                            <w:bookmarkEnd w:id="538"/>
                            <w:bookmarkEnd w:id="539"/>
                            <w:bookmarkEnd w:id="540"/>
                            <w:bookmarkEnd w:id="541"/>
                            <w:bookmarkEnd w:id="542"/>
                            <w:bookmarkEnd w:id="543"/>
                            <w:bookmarkEnd w:id="544"/>
                            <w:bookmarkEnd w:id="545"/>
                          </w:p>
                          <w:p w14:paraId="4FDC450A" w14:textId="77777777" w:rsidR="009B5C95" w:rsidRPr="00C10F8F" w:rsidRDefault="009B5C95" w:rsidP="002E2A4B">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Inquérito às empresas – Gestão e Protecção do Ambiente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D61F76" id="Caixa de texto 27" o:spid="_x0000_s1042" type="#_x0000_t202" style="position:absolute;margin-left:-14.05pt;margin-top:259.65pt;width:472.5pt;height:34.5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" stroked="f">
                <v:textbox style="mso-fit-shape-to-text:t" inset="0,0,0,0">
                  <w:txbxContent>
                    <w:p w14:paraId="428DAABF" w14:textId="77777777" w:rsidR="009B5C95" w:rsidRPr="00C10F8F" w:rsidRDefault="009B5C95" w:rsidP="002E2A4B">
                      <w:pPr>
                        <w:pStyle w:val="Legenda"/>
                        <w:spacing w:before="0" w:after="0" w:line="360" w:lineRule="auto"/>
                        <w:rPr>
                          <w:rFonts w:ascii="Times New Roman" w:hAnsi="Times New Roman" w:cs="Times New Roman"/>
                          <w:i w:val="0"/>
                          <w:iCs w:val="0"/>
                          <w:sz w:val="20"/>
                          <w:szCs w:val="32"/>
                        </w:rPr>
                      </w:pPr>
                      <w:bookmarkStart w:id="546" w:name="_Toc2005444"/>
                      <w:bookmarkStart w:id="547" w:name="_Toc25657370"/>
                      <w:bookmarkStart w:id="548" w:name="_Toc25687961"/>
                      <w:bookmarkStart w:id="549" w:name="_Toc25688522"/>
                      <w:bookmarkStart w:id="550" w:name="_Toc25851126"/>
                      <w:bookmarkStart w:id="551" w:name="_Toc25851638"/>
                      <w:bookmarkStart w:id="552" w:name="_Toc26112051"/>
                      <w:bookmarkStart w:id="553" w:name="_Toc28847771"/>
                      <w:bookmarkStart w:id="554" w:name="_Toc28847826"/>
                      <w:bookmarkStart w:id="555" w:name="_Toc30068737"/>
                      <w:bookmarkStart w:id="556" w:name="_Toc30069041"/>
                      <w:bookmarkStart w:id="557" w:name="_Toc51057052"/>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20</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Investimento das empresas por domínio em gestão e protecção ambiental em €, Portugal, 2004 - 2017 pro</w:t>
                      </w:r>
                      <w:bookmarkEnd w:id="546"/>
                      <w:bookmarkEnd w:id="547"/>
                      <w:bookmarkEnd w:id="548"/>
                      <w:bookmarkEnd w:id="549"/>
                      <w:bookmarkEnd w:id="550"/>
                      <w:bookmarkEnd w:id="551"/>
                      <w:bookmarkEnd w:id="552"/>
                      <w:bookmarkEnd w:id="553"/>
                      <w:bookmarkEnd w:id="554"/>
                      <w:bookmarkEnd w:id="555"/>
                      <w:bookmarkEnd w:id="556"/>
                      <w:bookmarkEnd w:id="557"/>
                    </w:p>
                    <w:p w14:paraId="4FDC450A" w14:textId="77777777" w:rsidR="009B5C95" w:rsidRPr="00C10F8F" w:rsidRDefault="009B5C95" w:rsidP="002E2A4B">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Inquérito às empresas – Gestão e Protecção do Ambiente</w:t>
                      </w:r>
                    </w:p>
                  </w:txbxContent>
                </v:textbox>
                <w10:wrap type="tight" anchorx="margin"/>
              </v:shape>
            </w:pict>
          </mc:Fallback>
        </mc:AlternateContent>
      </w:r>
      <w:r w:rsidR="00C10F8F">
        <w:rPr>
          <w:noProof/>
          <w:lang w:eastAsia="pt-PT"/>
        </w:rPr>
        <w:drawing>
          <wp:anchor distT="0" distB="0" distL="114300" distR="114300" simplePos="0" relativeHeight="251718656" behindDoc="1" locked="0" layoutInCell="1" allowOverlap="1" wp14:anchorId="7581B586" wp14:editId="0C1DD6B6">
            <wp:simplePos x="0" y="0"/>
            <wp:positionH relativeFrom="margin">
              <wp:posOffset>-177800</wp:posOffset>
            </wp:positionH>
            <wp:positionV relativeFrom="paragraph">
              <wp:posOffset>0</wp:posOffset>
            </wp:positionV>
            <wp:extent cx="6000750" cy="3253105"/>
            <wp:effectExtent l="0" t="0" r="0" b="4445"/>
            <wp:wrapTight wrapText="bothSides">
              <wp:wrapPolygon edited="0">
                <wp:start x="0" y="0"/>
                <wp:lineTo x="0" y="21503"/>
                <wp:lineTo x="21531" y="21503"/>
                <wp:lineTo x="21531" y="0"/>
                <wp:lineTo x="0" y="0"/>
              </wp:wrapPolygon>
            </wp:wrapTight>
            <wp:docPr id="13" name="Chart 13">
              <a:extLst xmlns:a="http://schemas.openxmlformats.org/drawingml/2006/main">
                <a:ext uri="{FF2B5EF4-FFF2-40B4-BE49-F238E27FC236}">
                  <a16:creationId xmlns:a16="http://schemas.microsoft.com/office/drawing/2014/main" id="{C30EE465-4FD9-4F8C-8656-7A4F3B4F08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anchor>
        </w:drawing>
      </w:r>
    </w:p>
    <w:p w14:paraId="0046C778" w14:textId="01E0F85B" w:rsidR="00F11B7D" w:rsidRPr="00A82BAA" w:rsidRDefault="000A68C5" w:rsidP="002E2A4B">
      <w:pPr>
        <w:spacing w:after="0" w:line="360" w:lineRule="auto"/>
        <w:ind w:firstLine="567"/>
        <w:jc w:val="both"/>
        <w:rPr>
          <w:rFonts w:ascii="Times New Roman" w:hAnsi="Times New Roman" w:cs="Times New Roman"/>
          <w:sz w:val="24"/>
          <w:szCs w:val="24"/>
        </w:rPr>
      </w:pPr>
      <w:r>
        <w:rPr>
          <w:noProof/>
          <w:lang w:eastAsia="pt-PT"/>
        </w:rPr>
        <w:drawing>
          <wp:anchor distT="0" distB="0" distL="114300" distR="114300" simplePos="0" relativeHeight="251729920" behindDoc="1" locked="0" layoutInCell="1" allowOverlap="1" wp14:anchorId="6FC2AF80" wp14:editId="1AD3A1DC">
            <wp:simplePos x="0" y="0"/>
            <wp:positionH relativeFrom="margin">
              <wp:posOffset>37465</wp:posOffset>
            </wp:positionH>
            <wp:positionV relativeFrom="paragraph">
              <wp:posOffset>1165860</wp:posOffset>
            </wp:positionV>
            <wp:extent cx="5400040" cy="3333750"/>
            <wp:effectExtent l="0" t="0" r="10160" b="0"/>
            <wp:wrapTight wrapText="bothSides">
              <wp:wrapPolygon edited="0">
                <wp:start x="0" y="0"/>
                <wp:lineTo x="0" y="21477"/>
                <wp:lineTo x="21564" y="21477"/>
                <wp:lineTo x="21564" y="0"/>
                <wp:lineTo x="0" y="0"/>
              </wp:wrapPolygon>
            </wp:wrapTight>
            <wp:docPr id="24" name="Chart 24">
              <a:extLst xmlns:a="http://schemas.openxmlformats.org/drawingml/2006/main">
                <a:ext uri="{FF2B5EF4-FFF2-40B4-BE49-F238E27FC236}">
                  <a16:creationId xmlns:a16="http://schemas.microsoft.com/office/drawing/2014/main" id="{CC903D10-C46D-4878-8F30-26F6ED31BE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anchor>
        </w:drawing>
      </w:r>
      <w:r w:rsidR="00734481">
        <w:rPr>
          <w:noProof/>
        </w:rPr>
        <mc:AlternateContent>
          <mc:Choice Requires="wps">
            <w:drawing>
              <wp:anchor distT="0" distB="0" distL="114300" distR="114300" simplePos="0" relativeHeight="251745280" behindDoc="1" locked="0" layoutInCell="1" allowOverlap="1" wp14:anchorId="43F53F2D" wp14:editId="1BF7861E">
                <wp:simplePos x="0" y="0"/>
                <wp:positionH relativeFrom="margin">
                  <wp:posOffset>38100</wp:posOffset>
                </wp:positionH>
                <wp:positionV relativeFrom="paragraph">
                  <wp:posOffset>4616450</wp:posOffset>
                </wp:positionV>
                <wp:extent cx="5400040" cy="438150"/>
                <wp:effectExtent l="0" t="0" r="0" b="0"/>
                <wp:wrapTight wrapText="bothSides">
                  <wp:wrapPolygon edited="0">
                    <wp:start x="0" y="0"/>
                    <wp:lineTo x="0" y="20661"/>
                    <wp:lineTo x="21488" y="20661"/>
                    <wp:lineTo x="21488" y="0"/>
                    <wp:lineTo x="0" y="0"/>
                  </wp:wrapPolygon>
                </wp:wrapTight>
                <wp:docPr id="31" name="Caixa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438150"/>
                        </a:xfrm>
                        <a:prstGeom prst="rect">
                          <a:avLst/>
                        </a:prstGeom>
                        <a:solidFill>
                          <a:prstClr val="white"/>
                        </a:solidFill>
                        <a:ln>
                          <a:noFill/>
                        </a:ln>
                      </wps:spPr>
                      <wps:txbx>
                        <w:txbxContent>
                          <w:p w14:paraId="61C70F17" w14:textId="77777777" w:rsidR="009B5C95" w:rsidRPr="00C10F8F" w:rsidRDefault="009B5C95" w:rsidP="002E2A4B">
                            <w:pPr>
                              <w:pStyle w:val="Legenda"/>
                              <w:spacing w:before="0" w:after="0" w:line="360" w:lineRule="auto"/>
                              <w:rPr>
                                <w:rFonts w:ascii="Times New Roman" w:hAnsi="Times New Roman" w:cs="Times New Roman"/>
                                <w:i w:val="0"/>
                                <w:iCs w:val="0"/>
                                <w:sz w:val="20"/>
                                <w:szCs w:val="32"/>
                              </w:rPr>
                            </w:pPr>
                            <w:bookmarkStart w:id="558" w:name="_Toc2005445"/>
                            <w:bookmarkStart w:id="559" w:name="_Toc25657371"/>
                            <w:bookmarkStart w:id="560" w:name="_Toc25687962"/>
                            <w:bookmarkStart w:id="561" w:name="_Toc25688523"/>
                            <w:bookmarkStart w:id="562" w:name="_Toc25851127"/>
                            <w:bookmarkStart w:id="563" w:name="_Toc25851639"/>
                            <w:bookmarkStart w:id="564" w:name="_Toc26112052"/>
                            <w:bookmarkStart w:id="565" w:name="_Toc28847772"/>
                            <w:bookmarkStart w:id="566" w:name="_Toc28847827"/>
                            <w:bookmarkStart w:id="567" w:name="_Toc30068738"/>
                            <w:bookmarkStart w:id="568" w:name="_Toc30069042"/>
                            <w:bookmarkStart w:id="569" w:name="_Toc51057053"/>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21</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VAB e Indicadores ambientais, por ramo de actividade em %, Portugal, 2016</w:t>
                            </w:r>
                            <w:bookmarkEnd w:id="558"/>
                            <w:bookmarkEnd w:id="559"/>
                            <w:bookmarkEnd w:id="560"/>
                            <w:bookmarkEnd w:id="561"/>
                            <w:bookmarkEnd w:id="562"/>
                            <w:bookmarkEnd w:id="563"/>
                            <w:bookmarkEnd w:id="564"/>
                            <w:bookmarkEnd w:id="565"/>
                            <w:bookmarkEnd w:id="566"/>
                            <w:bookmarkEnd w:id="567"/>
                            <w:bookmarkEnd w:id="568"/>
                            <w:bookmarkEnd w:id="569"/>
                          </w:p>
                          <w:p w14:paraId="2C9ABE4C" w14:textId="77777777" w:rsidR="009B5C95" w:rsidRPr="00C10F8F" w:rsidRDefault="009B5C95" w:rsidP="002E2A4B">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Contas das Emissões Atmosféricas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3F53F2D" id="Caixa de texto 31" o:spid="_x0000_s1043" type="#_x0000_t202" style="position:absolute;left:0;text-align:left;margin-left:3pt;margin-top:363.5pt;width:425.2pt;height:34.5pt;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" stroked="f">
                <v:textbox style="mso-fit-shape-to-text:t" inset="0,0,0,0">
                  <w:txbxContent>
                    <w:p w14:paraId="61C70F17" w14:textId="77777777" w:rsidR="009B5C95" w:rsidRPr="00C10F8F" w:rsidRDefault="009B5C95" w:rsidP="002E2A4B">
                      <w:pPr>
                        <w:pStyle w:val="Legenda"/>
                        <w:spacing w:before="0" w:after="0" w:line="360" w:lineRule="auto"/>
                        <w:rPr>
                          <w:rFonts w:ascii="Times New Roman" w:hAnsi="Times New Roman" w:cs="Times New Roman"/>
                          <w:i w:val="0"/>
                          <w:iCs w:val="0"/>
                          <w:sz w:val="20"/>
                          <w:szCs w:val="32"/>
                        </w:rPr>
                      </w:pPr>
                      <w:bookmarkStart w:id="570" w:name="_Toc2005445"/>
                      <w:bookmarkStart w:id="571" w:name="_Toc25657371"/>
                      <w:bookmarkStart w:id="572" w:name="_Toc25687962"/>
                      <w:bookmarkStart w:id="573" w:name="_Toc25688523"/>
                      <w:bookmarkStart w:id="574" w:name="_Toc25851127"/>
                      <w:bookmarkStart w:id="575" w:name="_Toc25851639"/>
                      <w:bookmarkStart w:id="576" w:name="_Toc26112052"/>
                      <w:bookmarkStart w:id="577" w:name="_Toc28847772"/>
                      <w:bookmarkStart w:id="578" w:name="_Toc28847827"/>
                      <w:bookmarkStart w:id="579" w:name="_Toc30068738"/>
                      <w:bookmarkStart w:id="580" w:name="_Toc30069042"/>
                      <w:bookmarkStart w:id="581" w:name="_Toc51057053"/>
                      <w:r w:rsidRPr="00C10F8F">
                        <w:rPr>
                          <w:rFonts w:ascii="Times New Roman" w:hAnsi="Times New Roman" w:cs="Times New Roman"/>
                          <w:b/>
                          <w:bCs/>
                          <w:i w:val="0"/>
                          <w:iCs w:val="0"/>
                          <w:sz w:val="20"/>
                          <w:szCs w:val="32"/>
                        </w:rPr>
                        <w:t xml:space="preserve">Figura </w:t>
                      </w:r>
                      <w:r w:rsidRPr="00C10F8F">
                        <w:rPr>
                          <w:rFonts w:ascii="Times New Roman" w:hAnsi="Times New Roman" w:cs="Times New Roman"/>
                          <w:b/>
                          <w:bCs/>
                          <w:i w:val="0"/>
                          <w:iCs w:val="0"/>
                          <w:sz w:val="20"/>
                          <w:szCs w:val="32"/>
                        </w:rPr>
                        <w:fldChar w:fldCharType="begin"/>
                      </w:r>
                      <w:r w:rsidRPr="00C10F8F">
                        <w:rPr>
                          <w:rFonts w:ascii="Times New Roman" w:hAnsi="Times New Roman" w:cs="Times New Roman"/>
                          <w:b/>
                          <w:bCs/>
                          <w:i w:val="0"/>
                          <w:iCs w:val="0"/>
                          <w:sz w:val="20"/>
                          <w:szCs w:val="32"/>
                        </w:rPr>
                        <w:instrText xml:space="preserve"> SEQ Figura \* ARABIC </w:instrText>
                      </w:r>
                      <w:r w:rsidRPr="00C10F8F">
                        <w:rPr>
                          <w:rFonts w:ascii="Times New Roman" w:hAnsi="Times New Roman" w:cs="Times New Roman"/>
                          <w:b/>
                          <w:bCs/>
                          <w:i w:val="0"/>
                          <w:iCs w:val="0"/>
                          <w:sz w:val="20"/>
                          <w:szCs w:val="32"/>
                        </w:rPr>
                        <w:fldChar w:fldCharType="separate"/>
                      </w:r>
                      <w:r w:rsidRPr="00C10F8F">
                        <w:rPr>
                          <w:rFonts w:ascii="Times New Roman" w:hAnsi="Times New Roman" w:cs="Times New Roman"/>
                          <w:b/>
                          <w:bCs/>
                          <w:i w:val="0"/>
                          <w:iCs w:val="0"/>
                          <w:noProof/>
                          <w:sz w:val="20"/>
                          <w:szCs w:val="32"/>
                        </w:rPr>
                        <w:t>21</w:t>
                      </w:r>
                      <w:r w:rsidRPr="00C10F8F">
                        <w:rPr>
                          <w:rFonts w:ascii="Times New Roman" w:hAnsi="Times New Roman" w:cs="Times New Roman"/>
                          <w:b/>
                          <w:bCs/>
                          <w:i w:val="0"/>
                          <w:iCs w:val="0"/>
                          <w:sz w:val="20"/>
                          <w:szCs w:val="32"/>
                        </w:rPr>
                        <w:fldChar w:fldCharType="end"/>
                      </w:r>
                      <w:r w:rsidRPr="00C10F8F">
                        <w:rPr>
                          <w:rFonts w:ascii="Times New Roman" w:hAnsi="Times New Roman" w:cs="Times New Roman"/>
                          <w:b/>
                          <w:bCs/>
                          <w:i w:val="0"/>
                          <w:iCs w:val="0"/>
                          <w:sz w:val="20"/>
                          <w:szCs w:val="32"/>
                        </w:rPr>
                        <w:t xml:space="preserve"> -</w:t>
                      </w:r>
                      <w:r w:rsidRPr="00C10F8F">
                        <w:rPr>
                          <w:rFonts w:ascii="Times New Roman" w:hAnsi="Times New Roman" w:cs="Times New Roman"/>
                          <w:i w:val="0"/>
                          <w:iCs w:val="0"/>
                          <w:sz w:val="20"/>
                          <w:szCs w:val="32"/>
                        </w:rPr>
                        <w:t xml:space="preserve"> VAB e Indicadores ambientais, por ramo de actividade em %, Portugal, 2016</w:t>
                      </w:r>
                      <w:bookmarkEnd w:id="570"/>
                      <w:bookmarkEnd w:id="571"/>
                      <w:bookmarkEnd w:id="572"/>
                      <w:bookmarkEnd w:id="573"/>
                      <w:bookmarkEnd w:id="574"/>
                      <w:bookmarkEnd w:id="575"/>
                      <w:bookmarkEnd w:id="576"/>
                      <w:bookmarkEnd w:id="577"/>
                      <w:bookmarkEnd w:id="578"/>
                      <w:bookmarkEnd w:id="579"/>
                      <w:bookmarkEnd w:id="580"/>
                      <w:bookmarkEnd w:id="581"/>
                    </w:p>
                    <w:p w14:paraId="2C9ABE4C" w14:textId="77777777" w:rsidR="009B5C95" w:rsidRPr="00C10F8F" w:rsidRDefault="009B5C95" w:rsidP="002E2A4B">
                      <w:pPr>
                        <w:pStyle w:val="Legenda"/>
                        <w:spacing w:before="0" w:after="0" w:line="360" w:lineRule="auto"/>
                        <w:rPr>
                          <w:rFonts w:ascii="Times New Roman" w:hAnsi="Times New Roman" w:cs="Times New Roman"/>
                          <w:i w:val="0"/>
                          <w:iCs w:val="0"/>
                          <w:noProof/>
                          <w:sz w:val="20"/>
                          <w:szCs w:val="32"/>
                        </w:rPr>
                      </w:pPr>
                      <w:r w:rsidRPr="00C10F8F">
                        <w:rPr>
                          <w:rFonts w:ascii="Times New Roman" w:hAnsi="Times New Roman" w:cs="Times New Roman"/>
                          <w:b/>
                          <w:bCs/>
                          <w:i w:val="0"/>
                          <w:iCs w:val="0"/>
                          <w:sz w:val="20"/>
                          <w:szCs w:val="32"/>
                        </w:rPr>
                        <w:t>Fonte:</w:t>
                      </w:r>
                      <w:r w:rsidRPr="00C10F8F">
                        <w:rPr>
                          <w:rFonts w:ascii="Times New Roman" w:hAnsi="Times New Roman" w:cs="Times New Roman"/>
                          <w:i w:val="0"/>
                          <w:iCs w:val="0"/>
                          <w:sz w:val="20"/>
                          <w:szCs w:val="32"/>
                        </w:rPr>
                        <w:t xml:space="preserve"> INE – Contas das Emissões Atmosféricas</w:t>
                      </w:r>
                    </w:p>
                  </w:txbxContent>
                </v:textbox>
                <w10:wrap type="tight" anchorx="margin"/>
              </v:shape>
            </w:pict>
          </mc:Fallback>
        </mc:AlternateContent>
      </w:r>
      <w:bookmarkStart w:id="582" w:name="_Hlk55302202"/>
      <w:r w:rsidR="0098578C" w:rsidRPr="00A82BAA">
        <w:rPr>
          <w:rFonts w:ascii="Times New Roman" w:hAnsi="Times New Roman" w:cs="Times New Roman"/>
          <w:sz w:val="24"/>
          <w:szCs w:val="24"/>
        </w:rPr>
        <w:t xml:space="preserve">É claro o desinvestimento das empresas face </w:t>
      </w:r>
      <w:r w:rsidR="004A0550" w:rsidRPr="00A82BAA">
        <w:rPr>
          <w:rFonts w:ascii="Times New Roman" w:hAnsi="Times New Roman" w:cs="Times New Roman"/>
          <w:sz w:val="24"/>
          <w:szCs w:val="24"/>
        </w:rPr>
        <w:t>a gest</w:t>
      </w:r>
      <w:r w:rsidR="00AB03CF" w:rsidRPr="00A82BAA">
        <w:rPr>
          <w:rFonts w:ascii="Times New Roman" w:hAnsi="Times New Roman" w:cs="Times New Roman"/>
          <w:sz w:val="24"/>
          <w:szCs w:val="24"/>
        </w:rPr>
        <w:t>ã</w:t>
      </w:r>
      <w:r w:rsidR="004A0550" w:rsidRPr="00A82BAA">
        <w:rPr>
          <w:rFonts w:ascii="Times New Roman" w:hAnsi="Times New Roman" w:cs="Times New Roman"/>
          <w:sz w:val="24"/>
          <w:szCs w:val="24"/>
        </w:rPr>
        <w:t>o e protec</w:t>
      </w:r>
      <w:r w:rsidR="00AB03CF" w:rsidRPr="00A82BAA">
        <w:rPr>
          <w:rFonts w:ascii="Times New Roman" w:hAnsi="Times New Roman" w:cs="Times New Roman"/>
          <w:sz w:val="24"/>
          <w:szCs w:val="24"/>
        </w:rPr>
        <w:t>çã</w:t>
      </w:r>
      <w:r w:rsidR="004A0550" w:rsidRPr="00A82BAA">
        <w:rPr>
          <w:rFonts w:ascii="Times New Roman" w:hAnsi="Times New Roman" w:cs="Times New Roman"/>
          <w:sz w:val="24"/>
          <w:szCs w:val="24"/>
        </w:rPr>
        <w:t>o ambiental em Portugal. O desinvestimento ronda os 0.11 pontos percentuais no peso do PIB desde 2004 (fig. 1</w:t>
      </w:r>
      <w:r w:rsidR="00A82BAA">
        <w:rPr>
          <w:rFonts w:ascii="Times New Roman" w:hAnsi="Times New Roman" w:cs="Times New Roman"/>
          <w:sz w:val="24"/>
          <w:szCs w:val="24"/>
        </w:rPr>
        <w:t>9</w:t>
      </w:r>
      <w:r w:rsidR="004A0550" w:rsidRPr="00A82BAA">
        <w:rPr>
          <w:rFonts w:ascii="Times New Roman" w:hAnsi="Times New Roman" w:cs="Times New Roman"/>
          <w:sz w:val="24"/>
          <w:szCs w:val="24"/>
        </w:rPr>
        <w:t>). Relativamente a montantes, pode</w:t>
      </w:r>
      <w:r w:rsidR="00535AF1" w:rsidRPr="00A82BAA">
        <w:rPr>
          <w:rFonts w:ascii="Times New Roman" w:hAnsi="Times New Roman" w:cs="Times New Roman"/>
          <w:sz w:val="24"/>
          <w:szCs w:val="24"/>
        </w:rPr>
        <w:t>-</w:t>
      </w:r>
      <w:r w:rsidR="004A0550" w:rsidRPr="00A82BAA">
        <w:rPr>
          <w:rFonts w:ascii="Times New Roman" w:hAnsi="Times New Roman" w:cs="Times New Roman"/>
          <w:sz w:val="24"/>
          <w:szCs w:val="24"/>
        </w:rPr>
        <w:t>se constatar que o desinvestimento est</w:t>
      </w:r>
      <w:r w:rsidR="00535AF1" w:rsidRPr="00A82BAA">
        <w:rPr>
          <w:rFonts w:ascii="Times New Roman" w:hAnsi="Times New Roman" w:cs="Times New Roman"/>
          <w:sz w:val="24"/>
          <w:szCs w:val="24"/>
        </w:rPr>
        <w:t xml:space="preserve">á </w:t>
      </w:r>
      <w:r w:rsidR="004A0550" w:rsidRPr="00A82BAA">
        <w:rPr>
          <w:rFonts w:ascii="Times New Roman" w:hAnsi="Times New Roman" w:cs="Times New Roman"/>
          <w:sz w:val="24"/>
          <w:szCs w:val="24"/>
        </w:rPr>
        <w:t>na ordem dos 51.54%, ati</w:t>
      </w:r>
      <w:r w:rsidR="00A82BAA" w:rsidRPr="00A82BAA">
        <w:rPr>
          <w:rFonts w:ascii="Times New Roman" w:hAnsi="Times New Roman" w:cs="Times New Roman"/>
          <w:sz w:val="24"/>
          <w:szCs w:val="24"/>
        </w:rPr>
        <w:t>ngi</w:t>
      </w:r>
      <w:r w:rsidR="004A0550" w:rsidRPr="00A82BAA">
        <w:rPr>
          <w:rFonts w:ascii="Times New Roman" w:hAnsi="Times New Roman" w:cs="Times New Roman"/>
          <w:sz w:val="24"/>
          <w:szCs w:val="24"/>
        </w:rPr>
        <w:t xml:space="preserve">ndo o patamar dos 122.759 milhões de euros </w:t>
      </w:r>
      <w:r w:rsidR="00535AF1" w:rsidRPr="00A82BAA">
        <w:rPr>
          <w:rFonts w:ascii="Times New Roman" w:hAnsi="Times New Roman" w:cs="Times New Roman"/>
          <w:sz w:val="24"/>
          <w:szCs w:val="24"/>
        </w:rPr>
        <w:t>em 2017</w:t>
      </w:r>
      <w:r w:rsidR="004A0550" w:rsidRPr="00A82BAA">
        <w:rPr>
          <w:rFonts w:ascii="Times New Roman" w:hAnsi="Times New Roman" w:cs="Times New Roman"/>
          <w:sz w:val="24"/>
          <w:szCs w:val="24"/>
        </w:rPr>
        <w:t>(fig.</w:t>
      </w:r>
      <w:r w:rsidR="00A82BAA">
        <w:rPr>
          <w:rFonts w:ascii="Times New Roman" w:hAnsi="Times New Roman" w:cs="Times New Roman"/>
          <w:sz w:val="24"/>
          <w:szCs w:val="24"/>
        </w:rPr>
        <w:t>20</w:t>
      </w:r>
      <w:r w:rsidR="004A0550" w:rsidRPr="00A82BAA">
        <w:rPr>
          <w:rFonts w:ascii="Times New Roman" w:hAnsi="Times New Roman" w:cs="Times New Roman"/>
          <w:sz w:val="24"/>
          <w:szCs w:val="24"/>
        </w:rPr>
        <w:t>).</w:t>
      </w:r>
      <w:bookmarkEnd w:id="582"/>
    </w:p>
    <w:p w14:paraId="365EED42" w14:textId="77777777" w:rsidR="00B13C7F" w:rsidRPr="0003536E" w:rsidRDefault="00B973BE" w:rsidP="002E2A4B">
      <w:pPr>
        <w:spacing w:after="0" w:line="360" w:lineRule="auto"/>
        <w:ind w:firstLine="567"/>
        <w:jc w:val="both"/>
        <w:rPr>
          <w:rFonts w:ascii="Times New Roman" w:hAnsi="Times New Roman" w:cs="Times New Roman"/>
          <w:sz w:val="24"/>
          <w:szCs w:val="24"/>
        </w:rPr>
      </w:pPr>
      <w:r w:rsidRPr="0003536E">
        <w:rPr>
          <w:rFonts w:ascii="Times New Roman" w:hAnsi="Times New Roman" w:cs="Times New Roman"/>
          <w:sz w:val="24"/>
          <w:szCs w:val="24"/>
        </w:rPr>
        <w:lastRenderedPageBreak/>
        <w:t>Em 2016</w:t>
      </w:r>
      <w:r w:rsidR="002F0D58" w:rsidRPr="0003536E">
        <w:rPr>
          <w:rFonts w:ascii="Times New Roman" w:hAnsi="Times New Roman" w:cs="Times New Roman"/>
          <w:sz w:val="24"/>
          <w:szCs w:val="24"/>
        </w:rPr>
        <w:t xml:space="preserve"> (fig. </w:t>
      </w:r>
      <w:r w:rsidR="006E62B2">
        <w:rPr>
          <w:rFonts w:ascii="Times New Roman" w:hAnsi="Times New Roman" w:cs="Times New Roman"/>
          <w:sz w:val="24"/>
          <w:szCs w:val="24"/>
        </w:rPr>
        <w:t>21</w:t>
      </w:r>
      <w:r w:rsidR="002F0D58" w:rsidRPr="0003536E">
        <w:rPr>
          <w:rFonts w:ascii="Times New Roman" w:hAnsi="Times New Roman" w:cs="Times New Roman"/>
          <w:sz w:val="24"/>
          <w:szCs w:val="24"/>
        </w:rPr>
        <w:t>)</w:t>
      </w:r>
      <w:r w:rsidRPr="0003536E">
        <w:rPr>
          <w:rFonts w:ascii="Times New Roman" w:hAnsi="Times New Roman" w:cs="Times New Roman"/>
          <w:sz w:val="24"/>
          <w:szCs w:val="24"/>
        </w:rPr>
        <w:t>, o ramo da agricultura, silvicultura e pesca</w:t>
      </w:r>
      <w:r w:rsidR="00FF02D3" w:rsidRPr="0003536E">
        <w:rPr>
          <w:rFonts w:ascii="Times New Roman" w:hAnsi="Times New Roman" w:cs="Times New Roman"/>
          <w:sz w:val="24"/>
          <w:szCs w:val="24"/>
        </w:rPr>
        <w:t>, apresent</w:t>
      </w:r>
      <w:r w:rsidR="000A68C5">
        <w:rPr>
          <w:rFonts w:ascii="Times New Roman" w:hAnsi="Times New Roman" w:cs="Times New Roman"/>
          <w:sz w:val="24"/>
          <w:szCs w:val="24"/>
        </w:rPr>
        <w:t>ou</w:t>
      </w:r>
      <w:r w:rsidR="00FF02D3" w:rsidRPr="0003536E">
        <w:rPr>
          <w:rFonts w:ascii="Times New Roman" w:hAnsi="Times New Roman" w:cs="Times New Roman"/>
          <w:sz w:val="24"/>
          <w:szCs w:val="24"/>
        </w:rPr>
        <w:t xml:space="preserve"> um peso relativo muito superior nos indicadores ambientais </w:t>
      </w:r>
      <w:r w:rsidR="002F0D58" w:rsidRPr="0003536E">
        <w:rPr>
          <w:rFonts w:ascii="Times New Roman" w:hAnsi="Times New Roman" w:cs="Times New Roman"/>
          <w:sz w:val="24"/>
          <w:szCs w:val="24"/>
        </w:rPr>
        <w:t xml:space="preserve">(39.3% no potencial de </w:t>
      </w:r>
      <w:r w:rsidR="006E62B2" w:rsidRPr="0003536E">
        <w:rPr>
          <w:rFonts w:ascii="Times New Roman" w:hAnsi="Times New Roman" w:cs="Times New Roman"/>
          <w:sz w:val="24"/>
          <w:szCs w:val="24"/>
        </w:rPr>
        <w:t>acidificação</w:t>
      </w:r>
      <w:r w:rsidR="002F0D58" w:rsidRPr="0003536E">
        <w:rPr>
          <w:rFonts w:ascii="Times New Roman" w:hAnsi="Times New Roman" w:cs="Times New Roman"/>
          <w:sz w:val="24"/>
          <w:szCs w:val="24"/>
        </w:rPr>
        <w:t xml:space="preserve">, 13.5% no potencial de aquecimento global, 12.3% no potencial de </w:t>
      </w:r>
      <w:r w:rsidR="006E62B2" w:rsidRPr="0003536E">
        <w:rPr>
          <w:rFonts w:ascii="Times New Roman" w:hAnsi="Times New Roman" w:cs="Times New Roman"/>
          <w:sz w:val="24"/>
          <w:szCs w:val="24"/>
        </w:rPr>
        <w:t>Formação</w:t>
      </w:r>
      <w:r w:rsidR="002F0D58" w:rsidRPr="0003536E">
        <w:rPr>
          <w:rFonts w:ascii="Times New Roman" w:hAnsi="Times New Roman" w:cs="Times New Roman"/>
          <w:sz w:val="24"/>
          <w:szCs w:val="24"/>
        </w:rPr>
        <w:t xml:space="preserve"> de Ozono </w:t>
      </w:r>
      <w:r w:rsidR="006E62B2" w:rsidRPr="0003536E">
        <w:rPr>
          <w:rFonts w:ascii="Times New Roman" w:hAnsi="Times New Roman" w:cs="Times New Roman"/>
          <w:sz w:val="24"/>
          <w:szCs w:val="24"/>
        </w:rPr>
        <w:t>Troposférico</w:t>
      </w:r>
      <w:r w:rsidR="002F0D58" w:rsidRPr="0003536E">
        <w:rPr>
          <w:rFonts w:ascii="Times New Roman" w:hAnsi="Times New Roman" w:cs="Times New Roman"/>
          <w:sz w:val="24"/>
          <w:szCs w:val="24"/>
        </w:rPr>
        <w:t xml:space="preserve">) </w:t>
      </w:r>
      <w:r w:rsidR="00FF02D3" w:rsidRPr="0003536E">
        <w:rPr>
          <w:rFonts w:ascii="Times New Roman" w:hAnsi="Times New Roman" w:cs="Times New Roman"/>
          <w:sz w:val="24"/>
          <w:szCs w:val="24"/>
        </w:rPr>
        <w:t>em comparação ao VAB na economia</w:t>
      </w:r>
      <w:r w:rsidR="002F0D58" w:rsidRPr="0003536E">
        <w:rPr>
          <w:rFonts w:ascii="Times New Roman" w:hAnsi="Times New Roman" w:cs="Times New Roman"/>
          <w:sz w:val="24"/>
          <w:szCs w:val="24"/>
        </w:rPr>
        <w:t xml:space="preserve"> (2.2%).</w:t>
      </w:r>
      <w:r w:rsidR="001360A1" w:rsidRPr="0003536E">
        <w:rPr>
          <w:rFonts w:ascii="Times New Roman" w:hAnsi="Times New Roman" w:cs="Times New Roman"/>
          <w:sz w:val="24"/>
          <w:szCs w:val="24"/>
        </w:rPr>
        <w:t xml:space="preserve"> Estes indicadores t</w:t>
      </w:r>
      <w:r w:rsidR="00834B02" w:rsidRPr="0003536E">
        <w:rPr>
          <w:rFonts w:ascii="Times New Roman" w:hAnsi="Times New Roman" w:cs="Times New Roman"/>
          <w:sz w:val="24"/>
          <w:szCs w:val="24"/>
        </w:rPr>
        <w:t>ê</w:t>
      </w:r>
      <w:r w:rsidR="001360A1" w:rsidRPr="0003536E">
        <w:rPr>
          <w:rFonts w:ascii="Times New Roman" w:hAnsi="Times New Roman" w:cs="Times New Roman"/>
          <w:sz w:val="24"/>
          <w:szCs w:val="24"/>
        </w:rPr>
        <w:t>m como objectivo mostrar as implica</w:t>
      </w:r>
      <w:r w:rsidR="00834B02" w:rsidRPr="0003536E">
        <w:rPr>
          <w:rFonts w:ascii="Times New Roman" w:hAnsi="Times New Roman" w:cs="Times New Roman"/>
          <w:sz w:val="24"/>
          <w:szCs w:val="24"/>
        </w:rPr>
        <w:t>çõe</w:t>
      </w:r>
      <w:r w:rsidR="001360A1" w:rsidRPr="0003536E">
        <w:rPr>
          <w:rFonts w:ascii="Times New Roman" w:hAnsi="Times New Roman" w:cs="Times New Roman"/>
          <w:sz w:val="24"/>
          <w:szCs w:val="24"/>
        </w:rPr>
        <w:t xml:space="preserve">s ambientais dos ramos mais influentes da economia, </w:t>
      </w:r>
      <w:r w:rsidR="006E62B2" w:rsidRPr="0003536E">
        <w:rPr>
          <w:rFonts w:ascii="Times New Roman" w:hAnsi="Times New Roman" w:cs="Times New Roman"/>
          <w:sz w:val="24"/>
          <w:szCs w:val="24"/>
        </w:rPr>
        <w:t>conjugando</w:t>
      </w:r>
      <w:r w:rsidR="001360A1" w:rsidRPr="0003536E">
        <w:rPr>
          <w:rFonts w:ascii="Times New Roman" w:hAnsi="Times New Roman" w:cs="Times New Roman"/>
          <w:sz w:val="24"/>
          <w:szCs w:val="24"/>
        </w:rPr>
        <w:t xml:space="preserve"> os dados sobre o ambiente e as contas nacionais.</w:t>
      </w:r>
    </w:p>
    <w:p w14:paraId="72C0CC53" w14:textId="77777777" w:rsidR="00B13C7F" w:rsidRDefault="00B13C7F" w:rsidP="001360A1">
      <w:pPr>
        <w:spacing w:after="0" w:line="360" w:lineRule="auto"/>
        <w:ind w:firstLine="708"/>
        <w:jc w:val="both"/>
        <w:rPr>
          <w:rFonts w:ascii="Times New Roman" w:hAnsi="Times New Roman" w:cs="Times New Roman"/>
        </w:rPr>
      </w:pPr>
    </w:p>
    <w:p w14:paraId="696B8216" w14:textId="77777777" w:rsidR="00B13C7F" w:rsidRDefault="00B13C7F" w:rsidP="001360A1">
      <w:pPr>
        <w:spacing w:after="0" w:line="360" w:lineRule="auto"/>
        <w:ind w:firstLine="708"/>
        <w:jc w:val="both"/>
        <w:rPr>
          <w:rFonts w:ascii="Times New Roman" w:hAnsi="Times New Roman" w:cs="Times New Roman"/>
        </w:rPr>
      </w:pPr>
    </w:p>
    <w:p w14:paraId="5C6A8299" w14:textId="77777777" w:rsidR="00F11B7D" w:rsidRPr="0003536E" w:rsidRDefault="007D6DBF" w:rsidP="00E23244">
      <w:pPr>
        <w:pStyle w:val="PargrafodaLista"/>
        <w:numPr>
          <w:ilvl w:val="1"/>
          <w:numId w:val="1"/>
        </w:numPr>
        <w:spacing w:after="0" w:line="360" w:lineRule="auto"/>
        <w:ind w:hanging="153"/>
        <w:jc w:val="both"/>
        <w:outlineLvl w:val="1"/>
        <w:rPr>
          <w:rFonts w:ascii="Times New Roman" w:hAnsi="Times New Roman" w:cs="Times New Roman"/>
          <w:b/>
          <w:sz w:val="24"/>
        </w:rPr>
      </w:pPr>
      <w:bookmarkStart w:id="583" w:name="_Toc46239811"/>
      <w:bookmarkStart w:id="584" w:name="_Toc51057474"/>
      <w:r w:rsidRPr="0003536E">
        <w:rPr>
          <w:rFonts w:ascii="Times New Roman" w:hAnsi="Times New Roman" w:cs="Times New Roman"/>
          <w:b/>
          <w:sz w:val="24"/>
        </w:rPr>
        <w:t>Síntese</w:t>
      </w:r>
      <w:r w:rsidR="00B13C7F" w:rsidRPr="0003536E">
        <w:rPr>
          <w:rFonts w:ascii="Times New Roman" w:hAnsi="Times New Roman" w:cs="Times New Roman"/>
          <w:b/>
          <w:sz w:val="24"/>
        </w:rPr>
        <w:t xml:space="preserve"> conclusiva</w:t>
      </w:r>
      <w:bookmarkEnd w:id="583"/>
      <w:bookmarkEnd w:id="584"/>
    </w:p>
    <w:p w14:paraId="7D21040A" w14:textId="77777777" w:rsidR="001360A1" w:rsidRDefault="001360A1" w:rsidP="001360A1">
      <w:pPr>
        <w:spacing w:after="0" w:line="360" w:lineRule="auto"/>
        <w:ind w:firstLine="708"/>
        <w:rPr>
          <w:rFonts w:ascii="Times New Roman" w:hAnsi="Times New Roman" w:cs="Times New Roman"/>
          <w:color w:val="FF0000"/>
        </w:rPr>
      </w:pPr>
    </w:p>
    <w:p w14:paraId="76A4F960" w14:textId="5D978420" w:rsidR="0000252D" w:rsidRPr="0000252D" w:rsidRDefault="002668D9" w:rsidP="00375F62">
      <w:pPr>
        <w:spacing w:after="0" w:line="360" w:lineRule="auto"/>
        <w:ind w:firstLine="567"/>
        <w:jc w:val="both"/>
        <w:rPr>
          <w:rFonts w:ascii="Times New Roman" w:hAnsi="Times New Roman" w:cs="Times New Roman"/>
          <w:sz w:val="24"/>
          <w:szCs w:val="24"/>
        </w:rPr>
      </w:pPr>
      <w:r w:rsidRPr="00C746CC">
        <w:rPr>
          <w:rFonts w:ascii="Times New Roman" w:hAnsi="Times New Roman" w:cs="Times New Roman"/>
          <w:sz w:val="24"/>
          <w:szCs w:val="24"/>
        </w:rPr>
        <w:t xml:space="preserve">É extremamente importante e urgente que se desenvolvam abordagens conjuntas com o objectivo de optimizar um planeamento mais sustentável para o sector da pecuária. Para que este seja minimamente um objectivo alcançável, é necessário que as Auditorias Ambientais no sector da pecuária sejam obrigatórias, visando não somente o impacto </w:t>
      </w:r>
      <w:r w:rsidR="006E62B2">
        <w:rPr>
          <w:rFonts w:ascii="Times New Roman" w:hAnsi="Times New Roman" w:cs="Times New Roman"/>
          <w:sz w:val="24"/>
          <w:szCs w:val="24"/>
        </w:rPr>
        <w:t xml:space="preserve">a nível </w:t>
      </w:r>
      <w:r w:rsidRPr="00C746CC">
        <w:rPr>
          <w:rFonts w:ascii="Times New Roman" w:hAnsi="Times New Roman" w:cs="Times New Roman"/>
          <w:sz w:val="24"/>
          <w:szCs w:val="24"/>
        </w:rPr>
        <w:t>individual, como também atender a uma determinação sobre os efeitos indirectos que a actividade gerará aos consumidores.</w:t>
      </w:r>
      <w:r w:rsidR="00CA0494">
        <w:rPr>
          <w:rFonts w:ascii="Times New Roman" w:hAnsi="Times New Roman" w:cs="Times New Roman"/>
          <w:sz w:val="24"/>
          <w:szCs w:val="24"/>
        </w:rPr>
        <w:t xml:space="preserve"> </w:t>
      </w:r>
      <w:bookmarkStart w:id="585" w:name="_Hlk55302370"/>
      <w:r w:rsidRPr="00C746CC">
        <w:rPr>
          <w:rFonts w:ascii="Times New Roman" w:hAnsi="Times New Roman" w:cs="Times New Roman"/>
          <w:sz w:val="24"/>
          <w:szCs w:val="24"/>
        </w:rPr>
        <w:t xml:space="preserve">Em suma, é importante </w:t>
      </w:r>
      <w:r w:rsidR="00E50131" w:rsidRPr="00C746CC">
        <w:rPr>
          <w:rFonts w:ascii="Times New Roman" w:hAnsi="Times New Roman" w:cs="Times New Roman"/>
          <w:sz w:val="24"/>
          <w:szCs w:val="24"/>
        </w:rPr>
        <w:t>frisar</w:t>
      </w:r>
      <w:r w:rsidRPr="00C746CC">
        <w:rPr>
          <w:rFonts w:ascii="Times New Roman" w:hAnsi="Times New Roman" w:cs="Times New Roman"/>
          <w:sz w:val="24"/>
          <w:szCs w:val="24"/>
        </w:rPr>
        <w:t xml:space="preserve"> que a auditoria ambiental é uma ferramenta prática, que une as visões internas e externas das organizações, melhorando as relações de confiança dos </w:t>
      </w:r>
      <w:r w:rsidRPr="004F7584">
        <w:rPr>
          <w:rFonts w:ascii="Times New Roman" w:hAnsi="Times New Roman" w:cs="Times New Roman"/>
          <w:i/>
          <w:sz w:val="24"/>
          <w:szCs w:val="24"/>
        </w:rPr>
        <w:t>stakeholders</w:t>
      </w:r>
      <w:r w:rsidRPr="00C746CC">
        <w:rPr>
          <w:rFonts w:ascii="Times New Roman" w:hAnsi="Times New Roman" w:cs="Times New Roman"/>
          <w:sz w:val="24"/>
          <w:szCs w:val="24"/>
        </w:rPr>
        <w:t xml:space="preserve"> através de um aumento de eficiência ambiental aliado às expectativas de desenvolvimento sustentável onde a organização está inserida.  Do trabalho, depreende-se que as auditorias ambientais no sector da pecuária e as suas respectivas an</w:t>
      </w:r>
      <w:r w:rsidR="000A68C5">
        <w:rPr>
          <w:rFonts w:ascii="Times New Roman" w:hAnsi="Times New Roman" w:cs="Times New Roman"/>
          <w:sz w:val="24"/>
          <w:szCs w:val="24"/>
        </w:rPr>
        <w:t>á</w:t>
      </w:r>
      <w:r w:rsidRPr="00C746CC">
        <w:rPr>
          <w:rFonts w:ascii="Times New Roman" w:hAnsi="Times New Roman" w:cs="Times New Roman"/>
          <w:sz w:val="24"/>
          <w:szCs w:val="24"/>
        </w:rPr>
        <w:t>lises e avaliações são necessárias para “pintar” o verdadeiro quadro do impacto que o mesmo tem sobre os recursos naturais por ele utilizado</w:t>
      </w:r>
      <w:r>
        <w:rPr>
          <w:rFonts w:ascii="Times New Roman" w:hAnsi="Times New Roman" w:cs="Times New Roman"/>
          <w:sz w:val="24"/>
          <w:szCs w:val="24"/>
        </w:rPr>
        <w:t xml:space="preserve"> e poderão certamente controlar a “sede” de lucro que move </w:t>
      </w:r>
      <w:r w:rsidR="00E50131">
        <w:rPr>
          <w:rFonts w:ascii="Times New Roman" w:hAnsi="Times New Roman" w:cs="Times New Roman"/>
          <w:sz w:val="24"/>
          <w:szCs w:val="24"/>
        </w:rPr>
        <w:t>muita</w:t>
      </w:r>
      <w:r w:rsidR="006E62B2">
        <w:rPr>
          <w:rFonts w:ascii="Times New Roman" w:hAnsi="Times New Roman" w:cs="Times New Roman"/>
          <w:sz w:val="24"/>
          <w:szCs w:val="24"/>
        </w:rPr>
        <w:t>s</w:t>
      </w:r>
      <w:r w:rsidR="00E50131">
        <w:rPr>
          <w:rFonts w:ascii="Times New Roman" w:hAnsi="Times New Roman" w:cs="Times New Roman"/>
          <w:sz w:val="24"/>
          <w:szCs w:val="24"/>
        </w:rPr>
        <w:t xml:space="preserve"> organizaç</w:t>
      </w:r>
      <w:r w:rsidR="006E62B2">
        <w:rPr>
          <w:rFonts w:ascii="Times New Roman" w:hAnsi="Times New Roman" w:cs="Times New Roman"/>
          <w:sz w:val="24"/>
          <w:szCs w:val="24"/>
        </w:rPr>
        <w:t>ões</w:t>
      </w:r>
      <w:r>
        <w:rPr>
          <w:rFonts w:ascii="Times New Roman" w:hAnsi="Times New Roman" w:cs="Times New Roman"/>
          <w:sz w:val="24"/>
          <w:szCs w:val="24"/>
        </w:rPr>
        <w:t xml:space="preserve"> em troca não só da gestão dos recursos ambientais como também da saúde humana.</w:t>
      </w:r>
      <w:bookmarkEnd w:id="585"/>
      <w:r>
        <w:rPr>
          <w:rFonts w:ascii="Times New Roman" w:hAnsi="Times New Roman" w:cs="Times New Roman"/>
          <w:sz w:val="24"/>
          <w:szCs w:val="24"/>
        </w:rPr>
        <w:t xml:space="preserve"> </w:t>
      </w:r>
    </w:p>
    <w:p w14:paraId="31FFE0EC" w14:textId="77777777" w:rsidR="0000252D" w:rsidRDefault="0000252D" w:rsidP="00CC3B21">
      <w:pPr>
        <w:rPr>
          <w:rFonts w:ascii="Times New Roman" w:hAnsi="Times New Roman" w:cs="Times New Roman"/>
          <w:b/>
          <w:sz w:val="96"/>
          <w:szCs w:val="24"/>
        </w:rPr>
      </w:pPr>
    </w:p>
    <w:p w14:paraId="406479C1" w14:textId="77777777" w:rsidR="0000252D" w:rsidRDefault="0000252D" w:rsidP="00CC3B21">
      <w:pPr>
        <w:rPr>
          <w:rFonts w:ascii="Times New Roman" w:hAnsi="Times New Roman" w:cs="Times New Roman"/>
          <w:b/>
          <w:sz w:val="96"/>
          <w:szCs w:val="24"/>
        </w:rPr>
      </w:pPr>
    </w:p>
    <w:p w14:paraId="699FA78B" w14:textId="77777777" w:rsidR="00CC3B21" w:rsidRDefault="00CC3B21" w:rsidP="00CC3B21">
      <w:pPr>
        <w:rPr>
          <w:rFonts w:ascii="Times New Roman" w:hAnsi="Times New Roman" w:cs="Times New Roman"/>
          <w:b/>
          <w:sz w:val="96"/>
          <w:szCs w:val="24"/>
        </w:rPr>
      </w:pPr>
    </w:p>
    <w:p w14:paraId="2CEB75CF" w14:textId="77777777" w:rsidR="00CC3B21" w:rsidRDefault="00CC3B21" w:rsidP="00CC3B21">
      <w:pPr>
        <w:rPr>
          <w:rFonts w:ascii="Times New Roman" w:hAnsi="Times New Roman" w:cs="Times New Roman"/>
          <w:b/>
          <w:sz w:val="96"/>
          <w:szCs w:val="24"/>
        </w:rPr>
      </w:pPr>
    </w:p>
    <w:p w14:paraId="601358C5" w14:textId="77777777" w:rsidR="00CC3B21" w:rsidRDefault="00CC3B21" w:rsidP="00CC3B21">
      <w:pPr>
        <w:rPr>
          <w:rFonts w:ascii="Times New Roman" w:hAnsi="Times New Roman" w:cs="Times New Roman"/>
          <w:b/>
          <w:sz w:val="96"/>
          <w:szCs w:val="24"/>
        </w:rPr>
      </w:pPr>
    </w:p>
    <w:p w14:paraId="61415DD9" w14:textId="45D6524B" w:rsidR="003D4D80" w:rsidRDefault="0047024B" w:rsidP="0000252D">
      <w:pPr>
        <w:pStyle w:val="Ttulo1"/>
        <w:jc w:val="center"/>
        <w:rPr>
          <w:rFonts w:ascii="Times New Roman" w:hAnsi="Times New Roman" w:cs="Times New Roman"/>
          <w:b/>
          <w:color w:val="auto"/>
          <w:sz w:val="96"/>
          <w:szCs w:val="24"/>
        </w:rPr>
      </w:pPr>
      <w:bookmarkStart w:id="586" w:name="_Toc46239812"/>
      <w:bookmarkStart w:id="587" w:name="_Toc51057475"/>
      <w:r>
        <w:rPr>
          <w:rFonts w:ascii="Times New Roman" w:hAnsi="Times New Roman" w:cs="Times New Roman"/>
          <w:b/>
          <w:color w:val="auto"/>
          <w:sz w:val="96"/>
          <w:szCs w:val="24"/>
        </w:rPr>
        <w:t>C</w:t>
      </w:r>
      <w:r w:rsidR="00A5411C">
        <w:rPr>
          <w:rFonts w:ascii="Times New Roman" w:hAnsi="Times New Roman" w:cs="Times New Roman"/>
          <w:b/>
          <w:color w:val="auto"/>
          <w:sz w:val="96"/>
          <w:szCs w:val="24"/>
        </w:rPr>
        <w:t>APÍTULO</w:t>
      </w:r>
      <w:r>
        <w:rPr>
          <w:rFonts w:ascii="Times New Roman" w:hAnsi="Times New Roman" w:cs="Times New Roman"/>
          <w:b/>
          <w:color w:val="auto"/>
          <w:sz w:val="96"/>
          <w:szCs w:val="24"/>
        </w:rPr>
        <w:t xml:space="preserve"> II</w:t>
      </w:r>
      <w:r w:rsidR="00A5411C">
        <w:rPr>
          <w:rFonts w:ascii="Times New Roman" w:hAnsi="Times New Roman" w:cs="Times New Roman"/>
          <w:b/>
          <w:color w:val="auto"/>
          <w:sz w:val="96"/>
          <w:szCs w:val="24"/>
        </w:rPr>
        <w:t xml:space="preserve"> -</w:t>
      </w:r>
      <w:r w:rsidR="00394970">
        <w:rPr>
          <w:rFonts w:ascii="Times New Roman" w:hAnsi="Times New Roman" w:cs="Times New Roman"/>
          <w:b/>
          <w:color w:val="auto"/>
          <w:sz w:val="96"/>
          <w:szCs w:val="24"/>
        </w:rPr>
        <w:t xml:space="preserve"> </w:t>
      </w:r>
      <w:r>
        <w:rPr>
          <w:rFonts w:ascii="Times New Roman" w:hAnsi="Times New Roman" w:cs="Times New Roman"/>
          <w:b/>
          <w:color w:val="auto"/>
          <w:sz w:val="96"/>
          <w:szCs w:val="24"/>
        </w:rPr>
        <w:t>E</w:t>
      </w:r>
      <w:r w:rsidR="00394970">
        <w:rPr>
          <w:rFonts w:ascii="Times New Roman" w:hAnsi="Times New Roman" w:cs="Times New Roman"/>
          <w:b/>
          <w:color w:val="auto"/>
          <w:sz w:val="96"/>
          <w:szCs w:val="24"/>
        </w:rPr>
        <w:t>STUDO EMPÍRICO</w:t>
      </w:r>
      <w:bookmarkEnd w:id="586"/>
      <w:bookmarkEnd w:id="587"/>
    </w:p>
    <w:p w14:paraId="23BA3755" w14:textId="77777777" w:rsidR="00C14263" w:rsidRDefault="00C14263">
      <w:pPr>
        <w:spacing w:after="0" w:line="240" w:lineRule="auto"/>
      </w:pPr>
      <w:r>
        <w:br w:type="page"/>
      </w:r>
    </w:p>
    <w:p w14:paraId="39E98821" w14:textId="299CAE0E" w:rsidR="0041154A" w:rsidRDefault="0041154A" w:rsidP="00394970">
      <w:pPr>
        <w:pStyle w:val="PargrafodaLista"/>
        <w:numPr>
          <w:ilvl w:val="0"/>
          <w:numId w:val="1"/>
        </w:numPr>
        <w:spacing w:after="0" w:line="360" w:lineRule="auto"/>
        <w:ind w:left="567" w:hanging="567"/>
        <w:outlineLvl w:val="0"/>
        <w:rPr>
          <w:rFonts w:ascii="Times New Roman" w:hAnsi="Times New Roman" w:cs="Times New Roman"/>
          <w:b/>
          <w:sz w:val="28"/>
          <w:szCs w:val="24"/>
        </w:rPr>
      </w:pPr>
      <w:bookmarkStart w:id="588" w:name="_Toc46239813"/>
      <w:bookmarkStart w:id="589" w:name="_Toc51057476"/>
      <w:r w:rsidRPr="00CC3B21">
        <w:rPr>
          <w:rFonts w:ascii="Times New Roman" w:hAnsi="Times New Roman" w:cs="Times New Roman"/>
          <w:b/>
          <w:sz w:val="28"/>
          <w:szCs w:val="24"/>
        </w:rPr>
        <w:lastRenderedPageBreak/>
        <w:t xml:space="preserve">Estudo </w:t>
      </w:r>
      <w:r w:rsidR="001C509A">
        <w:rPr>
          <w:rFonts w:ascii="Times New Roman" w:hAnsi="Times New Roman" w:cs="Times New Roman"/>
          <w:b/>
          <w:sz w:val="28"/>
          <w:szCs w:val="24"/>
        </w:rPr>
        <w:t>empírico</w:t>
      </w:r>
      <w:bookmarkEnd w:id="588"/>
      <w:bookmarkEnd w:id="589"/>
    </w:p>
    <w:p w14:paraId="4F182212" w14:textId="77777777" w:rsidR="00CC3B21" w:rsidRPr="00CC3B21" w:rsidRDefault="00CC3B21" w:rsidP="00C47535">
      <w:pPr>
        <w:pStyle w:val="PargrafodaLista"/>
        <w:spacing w:after="0" w:line="360" w:lineRule="auto"/>
        <w:rPr>
          <w:rFonts w:ascii="Times New Roman" w:hAnsi="Times New Roman" w:cs="Times New Roman"/>
          <w:b/>
          <w:sz w:val="28"/>
          <w:szCs w:val="24"/>
        </w:rPr>
      </w:pPr>
    </w:p>
    <w:p w14:paraId="6BDFDC56" w14:textId="77777777" w:rsidR="0041154A" w:rsidRPr="00CC3B21" w:rsidRDefault="0041154A" w:rsidP="00C47535">
      <w:pPr>
        <w:pStyle w:val="PargrafodaLista"/>
        <w:numPr>
          <w:ilvl w:val="1"/>
          <w:numId w:val="1"/>
        </w:numPr>
        <w:spacing w:after="0" w:line="360" w:lineRule="auto"/>
        <w:ind w:hanging="153"/>
        <w:outlineLvl w:val="1"/>
        <w:rPr>
          <w:rFonts w:ascii="Times New Roman" w:hAnsi="Times New Roman" w:cs="Times New Roman"/>
          <w:b/>
          <w:sz w:val="24"/>
          <w:szCs w:val="24"/>
        </w:rPr>
      </w:pPr>
      <w:bookmarkStart w:id="590" w:name="_Toc46239814"/>
      <w:bookmarkStart w:id="591" w:name="_Toc51057477"/>
      <w:r w:rsidRPr="00CC3B21">
        <w:rPr>
          <w:rFonts w:ascii="Times New Roman" w:hAnsi="Times New Roman" w:cs="Times New Roman"/>
          <w:b/>
          <w:sz w:val="24"/>
          <w:szCs w:val="24"/>
        </w:rPr>
        <w:t>Considerações prévias</w:t>
      </w:r>
      <w:bookmarkEnd w:id="590"/>
      <w:bookmarkEnd w:id="591"/>
    </w:p>
    <w:p w14:paraId="0614BA3E" w14:textId="77777777" w:rsidR="00520B56" w:rsidRDefault="00520B56" w:rsidP="00C47535">
      <w:pPr>
        <w:spacing w:after="0" w:line="360" w:lineRule="auto"/>
        <w:jc w:val="both"/>
        <w:rPr>
          <w:rFonts w:ascii="Times New Roman" w:hAnsi="Times New Roman" w:cs="Times New Roman"/>
          <w:b/>
          <w:sz w:val="24"/>
          <w:szCs w:val="24"/>
        </w:rPr>
      </w:pPr>
    </w:p>
    <w:p w14:paraId="64399EAF" w14:textId="7145D6E1" w:rsidR="003B26FE" w:rsidRDefault="00B97EED" w:rsidP="00C47535">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Idealizou-se um </w:t>
      </w:r>
      <w:r w:rsidR="001C509A">
        <w:rPr>
          <w:rFonts w:ascii="Times New Roman" w:hAnsi="Times New Roman" w:cs="Times New Roman"/>
          <w:bCs/>
          <w:sz w:val="24"/>
          <w:szCs w:val="24"/>
        </w:rPr>
        <w:t>estudo empírico</w:t>
      </w:r>
      <w:r>
        <w:rPr>
          <w:rFonts w:ascii="Times New Roman" w:hAnsi="Times New Roman" w:cs="Times New Roman"/>
          <w:bCs/>
          <w:sz w:val="24"/>
          <w:szCs w:val="24"/>
        </w:rPr>
        <w:t xml:space="preserve">, envolvendo todas as empresas a nível nacional, ligados </w:t>
      </w:r>
      <w:r w:rsidR="000A68C5">
        <w:rPr>
          <w:rFonts w:ascii="Times New Roman" w:hAnsi="Times New Roman" w:cs="Times New Roman"/>
          <w:bCs/>
          <w:sz w:val="24"/>
          <w:szCs w:val="24"/>
        </w:rPr>
        <w:t>à</w:t>
      </w:r>
      <w:r>
        <w:rPr>
          <w:rFonts w:ascii="Times New Roman" w:hAnsi="Times New Roman" w:cs="Times New Roman"/>
          <w:bCs/>
          <w:sz w:val="24"/>
          <w:szCs w:val="24"/>
        </w:rPr>
        <w:t xml:space="preserve"> área da pecuária. Para este efeito, foi contactado uma empresa de base de dados (</w:t>
      </w:r>
      <w:proofErr w:type="spellStart"/>
      <w:r>
        <w:rPr>
          <w:rFonts w:ascii="Times New Roman" w:hAnsi="Times New Roman" w:cs="Times New Roman"/>
          <w:bCs/>
          <w:sz w:val="24"/>
          <w:szCs w:val="24"/>
        </w:rPr>
        <w:t>LusoData</w:t>
      </w:r>
      <w:proofErr w:type="spellEnd"/>
      <w:r>
        <w:rPr>
          <w:rFonts w:ascii="Times New Roman" w:hAnsi="Times New Roman" w:cs="Times New Roman"/>
          <w:bCs/>
          <w:sz w:val="24"/>
          <w:szCs w:val="24"/>
        </w:rPr>
        <w:t xml:space="preserve">) para que a mesma cedesse as informações necessárias para dar início </w:t>
      </w:r>
      <w:r w:rsidR="000A68C5">
        <w:rPr>
          <w:rFonts w:ascii="Times New Roman" w:hAnsi="Times New Roman" w:cs="Times New Roman"/>
          <w:bCs/>
          <w:sz w:val="24"/>
          <w:szCs w:val="24"/>
        </w:rPr>
        <w:t>à</w:t>
      </w:r>
      <w:r>
        <w:rPr>
          <w:rFonts w:ascii="Times New Roman" w:hAnsi="Times New Roman" w:cs="Times New Roman"/>
          <w:bCs/>
          <w:sz w:val="24"/>
          <w:szCs w:val="24"/>
        </w:rPr>
        <w:t xml:space="preserve"> recolha e an</w:t>
      </w:r>
      <w:r w:rsidR="000A68C5">
        <w:rPr>
          <w:rFonts w:ascii="Times New Roman" w:hAnsi="Times New Roman" w:cs="Times New Roman"/>
          <w:bCs/>
          <w:sz w:val="24"/>
          <w:szCs w:val="24"/>
        </w:rPr>
        <w:t>á</w:t>
      </w:r>
      <w:r>
        <w:rPr>
          <w:rFonts w:ascii="Times New Roman" w:hAnsi="Times New Roman" w:cs="Times New Roman"/>
          <w:bCs/>
          <w:sz w:val="24"/>
          <w:szCs w:val="24"/>
        </w:rPr>
        <w:t xml:space="preserve">lise dos dados pretendidos. Como meio de contacto a estas empresas, utilizou-se os emails e contactos telefónicos </w:t>
      </w:r>
      <w:r w:rsidR="003B26FE">
        <w:rPr>
          <w:rFonts w:ascii="Times New Roman" w:hAnsi="Times New Roman" w:cs="Times New Roman"/>
          <w:bCs/>
          <w:sz w:val="24"/>
          <w:szCs w:val="24"/>
        </w:rPr>
        <w:t xml:space="preserve">presentes na base de dados. </w:t>
      </w:r>
    </w:p>
    <w:p w14:paraId="11898854" w14:textId="77777777" w:rsidR="001F5A0C" w:rsidRDefault="001F5A0C" w:rsidP="00C47535">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 base de dados obtida tendo em conta a </w:t>
      </w:r>
      <w:r w:rsidRPr="001F5A0C">
        <w:rPr>
          <w:rFonts w:ascii="Times New Roman" w:hAnsi="Times New Roman" w:cs="Times New Roman"/>
          <w:bCs/>
          <w:sz w:val="24"/>
          <w:szCs w:val="24"/>
        </w:rPr>
        <w:t>segmentação solicitada</w:t>
      </w:r>
      <w:r>
        <w:rPr>
          <w:rFonts w:ascii="Times New Roman" w:hAnsi="Times New Roman" w:cs="Times New Roman"/>
          <w:bCs/>
          <w:sz w:val="24"/>
          <w:szCs w:val="24"/>
        </w:rPr>
        <w:t>,</w:t>
      </w:r>
      <w:r w:rsidRPr="001F5A0C">
        <w:rPr>
          <w:rFonts w:ascii="Times New Roman" w:hAnsi="Times New Roman" w:cs="Times New Roman"/>
          <w:bCs/>
          <w:sz w:val="24"/>
          <w:szCs w:val="24"/>
        </w:rPr>
        <w:t xml:space="preserve"> apresent</w:t>
      </w:r>
      <w:r>
        <w:rPr>
          <w:rFonts w:ascii="Times New Roman" w:hAnsi="Times New Roman" w:cs="Times New Roman"/>
          <w:bCs/>
          <w:sz w:val="24"/>
          <w:szCs w:val="24"/>
        </w:rPr>
        <w:t>ou</w:t>
      </w:r>
      <w:r w:rsidRPr="001F5A0C">
        <w:rPr>
          <w:rFonts w:ascii="Times New Roman" w:hAnsi="Times New Roman" w:cs="Times New Roman"/>
          <w:bCs/>
          <w:sz w:val="24"/>
          <w:szCs w:val="24"/>
        </w:rPr>
        <w:t xml:space="preserve"> um total de 9687 entidades das quais 1100 apresent</w:t>
      </w:r>
      <w:r>
        <w:rPr>
          <w:rFonts w:ascii="Times New Roman" w:hAnsi="Times New Roman" w:cs="Times New Roman"/>
          <w:bCs/>
          <w:sz w:val="24"/>
          <w:szCs w:val="24"/>
        </w:rPr>
        <w:t>a</w:t>
      </w:r>
      <w:r w:rsidRPr="001F5A0C">
        <w:rPr>
          <w:rFonts w:ascii="Times New Roman" w:hAnsi="Times New Roman" w:cs="Times New Roman"/>
          <w:bCs/>
          <w:sz w:val="24"/>
          <w:szCs w:val="24"/>
        </w:rPr>
        <w:t>m email e 2</w:t>
      </w:r>
      <w:r w:rsidR="007A314D">
        <w:rPr>
          <w:rFonts w:ascii="Times New Roman" w:hAnsi="Times New Roman" w:cs="Times New Roman"/>
          <w:bCs/>
          <w:sz w:val="24"/>
          <w:szCs w:val="24"/>
        </w:rPr>
        <w:t>267</w:t>
      </w:r>
      <w:r w:rsidRPr="001F5A0C">
        <w:rPr>
          <w:rFonts w:ascii="Times New Roman" w:hAnsi="Times New Roman" w:cs="Times New Roman"/>
          <w:bCs/>
          <w:sz w:val="24"/>
          <w:szCs w:val="24"/>
        </w:rPr>
        <w:t xml:space="preserve"> apresentam telefone</w:t>
      </w:r>
      <w:r w:rsidR="007A314D">
        <w:rPr>
          <w:rFonts w:ascii="Times New Roman" w:hAnsi="Times New Roman" w:cs="Times New Roman"/>
          <w:bCs/>
          <w:sz w:val="24"/>
          <w:szCs w:val="24"/>
        </w:rPr>
        <w:t xml:space="preserve"> fixo ou m</w:t>
      </w:r>
      <w:r w:rsidR="000A68C5">
        <w:rPr>
          <w:rFonts w:ascii="Times New Roman" w:hAnsi="Times New Roman" w:cs="Times New Roman"/>
          <w:bCs/>
          <w:sz w:val="24"/>
          <w:szCs w:val="24"/>
        </w:rPr>
        <w:t>ó</w:t>
      </w:r>
      <w:r w:rsidR="007A314D">
        <w:rPr>
          <w:rFonts w:ascii="Times New Roman" w:hAnsi="Times New Roman" w:cs="Times New Roman"/>
          <w:bCs/>
          <w:sz w:val="24"/>
          <w:szCs w:val="24"/>
        </w:rPr>
        <w:t>vel</w:t>
      </w:r>
      <w:r w:rsidRPr="001F5A0C">
        <w:rPr>
          <w:rFonts w:ascii="Times New Roman" w:hAnsi="Times New Roman" w:cs="Times New Roman"/>
          <w:bCs/>
          <w:sz w:val="24"/>
          <w:szCs w:val="24"/>
        </w:rPr>
        <w:t>.</w:t>
      </w:r>
    </w:p>
    <w:p w14:paraId="643FAF71" w14:textId="77777777" w:rsidR="001F5A0C" w:rsidRDefault="001F5A0C" w:rsidP="00C47535">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Os meios utilizados para a obtenção da informação pretendida para </w:t>
      </w:r>
      <w:r w:rsidR="0041594E">
        <w:rPr>
          <w:rFonts w:ascii="Times New Roman" w:hAnsi="Times New Roman" w:cs="Times New Roman"/>
          <w:bCs/>
          <w:sz w:val="24"/>
          <w:szCs w:val="24"/>
        </w:rPr>
        <w:t>o desenvolvimento</w:t>
      </w:r>
      <w:r>
        <w:rPr>
          <w:rFonts w:ascii="Times New Roman" w:hAnsi="Times New Roman" w:cs="Times New Roman"/>
          <w:bCs/>
          <w:sz w:val="24"/>
          <w:szCs w:val="24"/>
        </w:rPr>
        <w:t xml:space="preserve"> deste trabalho, tem como base o envio de questionários por email e o contacto telefónico para preenchimento manual dos mesmos. </w:t>
      </w:r>
    </w:p>
    <w:p w14:paraId="7A3A7357" w14:textId="77777777" w:rsidR="00031B8D" w:rsidRDefault="00031B8D" w:rsidP="00C47535">
      <w:pPr>
        <w:spacing w:after="0" w:line="360" w:lineRule="auto"/>
        <w:ind w:firstLine="360"/>
        <w:jc w:val="both"/>
        <w:rPr>
          <w:rFonts w:ascii="Times New Roman" w:hAnsi="Times New Roman" w:cs="Times New Roman"/>
          <w:bCs/>
          <w:sz w:val="24"/>
          <w:szCs w:val="24"/>
        </w:rPr>
      </w:pPr>
    </w:p>
    <w:p w14:paraId="2F67C306" w14:textId="77777777" w:rsidR="00031B8D" w:rsidRDefault="00031B8D" w:rsidP="00C47535">
      <w:pPr>
        <w:spacing w:after="0" w:line="360" w:lineRule="auto"/>
        <w:ind w:firstLine="360"/>
        <w:jc w:val="both"/>
        <w:rPr>
          <w:rFonts w:ascii="Times New Roman" w:hAnsi="Times New Roman" w:cs="Times New Roman"/>
          <w:bCs/>
          <w:sz w:val="24"/>
          <w:szCs w:val="24"/>
        </w:rPr>
      </w:pPr>
    </w:p>
    <w:p w14:paraId="3AB17EBE" w14:textId="77777777" w:rsidR="00520B56" w:rsidRPr="00CC3B21" w:rsidRDefault="00520B56" w:rsidP="00625407">
      <w:pPr>
        <w:pStyle w:val="PargrafodaLista"/>
        <w:numPr>
          <w:ilvl w:val="1"/>
          <w:numId w:val="1"/>
        </w:numPr>
        <w:spacing w:after="0" w:line="360" w:lineRule="auto"/>
        <w:ind w:hanging="153"/>
        <w:outlineLvl w:val="1"/>
        <w:rPr>
          <w:rFonts w:ascii="Times New Roman" w:hAnsi="Times New Roman" w:cs="Times New Roman"/>
          <w:b/>
          <w:sz w:val="24"/>
          <w:szCs w:val="24"/>
        </w:rPr>
      </w:pPr>
      <w:bookmarkStart w:id="592" w:name="_Toc46239815"/>
      <w:bookmarkStart w:id="593" w:name="_Toc51057478"/>
      <w:r w:rsidRPr="00CC3B21">
        <w:rPr>
          <w:rFonts w:ascii="Times New Roman" w:hAnsi="Times New Roman" w:cs="Times New Roman"/>
          <w:b/>
          <w:sz w:val="24"/>
          <w:szCs w:val="24"/>
        </w:rPr>
        <w:t>Objectivos</w:t>
      </w:r>
      <w:bookmarkEnd w:id="592"/>
      <w:bookmarkEnd w:id="593"/>
    </w:p>
    <w:p w14:paraId="46581664" w14:textId="77777777" w:rsidR="00520B56" w:rsidRPr="00520B56" w:rsidRDefault="00520B56" w:rsidP="00C47535">
      <w:pPr>
        <w:pStyle w:val="PargrafodaLista"/>
        <w:spacing w:after="0" w:line="360" w:lineRule="auto"/>
        <w:rPr>
          <w:rFonts w:ascii="Times New Roman" w:hAnsi="Times New Roman" w:cs="Times New Roman"/>
          <w:b/>
          <w:sz w:val="24"/>
          <w:szCs w:val="24"/>
        </w:rPr>
      </w:pPr>
    </w:p>
    <w:p w14:paraId="3C5FCC3A" w14:textId="77777777" w:rsidR="00E5710A" w:rsidRPr="0042203B" w:rsidRDefault="00E5710A" w:rsidP="00C47535">
      <w:pPr>
        <w:spacing w:after="0" w:line="360" w:lineRule="auto"/>
        <w:ind w:firstLine="567"/>
        <w:jc w:val="both"/>
        <w:rPr>
          <w:rFonts w:ascii="Times New Roman" w:hAnsi="Times New Roman" w:cs="Times New Roman"/>
          <w:sz w:val="24"/>
          <w:szCs w:val="24"/>
        </w:rPr>
      </w:pPr>
      <w:bookmarkStart w:id="594" w:name="_Hlk55302548"/>
      <w:r w:rsidRPr="0042203B">
        <w:rPr>
          <w:rFonts w:ascii="Times New Roman" w:hAnsi="Times New Roman" w:cs="Times New Roman"/>
          <w:sz w:val="24"/>
          <w:szCs w:val="24"/>
        </w:rPr>
        <w:t>No desenrolar da revisão de literatura, foi tida em consideração vários trabalhos de investigação, teses, artigos e publicações primeiramente na área da pecuária, ambiente, sustentabilidade e auditoria e complementarmente, a nível nacional (não descorando investigações realizadas de outros países). De uma forma geral, consegui</w:t>
      </w:r>
      <w:r w:rsidR="00C47535">
        <w:rPr>
          <w:rFonts w:ascii="Times New Roman" w:hAnsi="Times New Roman" w:cs="Times New Roman"/>
          <w:sz w:val="24"/>
          <w:szCs w:val="24"/>
        </w:rPr>
        <w:t>u-se</w:t>
      </w:r>
      <w:r w:rsidRPr="0042203B">
        <w:rPr>
          <w:rFonts w:ascii="Times New Roman" w:hAnsi="Times New Roman" w:cs="Times New Roman"/>
          <w:sz w:val="24"/>
          <w:szCs w:val="24"/>
        </w:rPr>
        <w:t xml:space="preserve"> apurar que a temática sobre a auditoria ambiental no sector da pecuária a nível nacional era praticamente inexistente, tornando esta matéria um terreno virgem, pronto a ser explorado.</w:t>
      </w:r>
    </w:p>
    <w:p w14:paraId="422A9500" w14:textId="252A38E6" w:rsidR="00AC72CB" w:rsidRPr="0042203B" w:rsidRDefault="00E5710A" w:rsidP="00C47535">
      <w:pPr>
        <w:spacing w:after="0" w:line="360" w:lineRule="auto"/>
        <w:ind w:firstLine="567"/>
        <w:jc w:val="both"/>
        <w:rPr>
          <w:rFonts w:ascii="Times New Roman" w:hAnsi="Times New Roman" w:cs="Times New Roman"/>
          <w:sz w:val="24"/>
          <w:szCs w:val="24"/>
        </w:rPr>
      </w:pPr>
      <w:r w:rsidRPr="0042203B">
        <w:rPr>
          <w:rFonts w:ascii="Times New Roman" w:hAnsi="Times New Roman" w:cs="Times New Roman"/>
          <w:sz w:val="24"/>
          <w:szCs w:val="24"/>
        </w:rPr>
        <w:t>Durante a pesquisa apurei q</w:t>
      </w:r>
      <w:r w:rsidR="003074B3" w:rsidRPr="0042203B">
        <w:rPr>
          <w:rFonts w:ascii="Times New Roman" w:hAnsi="Times New Roman" w:cs="Times New Roman"/>
          <w:sz w:val="24"/>
          <w:szCs w:val="24"/>
        </w:rPr>
        <w:t xml:space="preserve">ue no período compreendido entre 2004 e 2016, houve um claro desinvestimento das empresas face a gestão e protecção ambiental em Portugal. </w:t>
      </w:r>
      <w:r w:rsidR="00AC72CB" w:rsidRPr="00717B12">
        <w:rPr>
          <w:rFonts w:ascii="Times New Roman" w:hAnsi="Times New Roman" w:cs="Times New Roman"/>
          <w:sz w:val="24"/>
          <w:szCs w:val="24"/>
        </w:rPr>
        <w:t xml:space="preserve">É com esta premissa que </w:t>
      </w:r>
      <w:r w:rsidR="00717B12" w:rsidRPr="00717B12">
        <w:rPr>
          <w:rFonts w:ascii="Times New Roman" w:hAnsi="Times New Roman" w:cs="Times New Roman"/>
          <w:sz w:val="24"/>
          <w:szCs w:val="24"/>
        </w:rPr>
        <w:t xml:space="preserve">nos </w:t>
      </w:r>
      <w:r w:rsidR="00AC72CB" w:rsidRPr="00717B12">
        <w:rPr>
          <w:rFonts w:ascii="Times New Roman" w:hAnsi="Times New Roman" w:cs="Times New Roman"/>
          <w:sz w:val="24"/>
          <w:szCs w:val="24"/>
        </w:rPr>
        <w:t>podemos focar</w:t>
      </w:r>
      <w:r w:rsidR="00717B12" w:rsidRPr="00717B12">
        <w:rPr>
          <w:rFonts w:ascii="Times New Roman" w:hAnsi="Times New Roman" w:cs="Times New Roman"/>
          <w:sz w:val="24"/>
          <w:szCs w:val="24"/>
        </w:rPr>
        <w:t xml:space="preserve"> </w:t>
      </w:r>
      <w:r w:rsidR="00AC72CB" w:rsidRPr="00717B12">
        <w:rPr>
          <w:rFonts w:ascii="Times New Roman" w:hAnsi="Times New Roman" w:cs="Times New Roman"/>
          <w:sz w:val="24"/>
          <w:szCs w:val="24"/>
        </w:rPr>
        <w:t xml:space="preserve">nas empresas que integram estes números, qual o sector onde estão inseridas </w:t>
      </w:r>
      <w:r w:rsidR="00AC72CB" w:rsidRPr="0042203B">
        <w:rPr>
          <w:rFonts w:ascii="Times New Roman" w:hAnsi="Times New Roman" w:cs="Times New Roman"/>
          <w:sz w:val="24"/>
          <w:szCs w:val="24"/>
        </w:rPr>
        <w:t xml:space="preserve">e a razão para o </w:t>
      </w:r>
      <w:r w:rsidR="00CA0BAF">
        <w:rPr>
          <w:rFonts w:ascii="Times New Roman" w:hAnsi="Times New Roman" w:cs="Times New Roman"/>
          <w:sz w:val="24"/>
          <w:szCs w:val="24"/>
        </w:rPr>
        <w:t>desinvestimento</w:t>
      </w:r>
      <w:r w:rsidR="00AC72CB" w:rsidRPr="0042203B">
        <w:rPr>
          <w:rFonts w:ascii="Times New Roman" w:hAnsi="Times New Roman" w:cs="Times New Roman"/>
          <w:sz w:val="24"/>
          <w:szCs w:val="24"/>
        </w:rPr>
        <w:t>.</w:t>
      </w:r>
      <w:r w:rsidR="00CA0494">
        <w:rPr>
          <w:rFonts w:ascii="Times New Roman" w:hAnsi="Times New Roman" w:cs="Times New Roman"/>
          <w:sz w:val="24"/>
          <w:szCs w:val="24"/>
        </w:rPr>
        <w:t xml:space="preserve"> </w:t>
      </w:r>
      <w:r w:rsidR="00AC72CB" w:rsidRPr="0042203B">
        <w:rPr>
          <w:rFonts w:ascii="Times New Roman" w:hAnsi="Times New Roman" w:cs="Times New Roman"/>
          <w:sz w:val="24"/>
          <w:szCs w:val="24"/>
        </w:rPr>
        <w:t xml:space="preserve">No período compreendido entre 2000 e 2016, foram analisados dados estatísticos provenientes de diversas fontes já mencionadas na primeira parte deste trabalho. </w:t>
      </w:r>
      <w:r w:rsidR="0042203B" w:rsidRPr="0042203B">
        <w:rPr>
          <w:rFonts w:ascii="Times New Roman" w:hAnsi="Times New Roman" w:cs="Times New Roman"/>
          <w:sz w:val="24"/>
          <w:szCs w:val="24"/>
        </w:rPr>
        <w:t>Constatou-se</w:t>
      </w:r>
      <w:r w:rsidR="00AC72CB" w:rsidRPr="0042203B">
        <w:rPr>
          <w:rFonts w:ascii="Times New Roman" w:hAnsi="Times New Roman" w:cs="Times New Roman"/>
          <w:sz w:val="24"/>
          <w:szCs w:val="24"/>
        </w:rPr>
        <w:t xml:space="preserve"> que o sector da agricultura, silvicultura e pesca foi o ramo que menos diminui</w:t>
      </w:r>
      <w:r w:rsidR="00B01A42">
        <w:rPr>
          <w:rFonts w:ascii="Times New Roman" w:hAnsi="Times New Roman" w:cs="Times New Roman"/>
          <w:sz w:val="24"/>
          <w:szCs w:val="24"/>
        </w:rPr>
        <w:t>u</w:t>
      </w:r>
      <w:r w:rsidR="00AC72CB" w:rsidRPr="0042203B">
        <w:rPr>
          <w:rFonts w:ascii="Times New Roman" w:hAnsi="Times New Roman" w:cs="Times New Roman"/>
          <w:sz w:val="24"/>
          <w:szCs w:val="24"/>
        </w:rPr>
        <w:t xml:space="preserve"> o seu Potencial de </w:t>
      </w:r>
      <w:r w:rsidR="00AC72CB" w:rsidRPr="0042203B">
        <w:rPr>
          <w:rFonts w:ascii="Times New Roman" w:hAnsi="Times New Roman" w:cs="Times New Roman"/>
          <w:sz w:val="24"/>
          <w:szCs w:val="24"/>
        </w:rPr>
        <w:lastRenderedPageBreak/>
        <w:t xml:space="preserve">Aquecimento Global (sendo intrínseco todos os gases pertencentes para o </w:t>
      </w:r>
      <w:r w:rsidR="00A476BF" w:rsidRPr="0042203B">
        <w:rPr>
          <w:rFonts w:ascii="Times New Roman" w:hAnsi="Times New Roman" w:cs="Times New Roman"/>
          <w:sz w:val="24"/>
          <w:szCs w:val="24"/>
        </w:rPr>
        <w:t>cálculo</w:t>
      </w:r>
      <w:r w:rsidR="00AC72CB" w:rsidRPr="0042203B">
        <w:rPr>
          <w:rFonts w:ascii="Times New Roman" w:hAnsi="Times New Roman" w:cs="Times New Roman"/>
          <w:sz w:val="24"/>
          <w:szCs w:val="24"/>
        </w:rPr>
        <w:t xml:space="preserve"> do </w:t>
      </w:r>
      <w:r w:rsidR="0042203B" w:rsidRPr="0042203B">
        <w:rPr>
          <w:rFonts w:ascii="Times New Roman" w:hAnsi="Times New Roman" w:cs="Times New Roman"/>
          <w:sz w:val="24"/>
          <w:szCs w:val="24"/>
        </w:rPr>
        <w:t>Potencial</w:t>
      </w:r>
      <w:r w:rsidR="00AC72CB" w:rsidRPr="0042203B">
        <w:rPr>
          <w:rFonts w:ascii="Times New Roman" w:hAnsi="Times New Roman" w:cs="Times New Roman"/>
          <w:sz w:val="24"/>
          <w:szCs w:val="24"/>
        </w:rPr>
        <w:t>).</w:t>
      </w:r>
    </w:p>
    <w:p w14:paraId="76A30939" w14:textId="1F517B30" w:rsidR="00E5710A" w:rsidRPr="0042203B" w:rsidRDefault="00E5710A" w:rsidP="00FE6B52">
      <w:pPr>
        <w:spacing w:after="0" w:line="360" w:lineRule="auto"/>
        <w:ind w:firstLine="567"/>
        <w:jc w:val="both"/>
        <w:rPr>
          <w:rFonts w:ascii="Times New Roman" w:hAnsi="Times New Roman" w:cs="Times New Roman"/>
          <w:sz w:val="24"/>
          <w:szCs w:val="24"/>
        </w:rPr>
      </w:pPr>
      <w:r w:rsidRPr="0042203B">
        <w:rPr>
          <w:rFonts w:ascii="Times New Roman" w:hAnsi="Times New Roman" w:cs="Times New Roman"/>
          <w:sz w:val="24"/>
          <w:szCs w:val="24"/>
        </w:rPr>
        <w:t>Após aferir os dados a nível nacional, que correlacionam a pecuária</w:t>
      </w:r>
      <w:r w:rsidR="00C3494A" w:rsidRPr="0042203B">
        <w:rPr>
          <w:rFonts w:ascii="Times New Roman" w:hAnsi="Times New Roman" w:cs="Times New Roman"/>
          <w:sz w:val="24"/>
          <w:szCs w:val="24"/>
        </w:rPr>
        <w:t xml:space="preserve"> e</w:t>
      </w:r>
      <w:r w:rsidRPr="0042203B">
        <w:rPr>
          <w:rFonts w:ascii="Times New Roman" w:hAnsi="Times New Roman" w:cs="Times New Roman"/>
          <w:sz w:val="24"/>
          <w:szCs w:val="24"/>
        </w:rPr>
        <w:t xml:space="preserve"> a auditoria ambiental</w:t>
      </w:r>
      <w:r w:rsidR="00C3494A" w:rsidRPr="0042203B">
        <w:rPr>
          <w:rFonts w:ascii="Times New Roman" w:hAnsi="Times New Roman" w:cs="Times New Roman"/>
          <w:sz w:val="24"/>
          <w:szCs w:val="24"/>
        </w:rPr>
        <w:t>, venho através do estudo</w:t>
      </w:r>
      <w:r w:rsidR="001C509A">
        <w:rPr>
          <w:rFonts w:ascii="Times New Roman" w:hAnsi="Times New Roman" w:cs="Times New Roman"/>
          <w:sz w:val="24"/>
          <w:szCs w:val="24"/>
        </w:rPr>
        <w:t xml:space="preserve"> empírico</w:t>
      </w:r>
      <w:r w:rsidR="00C3494A" w:rsidRPr="0042203B">
        <w:rPr>
          <w:rFonts w:ascii="Times New Roman" w:hAnsi="Times New Roman" w:cs="Times New Roman"/>
          <w:sz w:val="24"/>
          <w:szCs w:val="24"/>
        </w:rPr>
        <w:t xml:space="preserve"> verificar as dificuldades apresentadas nas/pelas empresas na implementação dos sistemas de gestão ambiental, nas suas vantagens, na importância da auditoria ambiental no sector da pecuária</w:t>
      </w:r>
      <w:r w:rsidR="00C47535">
        <w:rPr>
          <w:rFonts w:ascii="Times New Roman" w:hAnsi="Times New Roman" w:cs="Times New Roman"/>
          <w:sz w:val="24"/>
          <w:szCs w:val="24"/>
        </w:rPr>
        <w:t xml:space="preserve"> e</w:t>
      </w:r>
      <w:r w:rsidR="00C3494A" w:rsidRPr="0042203B">
        <w:rPr>
          <w:rFonts w:ascii="Times New Roman" w:hAnsi="Times New Roman" w:cs="Times New Roman"/>
          <w:sz w:val="24"/>
          <w:szCs w:val="24"/>
        </w:rPr>
        <w:t xml:space="preserve"> nos benefícios complementares da auditoria ambiental aos olhos das empresas. </w:t>
      </w:r>
    </w:p>
    <w:p w14:paraId="67A5C2F2" w14:textId="6BEFE850" w:rsidR="00C62A5F" w:rsidRDefault="00C3494A" w:rsidP="00FE6B52">
      <w:pPr>
        <w:spacing w:after="0" w:line="360" w:lineRule="auto"/>
        <w:ind w:firstLine="567"/>
        <w:jc w:val="both"/>
        <w:rPr>
          <w:rFonts w:ascii="Times New Roman" w:hAnsi="Times New Roman" w:cs="Times New Roman"/>
          <w:sz w:val="24"/>
          <w:szCs w:val="24"/>
        </w:rPr>
      </w:pPr>
      <w:r w:rsidRPr="0042203B">
        <w:rPr>
          <w:rFonts w:ascii="Times New Roman" w:hAnsi="Times New Roman" w:cs="Times New Roman"/>
          <w:sz w:val="24"/>
          <w:szCs w:val="24"/>
        </w:rPr>
        <w:t xml:space="preserve">Em suma, este </w:t>
      </w:r>
      <w:r w:rsidR="001C509A">
        <w:rPr>
          <w:rFonts w:ascii="Times New Roman" w:hAnsi="Times New Roman" w:cs="Times New Roman"/>
          <w:sz w:val="24"/>
          <w:szCs w:val="24"/>
        </w:rPr>
        <w:t>estudo empírico</w:t>
      </w:r>
      <w:r w:rsidRPr="0042203B">
        <w:rPr>
          <w:rFonts w:ascii="Times New Roman" w:hAnsi="Times New Roman" w:cs="Times New Roman"/>
          <w:sz w:val="24"/>
          <w:szCs w:val="24"/>
        </w:rPr>
        <w:t xml:space="preserve"> tem como objectivo final, dar a conhecer como é que as empresas em território nacional encaram a auditoria ambiental e de que forma o seu </w:t>
      </w:r>
      <w:r w:rsidR="009F5CDB" w:rsidRPr="0042203B">
        <w:rPr>
          <w:rFonts w:ascii="Times New Roman" w:hAnsi="Times New Roman" w:cs="Times New Roman"/>
          <w:sz w:val="24"/>
          <w:szCs w:val="24"/>
        </w:rPr>
        <w:t>negócio</w:t>
      </w:r>
      <w:r w:rsidR="001C509A">
        <w:rPr>
          <w:rFonts w:ascii="Times New Roman" w:hAnsi="Times New Roman" w:cs="Times New Roman"/>
          <w:sz w:val="24"/>
          <w:szCs w:val="24"/>
        </w:rPr>
        <w:t xml:space="preserve"> poderá ser</w:t>
      </w:r>
      <w:r w:rsidRPr="0042203B">
        <w:rPr>
          <w:rFonts w:ascii="Times New Roman" w:hAnsi="Times New Roman" w:cs="Times New Roman"/>
          <w:sz w:val="24"/>
          <w:szCs w:val="24"/>
        </w:rPr>
        <w:t xml:space="preserve"> influenciado pelas suas decisões mais sustentáveis, quer em termos ambientais quer em termos </w:t>
      </w:r>
      <w:r w:rsidR="00A476BF">
        <w:rPr>
          <w:rFonts w:ascii="Times New Roman" w:hAnsi="Times New Roman" w:cs="Times New Roman"/>
          <w:sz w:val="24"/>
          <w:szCs w:val="24"/>
        </w:rPr>
        <w:t>financeiros.</w:t>
      </w:r>
    </w:p>
    <w:bookmarkEnd w:id="594"/>
    <w:p w14:paraId="5D34A5D7" w14:textId="77777777" w:rsidR="00031B8D" w:rsidRDefault="00031B8D" w:rsidP="00FE6B52">
      <w:pPr>
        <w:spacing w:after="0" w:line="360" w:lineRule="auto"/>
        <w:ind w:firstLine="360"/>
        <w:jc w:val="both"/>
        <w:rPr>
          <w:rFonts w:ascii="Times New Roman" w:hAnsi="Times New Roman" w:cs="Times New Roman"/>
          <w:sz w:val="24"/>
          <w:szCs w:val="24"/>
        </w:rPr>
      </w:pPr>
    </w:p>
    <w:p w14:paraId="47CB0079" w14:textId="77777777" w:rsidR="00031B8D" w:rsidRDefault="00031B8D" w:rsidP="00FE6B52">
      <w:pPr>
        <w:spacing w:after="0" w:line="360" w:lineRule="auto"/>
        <w:ind w:firstLine="360"/>
        <w:jc w:val="both"/>
        <w:rPr>
          <w:rFonts w:ascii="Times New Roman" w:hAnsi="Times New Roman" w:cs="Times New Roman"/>
          <w:b/>
          <w:sz w:val="24"/>
          <w:szCs w:val="24"/>
        </w:rPr>
      </w:pPr>
    </w:p>
    <w:p w14:paraId="51DDF3DA" w14:textId="77777777" w:rsidR="00520B56" w:rsidRPr="0041594E" w:rsidRDefault="00520B56" w:rsidP="00625407">
      <w:pPr>
        <w:pStyle w:val="PargrafodaLista"/>
        <w:numPr>
          <w:ilvl w:val="1"/>
          <w:numId w:val="1"/>
        </w:numPr>
        <w:spacing w:after="0" w:line="360" w:lineRule="auto"/>
        <w:ind w:hanging="153"/>
        <w:outlineLvl w:val="1"/>
        <w:rPr>
          <w:rFonts w:ascii="Times New Roman" w:hAnsi="Times New Roman" w:cs="Times New Roman"/>
          <w:b/>
          <w:sz w:val="24"/>
          <w:szCs w:val="24"/>
        </w:rPr>
      </w:pPr>
      <w:bookmarkStart w:id="595" w:name="_Toc46239816"/>
      <w:bookmarkStart w:id="596" w:name="_Toc51057479"/>
      <w:r w:rsidRPr="0041594E">
        <w:rPr>
          <w:rFonts w:ascii="Times New Roman" w:hAnsi="Times New Roman" w:cs="Times New Roman"/>
          <w:b/>
          <w:sz w:val="24"/>
          <w:szCs w:val="24"/>
        </w:rPr>
        <w:t>Definição da amostra</w:t>
      </w:r>
      <w:bookmarkEnd w:id="595"/>
      <w:bookmarkEnd w:id="596"/>
    </w:p>
    <w:p w14:paraId="4AE0E07D" w14:textId="77777777" w:rsidR="00520B56" w:rsidRDefault="00520B56" w:rsidP="00FE6B52">
      <w:pPr>
        <w:spacing w:after="0" w:line="360" w:lineRule="auto"/>
        <w:rPr>
          <w:rFonts w:ascii="Times New Roman" w:hAnsi="Times New Roman" w:cs="Times New Roman"/>
          <w:b/>
          <w:sz w:val="24"/>
          <w:szCs w:val="24"/>
        </w:rPr>
      </w:pPr>
    </w:p>
    <w:p w14:paraId="301103A3" w14:textId="496CB86C" w:rsidR="00031B8D" w:rsidRDefault="00031B8D"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A amostra é definida como</w:t>
      </w:r>
      <w:r w:rsidRPr="00031B8D">
        <w:rPr>
          <w:rFonts w:ascii="Times New Roman" w:hAnsi="Times New Roman" w:cs="Times New Roman"/>
          <w:bCs/>
          <w:sz w:val="24"/>
          <w:szCs w:val="24"/>
        </w:rPr>
        <w:t xml:space="preserve"> “sujeitos, casos ou observações selecionadas da</w:t>
      </w:r>
      <w:r w:rsidR="001C509A">
        <w:rPr>
          <w:rFonts w:ascii="Times New Roman" w:hAnsi="Times New Roman" w:cs="Times New Roman"/>
          <w:bCs/>
          <w:sz w:val="24"/>
          <w:szCs w:val="24"/>
        </w:rPr>
        <w:t xml:space="preserve"> </w:t>
      </w:r>
      <w:r w:rsidRPr="00031B8D">
        <w:rPr>
          <w:rFonts w:ascii="Times New Roman" w:hAnsi="Times New Roman" w:cs="Times New Roman"/>
          <w:bCs/>
          <w:sz w:val="24"/>
          <w:szCs w:val="24"/>
        </w:rPr>
        <w:t>população em que se fundamenta a investigação, consubstanciada num estudo sobre um</w:t>
      </w:r>
      <w:r w:rsidR="001C509A">
        <w:rPr>
          <w:rFonts w:ascii="Times New Roman" w:hAnsi="Times New Roman" w:cs="Times New Roman"/>
          <w:bCs/>
          <w:sz w:val="24"/>
          <w:szCs w:val="24"/>
        </w:rPr>
        <w:t xml:space="preserve"> </w:t>
      </w:r>
      <w:r w:rsidRPr="00031B8D">
        <w:rPr>
          <w:rFonts w:ascii="Times New Roman" w:hAnsi="Times New Roman" w:cs="Times New Roman"/>
          <w:bCs/>
          <w:sz w:val="24"/>
          <w:szCs w:val="24"/>
        </w:rPr>
        <w:t>fenómeno concreto” (Rosado, 2017</w:t>
      </w:r>
      <w:r>
        <w:rPr>
          <w:rFonts w:ascii="Times New Roman" w:hAnsi="Times New Roman" w:cs="Times New Roman"/>
          <w:bCs/>
          <w:sz w:val="24"/>
          <w:szCs w:val="24"/>
        </w:rPr>
        <w:t>, p.</w:t>
      </w:r>
      <w:r w:rsidRPr="00031B8D">
        <w:rPr>
          <w:rFonts w:ascii="Times New Roman" w:hAnsi="Times New Roman" w:cs="Times New Roman"/>
          <w:bCs/>
          <w:sz w:val="24"/>
          <w:szCs w:val="24"/>
        </w:rPr>
        <w:t xml:space="preserve"> 127).</w:t>
      </w:r>
    </w:p>
    <w:p w14:paraId="17C55118" w14:textId="1A30C390" w:rsidR="0042203B" w:rsidRDefault="0042203B"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Para a aplicação neste estudo </w:t>
      </w:r>
      <w:r w:rsidR="007A5C7C">
        <w:rPr>
          <w:rFonts w:ascii="Times New Roman" w:hAnsi="Times New Roman" w:cs="Times New Roman"/>
          <w:bCs/>
          <w:sz w:val="24"/>
          <w:szCs w:val="24"/>
        </w:rPr>
        <w:t>empírico</w:t>
      </w:r>
      <w:r>
        <w:rPr>
          <w:rFonts w:ascii="Times New Roman" w:hAnsi="Times New Roman" w:cs="Times New Roman"/>
          <w:bCs/>
          <w:sz w:val="24"/>
          <w:szCs w:val="24"/>
        </w:rPr>
        <w:t xml:space="preserve">, foi obtida uma base de dados através da empresa </w:t>
      </w:r>
      <w:proofErr w:type="spellStart"/>
      <w:r>
        <w:rPr>
          <w:rFonts w:ascii="Times New Roman" w:hAnsi="Times New Roman" w:cs="Times New Roman"/>
          <w:bCs/>
          <w:sz w:val="24"/>
          <w:szCs w:val="24"/>
        </w:rPr>
        <w:t>LusoData</w:t>
      </w:r>
      <w:proofErr w:type="spellEnd"/>
      <w:r>
        <w:rPr>
          <w:rFonts w:ascii="Times New Roman" w:hAnsi="Times New Roman" w:cs="Times New Roman"/>
          <w:bCs/>
          <w:sz w:val="24"/>
          <w:szCs w:val="24"/>
        </w:rPr>
        <w:t xml:space="preserve">, onde continha </w:t>
      </w:r>
      <w:r w:rsidR="00DF48D1">
        <w:rPr>
          <w:rFonts w:ascii="Times New Roman" w:hAnsi="Times New Roman" w:cs="Times New Roman"/>
          <w:bCs/>
          <w:sz w:val="24"/>
          <w:szCs w:val="24"/>
        </w:rPr>
        <w:t>7241</w:t>
      </w:r>
      <w:r w:rsidRPr="001F5A0C">
        <w:rPr>
          <w:rFonts w:ascii="Times New Roman" w:hAnsi="Times New Roman" w:cs="Times New Roman"/>
          <w:bCs/>
          <w:sz w:val="24"/>
          <w:szCs w:val="24"/>
        </w:rPr>
        <w:t xml:space="preserve"> entidades das quais </w:t>
      </w:r>
      <w:r w:rsidR="008546AF">
        <w:rPr>
          <w:rFonts w:ascii="Times New Roman" w:hAnsi="Times New Roman" w:cs="Times New Roman"/>
          <w:bCs/>
          <w:sz w:val="24"/>
          <w:szCs w:val="24"/>
        </w:rPr>
        <w:t>826</w:t>
      </w:r>
      <w:r w:rsidRPr="001F5A0C">
        <w:rPr>
          <w:rFonts w:ascii="Times New Roman" w:hAnsi="Times New Roman" w:cs="Times New Roman"/>
          <w:bCs/>
          <w:sz w:val="24"/>
          <w:szCs w:val="24"/>
        </w:rPr>
        <w:t xml:space="preserve"> apresent</w:t>
      </w:r>
      <w:r>
        <w:rPr>
          <w:rFonts w:ascii="Times New Roman" w:hAnsi="Times New Roman" w:cs="Times New Roman"/>
          <w:bCs/>
          <w:sz w:val="24"/>
          <w:szCs w:val="24"/>
        </w:rPr>
        <w:t>a</w:t>
      </w:r>
      <w:r w:rsidR="00FE6B52">
        <w:rPr>
          <w:rFonts w:ascii="Times New Roman" w:hAnsi="Times New Roman" w:cs="Times New Roman"/>
          <w:bCs/>
          <w:sz w:val="24"/>
          <w:szCs w:val="24"/>
        </w:rPr>
        <w:t>va</w:t>
      </w:r>
      <w:r w:rsidRPr="001F5A0C">
        <w:rPr>
          <w:rFonts w:ascii="Times New Roman" w:hAnsi="Times New Roman" w:cs="Times New Roman"/>
          <w:bCs/>
          <w:sz w:val="24"/>
          <w:szCs w:val="24"/>
        </w:rPr>
        <w:t xml:space="preserve">m email e </w:t>
      </w:r>
      <w:r w:rsidR="004269FD">
        <w:rPr>
          <w:rFonts w:ascii="Times New Roman" w:hAnsi="Times New Roman" w:cs="Times New Roman"/>
          <w:bCs/>
          <w:sz w:val="24"/>
          <w:szCs w:val="24"/>
        </w:rPr>
        <w:t>1835</w:t>
      </w:r>
      <w:r w:rsidRPr="001F5A0C">
        <w:rPr>
          <w:rFonts w:ascii="Times New Roman" w:hAnsi="Times New Roman" w:cs="Times New Roman"/>
          <w:bCs/>
          <w:sz w:val="24"/>
          <w:szCs w:val="24"/>
        </w:rPr>
        <w:t xml:space="preserve"> apresenta</w:t>
      </w:r>
      <w:r w:rsidR="00FE6B52">
        <w:rPr>
          <w:rFonts w:ascii="Times New Roman" w:hAnsi="Times New Roman" w:cs="Times New Roman"/>
          <w:bCs/>
          <w:sz w:val="24"/>
          <w:szCs w:val="24"/>
        </w:rPr>
        <w:t>va</w:t>
      </w:r>
      <w:r w:rsidRPr="001F5A0C">
        <w:rPr>
          <w:rFonts w:ascii="Times New Roman" w:hAnsi="Times New Roman" w:cs="Times New Roman"/>
          <w:bCs/>
          <w:sz w:val="24"/>
          <w:szCs w:val="24"/>
        </w:rPr>
        <w:t>m telefone.</w:t>
      </w:r>
      <w:r>
        <w:rPr>
          <w:rFonts w:ascii="Times New Roman" w:hAnsi="Times New Roman" w:cs="Times New Roman"/>
          <w:bCs/>
          <w:sz w:val="24"/>
          <w:szCs w:val="24"/>
        </w:rPr>
        <w:t xml:space="preserve"> Deste universo, serão tidos em conta dois tipos de amostra: </w:t>
      </w:r>
      <w:r w:rsidR="007A314D">
        <w:rPr>
          <w:rFonts w:ascii="Times New Roman" w:hAnsi="Times New Roman" w:cs="Times New Roman"/>
          <w:bCs/>
          <w:sz w:val="24"/>
          <w:szCs w:val="24"/>
        </w:rPr>
        <w:t xml:space="preserve">(1) </w:t>
      </w:r>
      <w:r>
        <w:rPr>
          <w:rFonts w:ascii="Times New Roman" w:hAnsi="Times New Roman" w:cs="Times New Roman"/>
          <w:bCs/>
          <w:sz w:val="24"/>
          <w:szCs w:val="24"/>
        </w:rPr>
        <w:t xml:space="preserve">aqueles que apresentam email (e não telefone), no total de </w:t>
      </w:r>
      <w:r w:rsidR="00CA3FD1">
        <w:rPr>
          <w:rFonts w:ascii="Times New Roman" w:hAnsi="Times New Roman" w:cs="Times New Roman"/>
          <w:bCs/>
          <w:sz w:val="24"/>
          <w:szCs w:val="24"/>
        </w:rPr>
        <w:t>82</w:t>
      </w:r>
      <w:r w:rsidR="00CA0BAF">
        <w:rPr>
          <w:rFonts w:ascii="Times New Roman" w:hAnsi="Times New Roman" w:cs="Times New Roman"/>
          <w:bCs/>
          <w:sz w:val="24"/>
          <w:szCs w:val="24"/>
        </w:rPr>
        <w:t>6</w:t>
      </w:r>
      <w:r w:rsidR="007A314D">
        <w:rPr>
          <w:rFonts w:ascii="Times New Roman" w:hAnsi="Times New Roman" w:cs="Times New Roman"/>
          <w:bCs/>
          <w:sz w:val="24"/>
          <w:szCs w:val="24"/>
        </w:rPr>
        <w:t xml:space="preserve"> endereços; (2) aqueles que apresentam telefone (e não email), no total de </w:t>
      </w:r>
      <w:r w:rsidR="00FE6B52">
        <w:rPr>
          <w:rFonts w:ascii="Times New Roman" w:hAnsi="Times New Roman" w:cs="Times New Roman"/>
          <w:bCs/>
          <w:sz w:val="24"/>
          <w:szCs w:val="24"/>
        </w:rPr>
        <w:t xml:space="preserve">1835, perfazendo </w:t>
      </w:r>
      <w:r w:rsidR="00B01A42">
        <w:rPr>
          <w:rFonts w:ascii="Times New Roman" w:hAnsi="Times New Roman" w:cs="Times New Roman"/>
          <w:bCs/>
          <w:sz w:val="24"/>
          <w:szCs w:val="24"/>
        </w:rPr>
        <w:t>no total</w:t>
      </w:r>
      <w:r w:rsidR="00FE6B52">
        <w:rPr>
          <w:rFonts w:ascii="Times New Roman" w:hAnsi="Times New Roman" w:cs="Times New Roman"/>
          <w:bCs/>
          <w:sz w:val="24"/>
          <w:szCs w:val="24"/>
        </w:rPr>
        <w:t xml:space="preserve"> </w:t>
      </w:r>
      <w:r w:rsidR="00142204">
        <w:rPr>
          <w:rFonts w:ascii="Times New Roman" w:hAnsi="Times New Roman" w:cs="Times New Roman"/>
          <w:bCs/>
          <w:sz w:val="24"/>
          <w:szCs w:val="24"/>
        </w:rPr>
        <w:t>2661</w:t>
      </w:r>
      <w:r w:rsidR="007A314D">
        <w:rPr>
          <w:rFonts w:ascii="Times New Roman" w:hAnsi="Times New Roman" w:cs="Times New Roman"/>
          <w:bCs/>
          <w:sz w:val="24"/>
          <w:szCs w:val="24"/>
        </w:rPr>
        <w:t xml:space="preserve"> contactos.</w:t>
      </w:r>
    </w:p>
    <w:p w14:paraId="07C4C723" w14:textId="77777777" w:rsidR="007A314D" w:rsidRDefault="007A314D"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A recolha de dados será processada através do envio por email dos questionários previamente preparados e por contacto telefónico directamente às empresas.</w:t>
      </w:r>
    </w:p>
    <w:p w14:paraId="23182CC9" w14:textId="77777777" w:rsidR="007A314D" w:rsidRDefault="007A314D"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Assim, a amostra em estudo irá </w:t>
      </w:r>
      <w:r w:rsidRPr="008546AF">
        <w:rPr>
          <w:rFonts w:ascii="Times New Roman" w:hAnsi="Times New Roman" w:cs="Times New Roman"/>
          <w:bCs/>
          <w:sz w:val="24"/>
          <w:szCs w:val="24"/>
        </w:rPr>
        <w:t xml:space="preserve">representar </w:t>
      </w:r>
      <w:r w:rsidR="00DF48D1">
        <w:rPr>
          <w:rFonts w:ascii="Times New Roman" w:hAnsi="Times New Roman" w:cs="Times New Roman"/>
          <w:bCs/>
          <w:sz w:val="24"/>
          <w:szCs w:val="24"/>
        </w:rPr>
        <w:t>36.75</w:t>
      </w:r>
      <w:r w:rsidRPr="008546AF">
        <w:rPr>
          <w:rFonts w:ascii="Times New Roman" w:hAnsi="Times New Roman" w:cs="Times New Roman"/>
          <w:bCs/>
          <w:sz w:val="24"/>
          <w:szCs w:val="24"/>
        </w:rPr>
        <w:t xml:space="preserve">% </w:t>
      </w:r>
      <w:r>
        <w:rPr>
          <w:rFonts w:ascii="Times New Roman" w:hAnsi="Times New Roman" w:cs="Times New Roman"/>
          <w:bCs/>
          <w:sz w:val="24"/>
          <w:szCs w:val="24"/>
        </w:rPr>
        <w:t>do total do universo nacional do ramo da pecuária.</w:t>
      </w:r>
    </w:p>
    <w:p w14:paraId="717ACECB" w14:textId="77777777" w:rsidR="00031B8D" w:rsidRDefault="00031B8D"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Para o estudo em questão, foi tido em consideração os seguintes </w:t>
      </w:r>
      <w:proofErr w:type="spellStart"/>
      <w:r>
        <w:rPr>
          <w:rFonts w:ascii="Times New Roman" w:hAnsi="Times New Roman" w:cs="Times New Roman"/>
          <w:bCs/>
          <w:sz w:val="24"/>
          <w:szCs w:val="24"/>
        </w:rPr>
        <w:t>CAE’s</w:t>
      </w:r>
      <w:proofErr w:type="spellEnd"/>
      <w:r>
        <w:rPr>
          <w:rFonts w:ascii="Times New Roman" w:hAnsi="Times New Roman" w:cs="Times New Roman"/>
          <w:bCs/>
          <w:sz w:val="24"/>
          <w:szCs w:val="24"/>
        </w:rPr>
        <w:t>:</w:t>
      </w:r>
    </w:p>
    <w:p w14:paraId="0F5C2F4B" w14:textId="77777777" w:rsidR="00031B8D" w:rsidRDefault="00031B8D" w:rsidP="00FE6B52">
      <w:pPr>
        <w:spacing w:after="0" w:line="360" w:lineRule="auto"/>
        <w:rPr>
          <w:rFonts w:ascii="Times New Roman" w:hAnsi="Times New Roman" w:cs="Times New Roman"/>
          <w:bCs/>
          <w:sz w:val="24"/>
          <w:szCs w:val="24"/>
        </w:rPr>
      </w:pPr>
    </w:p>
    <w:p w14:paraId="5E8F194D"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1702 Atividades dos serviços relacionados com a caça e repovoamento cinegético</w:t>
      </w:r>
    </w:p>
    <w:p w14:paraId="32CA7CA2"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1620 Atividades dos serviços relacionados com a produção animal, exceto serviços de veterinária</w:t>
      </w:r>
    </w:p>
    <w:p w14:paraId="1D1C2EA4"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1500 Agricultura e produção animal combinadas</w:t>
      </w:r>
    </w:p>
    <w:p w14:paraId="5D36109C"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lastRenderedPageBreak/>
        <w:t>1491 Apicultura</w:t>
      </w:r>
    </w:p>
    <w:p w14:paraId="7E281200"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3220 Aquicultura em águas doces</w:t>
      </w:r>
    </w:p>
    <w:p w14:paraId="62478854"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3210 Aquicultura em águas salgadas e salobras</w:t>
      </w:r>
    </w:p>
    <w:p w14:paraId="6D45E1F1"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1470 Avicultura</w:t>
      </w:r>
    </w:p>
    <w:p w14:paraId="2CF9DC2E"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1701 Caça e repovoamento cinegético</w:t>
      </w:r>
    </w:p>
    <w:p w14:paraId="08808D7B"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1410 Criação de bovinos para produção de leite</w:t>
      </w:r>
    </w:p>
    <w:p w14:paraId="46C06713"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1430 Criação de equinos, asininos e muares</w:t>
      </w:r>
    </w:p>
    <w:p w14:paraId="5E3F1101"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1420 Criação de outros bovinos (excepto para produção de leite) e búfalos</w:t>
      </w:r>
    </w:p>
    <w:p w14:paraId="347C29AF"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1450 Criação de ovinos e caprinos</w:t>
      </w:r>
    </w:p>
    <w:p w14:paraId="1A57DBA5"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1492 Cunicultura</w:t>
      </w:r>
    </w:p>
    <w:p w14:paraId="3791FDD7"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 xml:space="preserve">1494 Outra produção animal, </w:t>
      </w:r>
      <w:proofErr w:type="spellStart"/>
      <w:r w:rsidRPr="00A02D86">
        <w:rPr>
          <w:rFonts w:ascii="Times New Roman" w:hAnsi="Times New Roman" w:cs="Times New Roman"/>
          <w:bCs/>
          <w:sz w:val="24"/>
          <w:szCs w:val="24"/>
        </w:rPr>
        <w:t>n.e.</w:t>
      </w:r>
      <w:proofErr w:type="spellEnd"/>
    </w:p>
    <w:p w14:paraId="76C40415"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3121 Pesca em águas interiores</w:t>
      </w:r>
    </w:p>
    <w:p w14:paraId="58DD97CF"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4"/>
          <w:szCs w:val="24"/>
        </w:rPr>
      </w:pPr>
      <w:r w:rsidRPr="00A02D86">
        <w:rPr>
          <w:rFonts w:ascii="Times New Roman" w:hAnsi="Times New Roman" w:cs="Times New Roman"/>
          <w:bCs/>
          <w:sz w:val="24"/>
          <w:szCs w:val="24"/>
        </w:rPr>
        <w:t>3111 Pesca marítima</w:t>
      </w:r>
    </w:p>
    <w:p w14:paraId="4815B58B" w14:textId="77777777" w:rsidR="00031B8D" w:rsidRPr="00A02D86" w:rsidRDefault="00031B8D" w:rsidP="00FE6B52">
      <w:pPr>
        <w:pStyle w:val="PargrafodaLista"/>
        <w:numPr>
          <w:ilvl w:val="0"/>
          <w:numId w:val="6"/>
        </w:numPr>
        <w:spacing w:after="0" w:line="360" w:lineRule="auto"/>
        <w:rPr>
          <w:rFonts w:ascii="Times New Roman" w:hAnsi="Times New Roman" w:cs="Times New Roman"/>
          <w:bCs/>
          <w:sz w:val="28"/>
          <w:szCs w:val="28"/>
        </w:rPr>
      </w:pPr>
      <w:r w:rsidRPr="00A02D86">
        <w:rPr>
          <w:rFonts w:ascii="Times New Roman" w:hAnsi="Times New Roman" w:cs="Times New Roman"/>
          <w:bCs/>
          <w:sz w:val="24"/>
          <w:szCs w:val="24"/>
        </w:rPr>
        <w:t>1460 Suinicultura</w:t>
      </w:r>
    </w:p>
    <w:p w14:paraId="03E26B11" w14:textId="77777777" w:rsidR="00031B8D" w:rsidRPr="00A02D86" w:rsidRDefault="00031B8D" w:rsidP="00FE6B52">
      <w:pPr>
        <w:spacing w:after="0" w:line="360" w:lineRule="auto"/>
        <w:rPr>
          <w:rFonts w:ascii="Times New Roman" w:hAnsi="Times New Roman" w:cs="Times New Roman"/>
          <w:b/>
          <w:color w:val="002060"/>
          <w:sz w:val="32"/>
          <w:szCs w:val="32"/>
        </w:rPr>
      </w:pPr>
    </w:p>
    <w:p w14:paraId="20322F4A" w14:textId="77777777" w:rsidR="00031B8D" w:rsidRDefault="00031B8D" w:rsidP="00FE6B52">
      <w:pPr>
        <w:spacing w:after="0" w:line="360" w:lineRule="auto"/>
        <w:rPr>
          <w:rFonts w:ascii="Times New Roman" w:hAnsi="Times New Roman" w:cs="Times New Roman"/>
          <w:b/>
          <w:color w:val="002060"/>
          <w:sz w:val="24"/>
          <w:szCs w:val="24"/>
        </w:rPr>
      </w:pPr>
    </w:p>
    <w:p w14:paraId="404CE1A1" w14:textId="77777777" w:rsidR="00031B8D" w:rsidRPr="009F5CDB" w:rsidRDefault="00031B8D" w:rsidP="00FE6B52">
      <w:pPr>
        <w:pStyle w:val="PargrafodaLista"/>
        <w:numPr>
          <w:ilvl w:val="1"/>
          <w:numId w:val="1"/>
        </w:numPr>
        <w:spacing w:after="0" w:line="360" w:lineRule="auto"/>
        <w:ind w:hanging="153"/>
        <w:outlineLvl w:val="1"/>
        <w:rPr>
          <w:rFonts w:ascii="Times New Roman" w:hAnsi="Times New Roman" w:cs="Times New Roman"/>
          <w:b/>
          <w:sz w:val="24"/>
          <w:szCs w:val="24"/>
        </w:rPr>
      </w:pPr>
      <w:bookmarkStart w:id="597" w:name="_Toc46239817"/>
      <w:bookmarkStart w:id="598" w:name="_Toc51057480"/>
      <w:r w:rsidRPr="009F5CDB">
        <w:rPr>
          <w:rFonts w:ascii="Times New Roman" w:hAnsi="Times New Roman" w:cs="Times New Roman"/>
          <w:b/>
          <w:sz w:val="24"/>
          <w:szCs w:val="24"/>
        </w:rPr>
        <w:t>Instrumentos</w:t>
      </w:r>
      <w:bookmarkEnd w:id="597"/>
      <w:bookmarkEnd w:id="598"/>
    </w:p>
    <w:p w14:paraId="6078BCB8" w14:textId="77777777" w:rsidR="00031B8D" w:rsidRDefault="00031B8D" w:rsidP="00FE6B52">
      <w:pPr>
        <w:spacing w:line="360" w:lineRule="auto"/>
        <w:rPr>
          <w:rFonts w:ascii="Times New Roman" w:hAnsi="Times New Roman" w:cs="Times New Roman"/>
          <w:b/>
          <w:color w:val="002060"/>
          <w:sz w:val="24"/>
          <w:szCs w:val="24"/>
        </w:rPr>
      </w:pPr>
    </w:p>
    <w:p w14:paraId="12ECD9E1" w14:textId="77777777" w:rsidR="00031B8D" w:rsidRDefault="00031B8D"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Para este estudo foram utilizados dois instrumentos de recolha de dados: Entrevistas e </w:t>
      </w:r>
      <w:r w:rsidR="00D6775F">
        <w:rPr>
          <w:rFonts w:ascii="Times New Roman" w:hAnsi="Times New Roman" w:cs="Times New Roman"/>
          <w:bCs/>
          <w:sz w:val="24"/>
          <w:szCs w:val="24"/>
        </w:rPr>
        <w:t>Questionários</w:t>
      </w:r>
      <w:r>
        <w:rPr>
          <w:rFonts w:ascii="Times New Roman" w:hAnsi="Times New Roman" w:cs="Times New Roman"/>
          <w:bCs/>
          <w:sz w:val="24"/>
          <w:szCs w:val="24"/>
        </w:rPr>
        <w:t>. Enquanto as entrevistas permitem que se fa</w:t>
      </w:r>
      <w:r w:rsidR="00FE6B52">
        <w:rPr>
          <w:rFonts w:ascii="Times New Roman" w:hAnsi="Times New Roman" w:cs="Times New Roman"/>
          <w:bCs/>
          <w:sz w:val="24"/>
          <w:szCs w:val="24"/>
        </w:rPr>
        <w:t>ç</w:t>
      </w:r>
      <w:r>
        <w:rPr>
          <w:rFonts w:ascii="Times New Roman" w:hAnsi="Times New Roman" w:cs="Times New Roman"/>
          <w:bCs/>
          <w:sz w:val="24"/>
          <w:szCs w:val="24"/>
        </w:rPr>
        <w:t xml:space="preserve">a um </w:t>
      </w:r>
      <w:r w:rsidR="00D6775F">
        <w:rPr>
          <w:rFonts w:ascii="Times New Roman" w:hAnsi="Times New Roman" w:cs="Times New Roman"/>
          <w:bCs/>
          <w:sz w:val="24"/>
          <w:szCs w:val="24"/>
        </w:rPr>
        <w:t>levantamento exclusivamente qualitativo</w:t>
      </w:r>
      <w:r>
        <w:rPr>
          <w:rFonts w:ascii="Times New Roman" w:hAnsi="Times New Roman" w:cs="Times New Roman"/>
          <w:bCs/>
          <w:sz w:val="24"/>
          <w:szCs w:val="24"/>
        </w:rPr>
        <w:t>, os questionários permitem uma pesquisa não só qualitativa como quantitativa.</w:t>
      </w:r>
    </w:p>
    <w:p w14:paraId="236F49F5" w14:textId="77777777" w:rsidR="00B14986" w:rsidRDefault="00B14986" w:rsidP="00FE6B5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As entrevistas foram estruturadas por forma a obter dos membros constituintes do governo português (no período de 2018/2019) a visão sobre o tema e se se coaduna com a realidade vivida pela empresa do sector da pecuária em Portugal. O objectivo era conseguir realizar uma entrevista ao Sr. Ministro </w:t>
      </w:r>
      <w:r w:rsidR="00A02D86">
        <w:rPr>
          <w:rFonts w:ascii="Times New Roman" w:hAnsi="Times New Roman" w:cs="Times New Roman"/>
          <w:bCs/>
          <w:sz w:val="24"/>
          <w:szCs w:val="24"/>
        </w:rPr>
        <w:t>Capoulas</w:t>
      </w:r>
      <w:r>
        <w:rPr>
          <w:rFonts w:ascii="Times New Roman" w:hAnsi="Times New Roman" w:cs="Times New Roman"/>
          <w:bCs/>
          <w:sz w:val="24"/>
          <w:szCs w:val="24"/>
        </w:rPr>
        <w:t xml:space="preserve"> Santos e ao porta-voz do P</w:t>
      </w:r>
      <w:r w:rsidR="00FE6B52">
        <w:rPr>
          <w:rFonts w:ascii="Times New Roman" w:hAnsi="Times New Roman" w:cs="Times New Roman"/>
          <w:bCs/>
          <w:sz w:val="24"/>
          <w:szCs w:val="24"/>
        </w:rPr>
        <w:t>AN</w:t>
      </w:r>
      <w:r>
        <w:rPr>
          <w:rFonts w:ascii="Times New Roman" w:hAnsi="Times New Roman" w:cs="Times New Roman"/>
          <w:bCs/>
          <w:sz w:val="24"/>
          <w:szCs w:val="24"/>
        </w:rPr>
        <w:t>, Andr</w:t>
      </w:r>
      <w:r w:rsidR="00FE6B52">
        <w:rPr>
          <w:rFonts w:ascii="Times New Roman" w:hAnsi="Times New Roman" w:cs="Times New Roman"/>
          <w:bCs/>
          <w:sz w:val="24"/>
          <w:szCs w:val="24"/>
        </w:rPr>
        <w:t>é</w:t>
      </w:r>
      <w:r>
        <w:rPr>
          <w:rFonts w:ascii="Times New Roman" w:hAnsi="Times New Roman" w:cs="Times New Roman"/>
          <w:bCs/>
          <w:sz w:val="24"/>
          <w:szCs w:val="24"/>
        </w:rPr>
        <w:t xml:space="preserve"> Silva. Contudo e ap</w:t>
      </w:r>
      <w:r w:rsidR="00FE6B52">
        <w:rPr>
          <w:rFonts w:ascii="Times New Roman" w:hAnsi="Times New Roman" w:cs="Times New Roman"/>
          <w:bCs/>
          <w:sz w:val="24"/>
          <w:szCs w:val="24"/>
        </w:rPr>
        <w:t>ó</w:t>
      </w:r>
      <w:r>
        <w:rPr>
          <w:rFonts w:ascii="Times New Roman" w:hAnsi="Times New Roman" w:cs="Times New Roman"/>
          <w:bCs/>
          <w:sz w:val="24"/>
          <w:szCs w:val="24"/>
        </w:rPr>
        <w:t>s vários contactos quer telefónico quer por email, n</w:t>
      </w:r>
      <w:r w:rsidR="00FE6B52">
        <w:rPr>
          <w:rFonts w:ascii="Times New Roman" w:hAnsi="Times New Roman" w:cs="Times New Roman"/>
          <w:bCs/>
          <w:sz w:val="24"/>
          <w:szCs w:val="24"/>
        </w:rPr>
        <w:t xml:space="preserve">ão se conseguiu obter </w:t>
      </w:r>
      <w:r w:rsidR="00A02D86">
        <w:rPr>
          <w:rFonts w:ascii="Times New Roman" w:hAnsi="Times New Roman" w:cs="Times New Roman"/>
          <w:bCs/>
          <w:sz w:val="24"/>
          <w:szCs w:val="24"/>
        </w:rPr>
        <w:t xml:space="preserve">da parte do Sr. Ministro Capoulas Santos </w:t>
      </w:r>
      <w:r>
        <w:rPr>
          <w:rFonts w:ascii="Times New Roman" w:hAnsi="Times New Roman" w:cs="Times New Roman"/>
          <w:bCs/>
          <w:sz w:val="24"/>
          <w:szCs w:val="24"/>
        </w:rPr>
        <w:t>as questões respondidas tal como haviam prometido numa primeira fase. Por este motivo, apenas terei em consideração a visão do PAN, não descurando que este partido</w:t>
      </w:r>
      <w:r w:rsidR="00A02D86">
        <w:rPr>
          <w:rFonts w:ascii="Times New Roman" w:hAnsi="Times New Roman" w:cs="Times New Roman"/>
          <w:bCs/>
          <w:sz w:val="24"/>
          <w:szCs w:val="24"/>
        </w:rPr>
        <w:t xml:space="preserve">, apesar de não fazer parte do arco governativo anterior, </w:t>
      </w:r>
      <w:r>
        <w:rPr>
          <w:rFonts w:ascii="Times New Roman" w:hAnsi="Times New Roman" w:cs="Times New Roman"/>
          <w:bCs/>
          <w:sz w:val="24"/>
          <w:szCs w:val="24"/>
        </w:rPr>
        <w:t xml:space="preserve">fez parte integrante </w:t>
      </w:r>
      <w:r w:rsidR="00A02D86">
        <w:rPr>
          <w:rFonts w:ascii="Times New Roman" w:hAnsi="Times New Roman" w:cs="Times New Roman"/>
          <w:bCs/>
          <w:sz w:val="24"/>
          <w:szCs w:val="24"/>
        </w:rPr>
        <w:t>nas decisões tomadas pelo</w:t>
      </w:r>
      <w:r>
        <w:rPr>
          <w:rFonts w:ascii="Times New Roman" w:hAnsi="Times New Roman" w:cs="Times New Roman"/>
          <w:bCs/>
          <w:sz w:val="24"/>
          <w:szCs w:val="24"/>
        </w:rPr>
        <w:t xml:space="preserve"> governo regente.</w:t>
      </w:r>
    </w:p>
    <w:p w14:paraId="7F74FED6" w14:textId="77777777" w:rsidR="00D6775F" w:rsidRDefault="00B14986" w:rsidP="00A02D86">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Os questionários foram realizados com recurso</w:t>
      </w:r>
      <w:r w:rsidR="00A02D86">
        <w:rPr>
          <w:rFonts w:ascii="Times New Roman" w:hAnsi="Times New Roman" w:cs="Times New Roman"/>
          <w:bCs/>
          <w:sz w:val="24"/>
          <w:szCs w:val="24"/>
        </w:rPr>
        <w:t xml:space="preserve"> a</w:t>
      </w:r>
      <w:r w:rsidR="00D6775F">
        <w:rPr>
          <w:rFonts w:ascii="Times New Roman" w:hAnsi="Times New Roman" w:cs="Times New Roman"/>
          <w:bCs/>
          <w:sz w:val="24"/>
          <w:szCs w:val="24"/>
        </w:rPr>
        <w:t>seis</w:t>
      </w:r>
      <w:r>
        <w:rPr>
          <w:rFonts w:ascii="Times New Roman" w:hAnsi="Times New Roman" w:cs="Times New Roman"/>
          <w:bCs/>
          <w:sz w:val="24"/>
          <w:szCs w:val="24"/>
        </w:rPr>
        <w:t xml:space="preserve"> questões</w:t>
      </w:r>
      <w:r w:rsidR="00D6775F">
        <w:rPr>
          <w:rFonts w:ascii="Times New Roman" w:hAnsi="Times New Roman" w:cs="Times New Roman"/>
          <w:bCs/>
          <w:sz w:val="24"/>
          <w:szCs w:val="24"/>
        </w:rPr>
        <w:t xml:space="preserve">, todas elas utilizando a escala de </w:t>
      </w:r>
      <w:proofErr w:type="spellStart"/>
      <w:r w:rsidR="00D6775F">
        <w:rPr>
          <w:rFonts w:ascii="Times New Roman" w:hAnsi="Times New Roman" w:cs="Times New Roman"/>
          <w:bCs/>
          <w:sz w:val="24"/>
          <w:szCs w:val="24"/>
        </w:rPr>
        <w:t>Likert</w:t>
      </w:r>
      <w:proofErr w:type="spellEnd"/>
      <w:r w:rsidR="00D6775F">
        <w:rPr>
          <w:rFonts w:ascii="Times New Roman" w:hAnsi="Times New Roman" w:cs="Times New Roman"/>
          <w:bCs/>
          <w:sz w:val="24"/>
          <w:szCs w:val="24"/>
        </w:rPr>
        <w:t xml:space="preserve">. Todas as questões são fechadas, permitindo ao sujeito exprimir concordância numa escala de quatro valores entre Absolutamente em desacordo, Relativamente em desacordo, Relativamente de acordo, Absolutamente de acordo. As questões são de resposta obrigatória e inequívocas quanto ao seu valor, permitindo uma análise quantitativa. </w:t>
      </w:r>
    </w:p>
    <w:p w14:paraId="466158D8" w14:textId="77777777" w:rsidR="00A02D86" w:rsidRDefault="00A02D86" w:rsidP="00A02D86">
      <w:pPr>
        <w:spacing w:after="0" w:line="360" w:lineRule="auto"/>
        <w:ind w:firstLine="567"/>
        <w:jc w:val="both"/>
        <w:rPr>
          <w:rFonts w:ascii="Times New Roman" w:hAnsi="Times New Roman" w:cs="Times New Roman"/>
          <w:bCs/>
          <w:sz w:val="24"/>
          <w:szCs w:val="24"/>
        </w:rPr>
      </w:pPr>
    </w:p>
    <w:p w14:paraId="1F9A2F1C" w14:textId="77777777" w:rsidR="00A02D86" w:rsidRDefault="00A02D86" w:rsidP="00A02D86">
      <w:pPr>
        <w:spacing w:after="0" w:line="360" w:lineRule="auto"/>
        <w:ind w:firstLine="567"/>
        <w:jc w:val="both"/>
        <w:rPr>
          <w:rFonts w:ascii="Times New Roman" w:hAnsi="Times New Roman" w:cs="Times New Roman"/>
          <w:bCs/>
          <w:sz w:val="24"/>
          <w:szCs w:val="24"/>
        </w:rPr>
      </w:pPr>
    </w:p>
    <w:p w14:paraId="790E1A70" w14:textId="77777777" w:rsidR="00D6775F" w:rsidRPr="00D6775F" w:rsidRDefault="00D6775F" w:rsidP="00A02D86">
      <w:pPr>
        <w:pStyle w:val="PargrafodaLista"/>
        <w:numPr>
          <w:ilvl w:val="1"/>
          <w:numId w:val="1"/>
        </w:numPr>
        <w:spacing w:after="0" w:line="360" w:lineRule="auto"/>
        <w:ind w:hanging="153"/>
        <w:jc w:val="both"/>
        <w:outlineLvl w:val="1"/>
        <w:rPr>
          <w:rFonts w:ascii="Times New Roman" w:hAnsi="Times New Roman" w:cs="Times New Roman"/>
          <w:b/>
          <w:sz w:val="24"/>
          <w:szCs w:val="24"/>
        </w:rPr>
      </w:pPr>
      <w:bookmarkStart w:id="599" w:name="_Toc46239818"/>
      <w:bookmarkStart w:id="600" w:name="_Toc51057481"/>
      <w:r w:rsidRPr="00D6775F">
        <w:rPr>
          <w:rFonts w:ascii="Times New Roman" w:hAnsi="Times New Roman" w:cs="Times New Roman"/>
          <w:b/>
          <w:sz w:val="24"/>
          <w:szCs w:val="24"/>
        </w:rPr>
        <w:t>Procedimentos</w:t>
      </w:r>
      <w:bookmarkEnd w:id="599"/>
      <w:bookmarkEnd w:id="600"/>
    </w:p>
    <w:p w14:paraId="2D192FA7" w14:textId="77777777" w:rsidR="00D6775F" w:rsidRPr="00142204" w:rsidRDefault="00D6775F" w:rsidP="00A02D86">
      <w:pPr>
        <w:spacing w:line="360" w:lineRule="auto"/>
        <w:rPr>
          <w:rFonts w:ascii="Times New Roman" w:hAnsi="Times New Roman" w:cs="Times New Roman"/>
          <w:bCs/>
          <w:sz w:val="24"/>
          <w:szCs w:val="24"/>
        </w:rPr>
      </w:pPr>
    </w:p>
    <w:p w14:paraId="3A45E1F9" w14:textId="65A3A28D" w:rsidR="00CA53A9" w:rsidRDefault="00142204" w:rsidP="00A02D86">
      <w:pPr>
        <w:spacing w:after="0" w:line="360" w:lineRule="auto"/>
        <w:ind w:firstLine="567"/>
        <w:jc w:val="both"/>
        <w:rPr>
          <w:rFonts w:ascii="Times New Roman" w:hAnsi="Times New Roman" w:cs="Times New Roman"/>
          <w:bCs/>
          <w:sz w:val="24"/>
          <w:szCs w:val="24"/>
        </w:rPr>
      </w:pPr>
      <w:r w:rsidRPr="00142204">
        <w:rPr>
          <w:rFonts w:ascii="Times New Roman" w:hAnsi="Times New Roman" w:cs="Times New Roman"/>
          <w:bCs/>
          <w:sz w:val="24"/>
          <w:szCs w:val="24"/>
        </w:rPr>
        <w:t xml:space="preserve">Foi realizado o envio online de questionários utilizando a ferramenta </w:t>
      </w:r>
      <w:proofErr w:type="spellStart"/>
      <w:r w:rsidRPr="00142204">
        <w:rPr>
          <w:rFonts w:ascii="Times New Roman" w:hAnsi="Times New Roman" w:cs="Times New Roman"/>
          <w:bCs/>
          <w:sz w:val="24"/>
          <w:szCs w:val="24"/>
        </w:rPr>
        <w:t>Survio</w:t>
      </w:r>
      <w:proofErr w:type="spellEnd"/>
      <w:r w:rsidRPr="00142204">
        <w:rPr>
          <w:rFonts w:ascii="Times New Roman" w:hAnsi="Times New Roman" w:cs="Times New Roman"/>
          <w:bCs/>
          <w:sz w:val="24"/>
          <w:szCs w:val="24"/>
        </w:rPr>
        <w:t xml:space="preserve"> disponível em: </w:t>
      </w:r>
      <w:hyperlink r:id="rId93" w:tgtFrame="_blank" w:history="1">
        <w:r w:rsidRPr="00142204">
          <w:rPr>
            <w:rStyle w:val="Hiperligao"/>
            <w:rFonts w:ascii="Times New Roman" w:hAnsi="Times New Roman" w:cs="Times New Roman"/>
            <w:color w:val="1155CC"/>
            <w:sz w:val="24"/>
            <w:szCs w:val="24"/>
            <w:shd w:val="clear" w:color="auto" w:fill="FFFFFF"/>
          </w:rPr>
          <w:t>https://www.survio.com/survey/d/Q5T3R8I9K9D7W2K9Q</w:t>
        </w:r>
      </w:hyperlink>
      <w:r w:rsidRPr="00142204">
        <w:rPr>
          <w:rFonts w:ascii="Times New Roman" w:hAnsi="Times New Roman" w:cs="Times New Roman"/>
          <w:bCs/>
          <w:sz w:val="24"/>
          <w:szCs w:val="24"/>
        </w:rPr>
        <w:t>.</w:t>
      </w:r>
      <w:r>
        <w:rPr>
          <w:rFonts w:ascii="Times New Roman" w:hAnsi="Times New Roman" w:cs="Times New Roman"/>
          <w:bCs/>
          <w:sz w:val="24"/>
          <w:szCs w:val="24"/>
        </w:rPr>
        <w:t xml:space="preserve"> Foi enviado por email em </w:t>
      </w:r>
      <w:proofErr w:type="gramStart"/>
      <w:r>
        <w:rPr>
          <w:rFonts w:ascii="Times New Roman" w:hAnsi="Times New Roman" w:cs="Times New Roman"/>
          <w:bCs/>
          <w:sz w:val="24"/>
          <w:szCs w:val="24"/>
        </w:rPr>
        <w:t>Setembro</w:t>
      </w:r>
      <w:proofErr w:type="gramEnd"/>
      <w:r>
        <w:rPr>
          <w:rFonts w:ascii="Times New Roman" w:hAnsi="Times New Roman" w:cs="Times New Roman"/>
          <w:bCs/>
          <w:sz w:val="24"/>
          <w:szCs w:val="24"/>
        </w:rPr>
        <w:t xml:space="preserve"> de 2019 </w:t>
      </w:r>
      <w:r w:rsidR="00CA53A9">
        <w:rPr>
          <w:rFonts w:ascii="Times New Roman" w:hAnsi="Times New Roman" w:cs="Times New Roman"/>
          <w:bCs/>
          <w:sz w:val="24"/>
          <w:szCs w:val="24"/>
        </w:rPr>
        <w:t>à</w:t>
      </w:r>
      <w:r>
        <w:rPr>
          <w:rFonts w:ascii="Times New Roman" w:hAnsi="Times New Roman" w:cs="Times New Roman"/>
          <w:bCs/>
          <w:sz w:val="24"/>
          <w:szCs w:val="24"/>
        </w:rPr>
        <w:t xml:space="preserve"> amostra que continha endereço</w:t>
      </w:r>
      <w:r w:rsidR="00CA53A9">
        <w:rPr>
          <w:rFonts w:ascii="Times New Roman" w:hAnsi="Times New Roman" w:cs="Times New Roman"/>
          <w:bCs/>
          <w:sz w:val="24"/>
          <w:szCs w:val="24"/>
        </w:rPr>
        <w:t>s</w:t>
      </w:r>
      <w:r>
        <w:rPr>
          <w:rFonts w:ascii="Times New Roman" w:hAnsi="Times New Roman" w:cs="Times New Roman"/>
          <w:bCs/>
          <w:sz w:val="24"/>
          <w:szCs w:val="24"/>
        </w:rPr>
        <w:t xml:space="preserve"> de email (e não contacto telefónico). Os</w:t>
      </w:r>
      <w:r w:rsidR="00CA0494">
        <w:rPr>
          <w:rFonts w:ascii="Times New Roman" w:hAnsi="Times New Roman" w:cs="Times New Roman"/>
          <w:bCs/>
          <w:sz w:val="24"/>
          <w:szCs w:val="24"/>
        </w:rPr>
        <w:t xml:space="preserve"> </w:t>
      </w:r>
      <w:r>
        <w:rPr>
          <w:rFonts w:ascii="Times New Roman" w:hAnsi="Times New Roman" w:cs="Times New Roman"/>
          <w:bCs/>
          <w:sz w:val="24"/>
          <w:szCs w:val="24"/>
        </w:rPr>
        <w:t>convite</w:t>
      </w:r>
      <w:r w:rsidR="00D377A8">
        <w:rPr>
          <w:rFonts w:ascii="Times New Roman" w:hAnsi="Times New Roman" w:cs="Times New Roman"/>
          <w:bCs/>
          <w:sz w:val="24"/>
          <w:szCs w:val="24"/>
        </w:rPr>
        <w:t>s</w:t>
      </w:r>
      <w:r>
        <w:rPr>
          <w:rFonts w:ascii="Times New Roman" w:hAnsi="Times New Roman" w:cs="Times New Roman"/>
          <w:bCs/>
          <w:sz w:val="24"/>
          <w:szCs w:val="24"/>
        </w:rPr>
        <w:t xml:space="preserve"> ao preenchimento do questionário totalizaram 826 do universo de uma amostra de </w:t>
      </w:r>
      <w:r w:rsidR="00D377A8">
        <w:rPr>
          <w:rFonts w:ascii="Times New Roman" w:hAnsi="Times New Roman" w:cs="Times New Roman"/>
          <w:bCs/>
          <w:sz w:val="24"/>
          <w:szCs w:val="24"/>
        </w:rPr>
        <w:t xml:space="preserve">2661, representando 31.04% da amostra em estudo. </w:t>
      </w:r>
      <w:r w:rsidR="00CA53A9">
        <w:rPr>
          <w:rFonts w:ascii="Times New Roman" w:hAnsi="Times New Roman" w:cs="Times New Roman"/>
          <w:bCs/>
          <w:sz w:val="24"/>
          <w:szCs w:val="24"/>
        </w:rPr>
        <w:t xml:space="preserve">Dos 826 email enviados, apenas 19 responderam, perfazendo 2.3% de questionários respondidos online. </w:t>
      </w:r>
    </w:p>
    <w:p w14:paraId="25FAF22A" w14:textId="77777777" w:rsidR="00CA53A9" w:rsidRDefault="00D377A8" w:rsidP="00A02D86">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Neste mesmo âmbito, foram tidos em consideração todos os contactos telefónicos (sem email associado) para que </w:t>
      </w:r>
      <w:r w:rsidR="00CA53A9">
        <w:rPr>
          <w:rFonts w:ascii="Times New Roman" w:hAnsi="Times New Roman" w:cs="Times New Roman"/>
          <w:bCs/>
          <w:sz w:val="24"/>
          <w:szCs w:val="24"/>
        </w:rPr>
        <w:t xml:space="preserve">os questionários fossem realizados </w:t>
      </w:r>
      <w:r w:rsidR="00B85553">
        <w:rPr>
          <w:rFonts w:ascii="Times New Roman" w:hAnsi="Times New Roman" w:cs="Times New Roman"/>
          <w:bCs/>
          <w:sz w:val="24"/>
          <w:szCs w:val="24"/>
        </w:rPr>
        <w:t>telefonicamente</w:t>
      </w:r>
      <w:r w:rsidR="00CA53A9">
        <w:rPr>
          <w:rFonts w:ascii="Times New Roman" w:hAnsi="Times New Roman" w:cs="Times New Roman"/>
          <w:bCs/>
          <w:sz w:val="24"/>
          <w:szCs w:val="24"/>
        </w:rPr>
        <w:t xml:space="preserve">. Os telefonemas realizados </w:t>
      </w:r>
      <w:r w:rsidR="00651164">
        <w:rPr>
          <w:rFonts w:ascii="Times New Roman" w:hAnsi="Times New Roman" w:cs="Times New Roman"/>
          <w:bCs/>
          <w:sz w:val="24"/>
          <w:szCs w:val="24"/>
        </w:rPr>
        <w:t xml:space="preserve">representam 68.96% da amostra em estudo. </w:t>
      </w:r>
      <w:r w:rsidR="00CA53A9">
        <w:rPr>
          <w:rFonts w:ascii="Times New Roman" w:hAnsi="Times New Roman" w:cs="Times New Roman"/>
          <w:bCs/>
          <w:sz w:val="24"/>
          <w:szCs w:val="24"/>
        </w:rPr>
        <w:t>Dos 1835 contactos telefónicos constantes na base de dados, apenas 124 realizaram com sucesso o preenchimento do questionário, representando um total de 6.77%</w:t>
      </w:r>
    </w:p>
    <w:p w14:paraId="2728ED88" w14:textId="77777777" w:rsidR="00651164" w:rsidRDefault="00651164" w:rsidP="00A02D86">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No total, a amostra atingida representa 5.4% da população. </w:t>
      </w:r>
    </w:p>
    <w:p w14:paraId="682D3DB1" w14:textId="77777777" w:rsidR="00651164" w:rsidRPr="00142204" w:rsidRDefault="00651164" w:rsidP="00A02D86">
      <w:pPr>
        <w:spacing w:after="0" w:line="360" w:lineRule="auto"/>
        <w:ind w:firstLine="567"/>
        <w:jc w:val="both"/>
        <w:rPr>
          <w:rFonts w:ascii="Times New Roman" w:hAnsi="Times New Roman" w:cs="Times New Roman"/>
          <w:bCs/>
          <w:color w:val="002060"/>
          <w:sz w:val="24"/>
          <w:szCs w:val="24"/>
        </w:rPr>
      </w:pPr>
      <w:r>
        <w:rPr>
          <w:rFonts w:ascii="Times New Roman" w:hAnsi="Times New Roman" w:cs="Times New Roman"/>
          <w:bCs/>
          <w:sz w:val="24"/>
          <w:szCs w:val="24"/>
        </w:rPr>
        <w:t xml:space="preserve">Por último, a única entrevista obtida, foi realizada em </w:t>
      </w:r>
      <w:proofErr w:type="gramStart"/>
      <w:r>
        <w:rPr>
          <w:rFonts w:ascii="Times New Roman" w:hAnsi="Times New Roman" w:cs="Times New Roman"/>
          <w:bCs/>
          <w:sz w:val="24"/>
          <w:szCs w:val="24"/>
        </w:rPr>
        <w:t>Novembro</w:t>
      </w:r>
      <w:proofErr w:type="gramEnd"/>
      <w:r>
        <w:rPr>
          <w:rFonts w:ascii="Times New Roman" w:hAnsi="Times New Roman" w:cs="Times New Roman"/>
          <w:bCs/>
          <w:sz w:val="24"/>
          <w:szCs w:val="24"/>
        </w:rPr>
        <w:t xml:space="preserve"> de 2018, com o objectivo de verificar se as linhas orientadoras tidas no seio do governo são as mesma</w:t>
      </w:r>
      <w:r w:rsidR="00B01A42">
        <w:rPr>
          <w:rFonts w:ascii="Times New Roman" w:hAnsi="Times New Roman" w:cs="Times New Roman"/>
          <w:bCs/>
          <w:sz w:val="24"/>
          <w:szCs w:val="24"/>
        </w:rPr>
        <w:t>s</w:t>
      </w:r>
      <w:r>
        <w:rPr>
          <w:rFonts w:ascii="Times New Roman" w:hAnsi="Times New Roman" w:cs="Times New Roman"/>
          <w:bCs/>
          <w:sz w:val="24"/>
          <w:szCs w:val="24"/>
        </w:rPr>
        <w:t xml:space="preserve"> linhas orientadoras que as empresas do sector estabelecem na sua gestão diária.  </w:t>
      </w:r>
    </w:p>
    <w:p w14:paraId="2AA48D7D" w14:textId="77777777" w:rsidR="00031B8D" w:rsidRPr="00142204" w:rsidRDefault="00031B8D" w:rsidP="00A02D86">
      <w:pPr>
        <w:spacing w:line="360" w:lineRule="auto"/>
        <w:jc w:val="both"/>
        <w:rPr>
          <w:rFonts w:ascii="Times New Roman" w:hAnsi="Times New Roman" w:cs="Times New Roman"/>
          <w:bCs/>
          <w:sz w:val="24"/>
          <w:szCs w:val="24"/>
        </w:rPr>
      </w:pPr>
      <w:r w:rsidRPr="00142204">
        <w:rPr>
          <w:rFonts w:ascii="Times New Roman" w:hAnsi="Times New Roman" w:cs="Times New Roman"/>
          <w:bCs/>
          <w:color w:val="002060"/>
          <w:sz w:val="24"/>
          <w:szCs w:val="24"/>
        </w:rPr>
        <w:br w:type="page"/>
      </w:r>
    </w:p>
    <w:p w14:paraId="05D4B441" w14:textId="77777777" w:rsidR="00031B8D" w:rsidRPr="0078677D" w:rsidRDefault="0078677D" w:rsidP="00394970">
      <w:pPr>
        <w:pStyle w:val="PargrafodaLista"/>
        <w:numPr>
          <w:ilvl w:val="0"/>
          <w:numId w:val="1"/>
        </w:numPr>
        <w:spacing w:after="0" w:line="360" w:lineRule="auto"/>
        <w:ind w:left="567" w:hanging="567"/>
        <w:outlineLvl w:val="0"/>
        <w:rPr>
          <w:rFonts w:ascii="Times New Roman" w:hAnsi="Times New Roman" w:cs="Times New Roman"/>
          <w:b/>
          <w:sz w:val="28"/>
          <w:szCs w:val="28"/>
        </w:rPr>
      </w:pPr>
      <w:bookmarkStart w:id="601" w:name="_Toc46239819"/>
      <w:bookmarkStart w:id="602" w:name="_Toc51057482"/>
      <w:r w:rsidRPr="0078677D">
        <w:rPr>
          <w:rFonts w:ascii="Times New Roman" w:hAnsi="Times New Roman" w:cs="Times New Roman"/>
          <w:b/>
          <w:sz w:val="28"/>
          <w:szCs w:val="28"/>
        </w:rPr>
        <w:lastRenderedPageBreak/>
        <w:t>Apresentação e Discussão dos Resultados</w:t>
      </w:r>
      <w:bookmarkEnd w:id="601"/>
      <w:bookmarkEnd w:id="602"/>
    </w:p>
    <w:p w14:paraId="4C13CBCC" w14:textId="77777777" w:rsidR="0042203B" w:rsidRPr="0042203B" w:rsidRDefault="0042203B" w:rsidP="00A02D86">
      <w:pPr>
        <w:spacing w:after="0" w:line="360" w:lineRule="auto"/>
        <w:rPr>
          <w:rFonts w:ascii="Times New Roman" w:hAnsi="Times New Roman" w:cs="Times New Roman"/>
          <w:bCs/>
          <w:sz w:val="24"/>
          <w:szCs w:val="24"/>
        </w:rPr>
      </w:pPr>
    </w:p>
    <w:p w14:paraId="2E7E3511" w14:textId="77777777" w:rsidR="00D2778C" w:rsidRDefault="0078677D" w:rsidP="00A02D86">
      <w:pPr>
        <w:spacing w:after="0" w:line="360" w:lineRule="auto"/>
        <w:jc w:val="right"/>
        <w:rPr>
          <w:rFonts w:ascii="Times New Roman" w:hAnsi="Times New Roman" w:cs="Times New Roman"/>
          <w:bCs/>
          <w:i/>
          <w:iCs/>
          <w:sz w:val="24"/>
          <w:szCs w:val="24"/>
        </w:rPr>
      </w:pPr>
      <w:r w:rsidRPr="00D2778C">
        <w:rPr>
          <w:rFonts w:ascii="Times New Roman" w:hAnsi="Times New Roman" w:cs="Times New Roman"/>
          <w:bCs/>
          <w:i/>
          <w:iCs/>
          <w:sz w:val="24"/>
          <w:szCs w:val="24"/>
        </w:rPr>
        <w:t xml:space="preserve">“O laço essencial que nos une é que todos habitamos este pequeno planeta. </w:t>
      </w:r>
    </w:p>
    <w:p w14:paraId="3AC68C7E" w14:textId="77777777" w:rsidR="00520B56" w:rsidRPr="00D2778C" w:rsidRDefault="0078677D" w:rsidP="00A02D86">
      <w:pPr>
        <w:spacing w:after="0" w:line="360" w:lineRule="auto"/>
        <w:ind w:left="708" w:firstLine="708"/>
        <w:jc w:val="right"/>
        <w:rPr>
          <w:rFonts w:ascii="Times New Roman" w:hAnsi="Times New Roman" w:cs="Times New Roman"/>
          <w:bCs/>
          <w:i/>
          <w:iCs/>
          <w:sz w:val="24"/>
          <w:szCs w:val="24"/>
        </w:rPr>
      </w:pPr>
      <w:r w:rsidRPr="00D2778C">
        <w:rPr>
          <w:rFonts w:ascii="Times New Roman" w:hAnsi="Times New Roman" w:cs="Times New Roman"/>
          <w:bCs/>
          <w:i/>
          <w:iCs/>
          <w:sz w:val="24"/>
          <w:szCs w:val="24"/>
        </w:rPr>
        <w:t>Todos respiramos o mesmo ar. Todos nos preocupamos com o futuro dos nossos filhos. E todos somos mortais.”</w:t>
      </w:r>
    </w:p>
    <w:p w14:paraId="6E0883E7" w14:textId="77777777" w:rsidR="0078677D" w:rsidRPr="0078677D" w:rsidRDefault="0078677D" w:rsidP="00A02D86">
      <w:pPr>
        <w:spacing w:after="0" w:line="360" w:lineRule="auto"/>
        <w:jc w:val="right"/>
        <w:rPr>
          <w:rFonts w:ascii="Times New Roman" w:hAnsi="Times New Roman" w:cs="Times New Roman"/>
          <w:bCs/>
          <w:sz w:val="24"/>
          <w:szCs w:val="24"/>
        </w:rPr>
      </w:pPr>
      <w:r>
        <w:rPr>
          <w:rFonts w:ascii="Times New Roman" w:hAnsi="Times New Roman" w:cs="Times New Roman"/>
          <w:bCs/>
          <w:sz w:val="24"/>
          <w:szCs w:val="24"/>
        </w:rPr>
        <w:t>JOHN KENNEDY</w:t>
      </w:r>
    </w:p>
    <w:p w14:paraId="57B935B8" w14:textId="77777777" w:rsidR="0078677D" w:rsidRDefault="0078677D" w:rsidP="00A02D86">
      <w:pPr>
        <w:spacing w:after="0" w:line="360" w:lineRule="auto"/>
        <w:rPr>
          <w:rFonts w:ascii="Times New Roman" w:hAnsi="Times New Roman" w:cs="Times New Roman"/>
          <w:b/>
          <w:sz w:val="28"/>
          <w:szCs w:val="24"/>
        </w:rPr>
      </w:pPr>
    </w:p>
    <w:p w14:paraId="774EB6F9" w14:textId="77777777" w:rsidR="00D2778C" w:rsidRPr="00D2778C" w:rsidRDefault="0078677D" w:rsidP="005A5DE4">
      <w:pPr>
        <w:pStyle w:val="PargrafodaLista"/>
        <w:numPr>
          <w:ilvl w:val="1"/>
          <w:numId w:val="1"/>
        </w:numPr>
        <w:spacing w:after="0" w:line="360" w:lineRule="auto"/>
        <w:ind w:hanging="153"/>
        <w:jc w:val="both"/>
        <w:outlineLvl w:val="1"/>
        <w:rPr>
          <w:rFonts w:ascii="Times New Roman" w:hAnsi="Times New Roman" w:cs="Times New Roman"/>
          <w:b/>
          <w:color w:val="2F5496"/>
          <w:sz w:val="24"/>
          <w:szCs w:val="24"/>
        </w:rPr>
      </w:pPr>
      <w:bookmarkStart w:id="603" w:name="_Toc46239820"/>
      <w:bookmarkStart w:id="604" w:name="_Toc51057483"/>
      <w:r w:rsidRPr="0078677D">
        <w:rPr>
          <w:rFonts w:ascii="Times New Roman" w:hAnsi="Times New Roman" w:cs="Times New Roman"/>
          <w:b/>
          <w:sz w:val="24"/>
          <w:szCs w:val="24"/>
        </w:rPr>
        <w:t>Análise dos Questionários</w:t>
      </w:r>
      <w:bookmarkEnd w:id="603"/>
      <w:bookmarkEnd w:id="604"/>
    </w:p>
    <w:p w14:paraId="21CE5436" w14:textId="77777777" w:rsidR="00D2778C" w:rsidRDefault="00D2778C" w:rsidP="005A5DE4">
      <w:pPr>
        <w:spacing w:after="0" w:line="360" w:lineRule="auto"/>
        <w:jc w:val="both"/>
        <w:rPr>
          <w:rFonts w:ascii="Times New Roman" w:hAnsi="Times New Roman" w:cs="Times New Roman"/>
          <w:b/>
          <w:sz w:val="24"/>
          <w:szCs w:val="24"/>
        </w:rPr>
      </w:pPr>
    </w:p>
    <w:p w14:paraId="038168DF" w14:textId="77777777" w:rsidR="00D2778C" w:rsidRDefault="00D2778C" w:rsidP="005A5DE4">
      <w:pPr>
        <w:spacing w:after="0" w:line="360" w:lineRule="auto"/>
        <w:jc w:val="both"/>
        <w:rPr>
          <w:rFonts w:ascii="Times New Roman" w:hAnsi="Times New Roman" w:cs="Times New Roman"/>
          <w:b/>
          <w:sz w:val="24"/>
          <w:szCs w:val="24"/>
        </w:rPr>
      </w:pPr>
    </w:p>
    <w:p w14:paraId="16A0F0E8" w14:textId="77777777" w:rsidR="00093E81" w:rsidRDefault="00D2778C" w:rsidP="005A5DE4">
      <w:pPr>
        <w:spacing w:after="0" w:line="360" w:lineRule="auto"/>
        <w:ind w:firstLine="567"/>
        <w:jc w:val="both"/>
        <w:rPr>
          <w:rFonts w:ascii="Times New Roman" w:hAnsi="Times New Roman" w:cs="Times New Roman"/>
          <w:bCs/>
          <w:sz w:val="24"/>
          <w:szCs w:val="24"/>
        </w:rPr>
      </w:pPr>
      <w:r w:rsidRPr="00D2778C">
        <w:rPr>
          <w:rFonts w:ascii="Times New Roman" w:hAnsi="Times New Roman" w:cs="Times New Roman"/>
          <w:bCs/>
          <w:sz w:val="24"/>
          <w:szCs w:val="24"/>
        </w:rPr>
        <w:t xml:space="preserve">O enunciado do questionário encontra-se </w:t>
      </w:r>
      <w:r w:rsidR="00093E81">
        <w:rPr>
          <w:rFonts w:ascii="Times New Roman" w:hAnsi="Times New Roman" w:cs="Times New Roman"/>
          <w:bCs/>
          <w:sz w:val="24"/>
          <w:szCs w:val="24"/>
        </w:rPr>
        <w:t>no Apêndice I. A apresentação dos resultados antes de tratamento encontra-se no Apêndice II.</w:t>
      </w:r>
    </w:p>
    <w:p w14:paraId="3746A91B" w14:textId="77777777" w:rsidR="00093E81" w:rsidRDefault="00093E81" w:rsidP="005A5DE4">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Para este estudo, não foram tidos em conta quaisquer dados pessoais, demonstrando ser irrelevante para os resultados em questão.</w:t>
      </w:r>
    </w:p>
    <w:p w14:paraId="2CD24CD2" w14:textId="77777777" w:rsidR="00093E81" w:rsidRDefault="00093E81" w:rsidP="005A5DE4">
      <w:pPr>
        <w:spacing w:after="0" w:line="360" w:lineRule="auto"/>
        <w:ind w:firstLine="357"/>
        <w:jc w:val="both"/>
        <w:rPr>
          <w:rFonts w:ascii="Times New Roman" w:hAnsi="Times New Roman" w:cs="Times New Roman"/>
          <w:bCs/>
          <w:sz w:val="24"/>
          <w:szCs w:val="24"/>
        </w:rPr>
      </w:pPr>
    </w:p>
    <w:p w14:paraId="1AD9F03B" w14:textId="77777777" w:rsidR="00093E81" w:rsidRPr="00093E81" w:rsidRDefault="00093E81" w:rsidP="005A5DE4">
      <w:pPr>
        <w:pStyle w:val="Ttulo3"/>
        <w:numPr>
          <w:ilvl w:val="2"/>
          <w:numId w:val="1"/>
        </w:numPr>
        <w:spacing w:before="0" w:line="360" w:lineRule="auto"/>
        <w:ind w:hanging="513"/>
        <w:jc w:val="both"/>
        <w:rPr>
          <w:rFonts w:ascii="Times New Roman" w:hAnsi="Times New Roman" w:cs="Times New Roman"/>
          <w:bCs/>
          <w:color w:val="000000" w:themeColor="text1"/>
        </w:rPr>
      </w:pPr>
      <w:bookmarkStart w:id="605" w:name="_Toc46239821"/>
      <w:bookmarkStart w:id="606" w:name="_Toc51057484"/>
      <w:r w:rsidRPr="00093E81">
        <w:rPr>
          <w:rFonts w:ascii="Times New Roman" w:hAnsi="Times New Roman" w:cs="Times New Roman"/>
          <w:bCs/>
          <w:color w:val="000000" w:themeColor="text1"/>
        </w:rPr>
        <w:t>Secção 1: Dificuldades apresentadas na implementação de Sistemas de Gestão Ambiental</w:t>
      </w:r>
      <w:bookmarkEnd w:id="605"/>
      <w:bookmarkEnd w:id="606"/>
    </w:p>
    <w:p w14:paraId="35E1B60A" w14:textId="77777777" w:rsidR="00093E81" w:rsidRDefault="00093E81" w:rsidP="005A5DE4">
      <w:pPr>
        <w:spacing w:after="0" w:line="360" w:lineRule="auto"/>
        <w:jc w:val="both"/>
        <w:rPr>
          <w:rFonts w:ascii="Times New Roman" w:hAnsi="Times New Roman" w:cs="Times New Roman"/>
          <w:bCs/>
          <w:color w:val="000000" w:themeColor="text1"/>
        </w:rPr>
      </w:pPr>
    </w:p>
    <w:p w14:paraId="2F1176B9" w14:textId="77777777" w:rsidR="00CD48B9" w:rsidRDefault="00CD48B9" w:rsidP="005A5DE4">
      <w:pPr>
        <w:keepNext/>
        <w:spacing w:after="0" w:line="360" w:lineRule="auto"/>
        <w:jc w:val="both"/>
      </w:pPr>
      <w:r>
        <w:rPr>
          <w:noProof/>
          <w:lang w:eastAsia="pt-PT"/>
        </w:rPr>
        <w:drawing>
          <wp:anchor distT="0" distB="0" distL="114300" distR="114300" simplePos="0" relativeHeight="251754496" behindDoc="1" locked="0" layoutInCell="1" allowOverlap="1" wp14:anchorId="32857B6A" wp14:editId="45DC51B9">
            <wp:simplePos x="0" y="0"/>
            <wp:positionH relativeFrom="column">
              <wp:posOffset>361315</wp:posOffset>
            </wp:positionH>
            <wp:positionV relativeFrom="paragraph">
              <wp:posOffset>87630</wp:posOffset>
            </wp:positionV>
            <wp:extent cx="4660900" cy="2743200"/>
            <wp:effectExtent l="0" t="0" r="6350" b="0"/>
            <wp:wrapTight wrapText="bothSides">
              <wp:wrapPolygon edited="0">
                <wp:start x="0" y="0"/>
                <wp:lineTo x="0" y="21450"/>
                <wp:lineTo x="21541" y="21450"/>
                <wp:lineTo x="21541" y="0"/>
                <wp:lineTo x="0" y="0"/>
              </wp:wrapPolygon>
            </wp:wrapTight>
            <wp:docPr id="43" name="Gráfico 43">
              <a:extLst xmlns:a="http://schemas.openxmlformats.org/drawingml/2006/main">
                <a:ext uri="{FF2B5EF4-FFF2-40B4-BE49-F238E27FC236}">
                  <a16:creationId xmlns:a16="http://schemas.microsoft.com/office/drawing/2014/main" id="{B9AA6EEE-59EC-4C8B-9356-647D2D77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anchor>
        </w:drawing>
      </w:r>
    </w:p>
    <w:p w14:paraId="4C046FEC"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61468CF8"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6A9AF6EF"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56001DCB"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5D83CEF5"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24A78185"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4920901A"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0145058C"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4FF28601"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260BAC68"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28E1E122"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7C869689"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524A0705" w14:textId="77777777" w:rsidR="00CD48B9" w:rsidRDefault="00CD48B9"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7CFC3164" w14:textId="77777777" w:rsidR="004D02FF" w:rsidRDefault="004D02FF"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71FFBCB7" w14:textId="77777777" w:rsidR="004D02FF" w:rsidRDefault="004D02FF" w:rsidP="005A5DE4">
      <w:pPr>
        <w:pStyle w:val="Legenda"/>
        <w:spacing w:before="0" w:after="0" w:line="360" w:lineRule="auto"/>
        <w:jc w:val="both"/>
        <w:rPr>
          <w:rFonts w:ascii="Times New Roman" w:hAnsi="Times New Roman" w:cs="Times New Roman"/>
          <w:b/>
          <w:bCs/>
          <w:i w:val="0"/>
          <w:iCs w:val="0"/>
          <w:color w:val="000000" w:themeColor="text1"/>
          <w:sz w:val="16"/>
          <w:szCs w:val="16"/>
        </w:rPr>
      </w:pPr>
    </w:p>
    <w:p w14:paraId="7AF7AE31" w14:textId="77777777" w:rsidR="00093E81" w:rsidRPr="008872EC" w:rsidRDefault="00CD48B9" w:rsidP="005A5DE4">
      <w:pPr>
        <w:pStyle w:val="Legenda"/>
        <w:spacing w:before="0" w:after="0" w:line="360" w:lineRule="auto"/>
        <w:ind w:firstLine="567"/>
        <w:jc w:val="both"/>
        <w:rPr>
          <w:rFonts w:ascii="Times New Roman" w:hAnsi="Times New Roman" w:cs="Times New Roman"/>
          <w:b/>
          <w:bCs/>
          <w:i w:val="0"/>
          <w:iCs w:val="0"/>
          <w:color w:val="000000" w:themeColor="text1"/>
          <w:sz w:val="20"/>
          <w:szCs w:val="20"/>
        </w:rPr>
      </w:pPr>
      <w:bookmarkStart w:id="607" w:name="_Toc22215710"/>
      <w:bookmarkStart w:id="608" w:name="_Toc25657551"/>
      <w:bookmarkStart w:id="609" w:name="_Toc25687981"/>
      <w:bookmarkStart w:id="610" w:name="_Toc25688558"/>
      <w:bookmarkStart w:id="611" w:name="_Toc25851161"/>
      <w:bookmarkStart w:id="612" w:name="_Toc25851670"/>
      <w:bookmarkStart w:id="613" w:name="_Toc26111939"/>
      <w:bookmarkStart w:id="614" w:name="_Toc30068756"/>
      <w:bookmarkStart w:id="615" w:name="_Toc51057097"/>
      <w:r w:rsidRPr="008872EC">
        <w:rPr>
          <w:rFonts w:ascii="Times New Roman" w:hAnsi="Times New Roman" w:cs="Times New Roman"/>
          <w:b/>
          <w:bCs/>
          <w:i w:val="0"/>
          <w:iCs w:val="0"/>
          <w:color w:val="000000" w:themeColor="text1"/>
          <w:sz w:val="20"/>
          <w:szCs w:val="20"/>
        </w:rPr>
        <w:t xml:space="preserve">Gráfico </w:t>
      </w:r>
      <w:r w:rsidR="003B57E1" w:rsidRPr="008872EC">
        <w:rPr>
          <w:rFonts w:ascii="Times New Roman" w:hAnsi="Times New Roman" w:cs="Times New Roman"/>
          <w:b/>
          <w:bCs/>
          <w:i w:val="0"/>
          <w:iCs w:val="0"/>
          <w:color w:val="000000" w:themeColor="text1"/>
          <w:sz w:val="20"/>
          <w:szCs w:val="20"/>
        </w:rPr>
        <w:fldChar w:fldCharType="begin"/>
      </w:r>
      <w:r w:rsidRPr="008872EC">
        <w:rPr>
          <w:rFonts w:ascii="Times New Roman" w:hAnsi="Times New Roman" w:cs="Times New Roman"/>
          <w:b/>
          <w:bCs/>
          <w:i w:val="0"/>
          <w:iCs w:val="0"/>
          <w:color w:val="000000" w:themeColor="text1"/>
          <w:sz w:val="20"/>
          <w:szCs w:val="20"/>
        </w:rPr>
        <w:instrText xml:space="preserve"> SEQ Gráfico \* ARABIC </w:instrText>
      </w:r>
      <w:r w:rsidR="003B57E1" w:rsidRPr="008872EC">
        <w:rPr>
          <w:rFonts w:ascii="Times New Roman" w:hAnsi="Times New Roman" w:cs="Times New Roman"/>
          <w:b/>
          <w:bCs/>
          <w:i w:val="0"/>
          <w:iCs w:val="0"/>
          <w:color w:val="000000" w:themeColor="text1"/>
          <w:sz w:val="20"/>
          <w:szCs w:val="20"/>
        </w:rPr>
        <w:fldChar w:fldCharType="separate"/>
      </w:r>
      <w:r w:rsidR="00986C88" w:rsidRPr="008872EC">
        <w:rPr>
          <w:rFonts w:ascii="Times New Roman" w:hAnsi="Times New Roman" w:cs="Times New Roman"/>
          <w:b/>
          <w:bCs/>
          <w:i w:val="0"/>
          <w:iCs w:val="0"/>
          <w:noProof/>
          <w:color w:val="000000" w:themeColor="text1"/>
          <w:sz w:val="20"/>
          <w:szCs w:val="20"/>
        </w:rPr>
        <w:t>1</w:t>
      </w:r>
      <w:r w:rsidR="003B57E1" w:rsidRPr="008872EC">
        <w:rPr>
          <w:rFonts w:ascii="Times New Roman" w:hAnsi="Times New Roman" w:cs="Times New Roman"/>
          <w:b/>
          <w:bCs/>
          <w:i w:val="0"/>
          <w:iCs w:val="0"/>
          <w:color w:val="000000" w:themeColor="text1"/>
          <w:sz w:val="20"/>
          <w:szCs w:val="20"/>
        </w:rPr>
        <w:fldChar w:fldCharType="end"/>
      </w:r>
      <w:r w:rsidRPr="008872EC">
        <w:rPr>
          <w:rFonts w:ascii="Times New Roman" w:hAnsi="Times New Roman" w:cs="Times New Roman"/>
          <w:i w:val="0"/>
          <w:iCs w:val="0"/>
          <w:color w:val="000000" w:themeColor="text1"/>
          <w:sz w:val="20"/>
          <w:szCs w:val="20"/>
        </w:rPr>
        <w:t xml:space="preserve"> - Custos elevados com a consultoria e formação</w:t>
      </w:r>
      <w:bookmarkEnd w:id="607"/>
      <w:bookmarkEnd w:id="608"/>
      <w:bookmarkEnd w:id="609"/>
      <w:bookmarkEnd w:id="610"/>
      <w:bookmarkEnd w:id="611"/>
      <w:bookmarkEnd w:id="612"/>
      <w:bookmarkEnd w:id="613"/>
      <w:bookmarkEnd w:id="614"/>
      <w:bookmarkEnd w:id="615"/>
    </w:p>
    <w:p w14:paraId="0AE2756E" w14:textId="77777777" w:rsidR="00CD48B9" w:rsidRDefault="00CD48B9" w:rsidP="005A5DE4">
      <w:pPr>
        <w:spacing w:after="0" w:line="360" w:lineRule="auto"/>
        <w:jc w:val="both"/>
        <w:rPr>
          <w:rFonts w:ascii="Times New Roman" w:hAnsi="Times New Roman" w:cs="Times New Roman"/>
          <w:bCs/>
          <w:sz w:val="24"/>
          <w:szCs w:val="24"/>
        </w:rPr>
      </w:pPr>
    </w:p>
    <w:p w14:paraId="2CBFB888" w14:textId="77777777" w:rsidR="00CD48B9" w:rsidRDefault="00614841" w:rsidP="005A5DE4">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Relativamente à questão sobre as dificuldades apresentadas na implementação de SGA, ve</w:t>
      </w:r>
      <w:r w:rsidR="00CD48B9">
        <w:rPr>
          <w:rFonts w:ascii="Times New Roman" w:hAnsi="Times New Roman" w:cs="Times New Roman"/>
          <w:bCs/>
          <w:sz w:val="24"/>
          <w:szCs w:val="24"/>
        </w:rPr>
        <w:t xml:space="preserve">rifica-se de 44% aponta que os custos com a consultoria e formação são elevados aquando da implementação de um SGA. </w:t>
      </w:r>
    </w:p>
    <w:p w14:paraId="5216FC64" w14:textId="77777777" w:rsidR="00891960" w:rsidRDefault="00CD48B9" w:rsidP="004D02FF">
      <w:pPr>
        <w:keepNext/>
        <w:spacing w:after="0" w:line="360" w:lineRule="auto"/>
        <w:rPr>
          <w:rFonts w:ascii="Times New Roman" w:hAnsi="Times New Roman" w:cs="Times New Roman"/>
          <w:b/>
          <w:bCs/>
          <w:i/>
          <w:iCs/>
          <w:sz w:val="16"/>
          <w:szCs w:val="16"/>
        </w:rPr>
      </w:pPr>
      <w:r>
        <w:rPr>
          <w:noProof/>
          <w:lang w:eastAsia="pt-PT"/>
        </w:rPr>
        <w:lastRenderedPageBreak/>
        <w:drawing>
          <wp:anchor distT="0" distB="0" distL="114300" distR="114300" simplePos="0" relativeHeight="251753472" behindDoc="1" locked="0" layoutInCell="1" allowOverlap="1" wp14:anchorId="3037F33C" wp14:editId="6D7B1425">
            <wp:simplePos x="0" y="0"/>
            <wp:positionH relativeFrom="column">
              <wp:posOffset>361315</wp:posOffset>
            </wp:positionH>
            <wp:positionV relativeFrom="paragraph">
              <wp:posOffset>1905</wp:posOffset>
            </wp:positionV>
            <wp:extent cx="4654550" cy="2743200"/>
            <wp:effectExtent l="0" t="0" r="12700" b="0"/>
            <wp:wrapTight wrapText="bothSides">
              <wp:wrapPolygon edited="0">
                <wp:start x="0" y="0"/>
                <wp:lineTo x="0" y="21450"/>
                <wp:lineTo x="21571" y="21450"/>
                <wp:lineTo x="21571" y="0"/>
                <wp:lineTo x="0" y="0"/>
              </wp:wrapPolygon>
            </wp:wrapTight>
            <wp:docPr id="44" name="Gráfico 44">
              <a:extLst xmlns:a="http://schemas.openxmlformats.org/drawingml/2006/main">
                <a:ext uri="{FF2B5EF4-FFF2-40B4-BE49-F238E27FC236}">
                  <a16:creationId xmlns:a16="http://schemas.microsoft.com/office/drawing/2014/main" id="{EA5A593D-AC38-498C-BACC-71D0CC349A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anchor>
        </w:drawing>
      </w:r>
    </w:p>
    <w:p w14:paraId="56DD7100"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084503B1"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5AAB45FC"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77A8C696"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20D753DE"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7FB92A5C"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7D9B0CE5"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404AA899"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0B32D5B8"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383DA90B"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308AE37D" w14:textId="77777777" w:rsidR="00891960" w:rsidRDefault="00891960" w:rsidP="004D02FF">
      <w:pPr>
        <w:keepNext/>
        <w:spacing w:after="0" w:line="360" w:lineRule="auto"/>
        <w:ind w:firstLine="360"/>
        <w:rPr>
          <w:rFonts w:ascii="Times New Roman" w:hAnsi="Times New Roman" w:cs="Times New Roman"/>
          <w:b/>
          <w:bCs/>
          <w:i/>
          <w:iCs/>
          <w:sz w:val="16"/>
          <w:szCs w:val="16"/>
        </w:rPr>
      </w:pPr>
    </w:p>
    <w:p w14:paraId="5B45F9BE" w14:textId="77777777" w:rsidR="004D02FF" w:rsidRDefault="004D02FF" w:rsidP="004D02FF">
      <w:pPr>
        <w:keepNext/>
        <w:spacing w:after="0" w:line="360" w:lineRule="auto"/>
        <w:rPr>
          <w:rFonts w:ascii="Times New Roman" w:hAnsi="Times New Roman" w:cs="Times New Roman"/>
          <w:b/>
          <w:bCs/>
          <w:i/>
          <w:iCs/>
          <w:sz w:val="16"/>
          <w:szCs w:val="16"/>
        </w:rPr>
      </w:pPr>
    </w:p>
    <w:p w14:paraId="268AC4DE" w14:textId="77777777" w:rsidR="004D02FF" w:rsidRDefault="004D02FF" w:rsidP="004D02FF">
      <w:pPr>
        <w:keepNext/>
        <w:spacing w:after="0" w:line="360" w:lineRule="auto"/>
        <w:rPr>
          <w:rFonts w:ascii="Times New Roman" w:hAnsi="Times New Roman" w:cs="Times New Roman"/>
          <w:b/>
          <w:bCs/>
          <w:i/>
          <w:iCs/>
          <w:sz w:val="16"/>
          <w:szCs w:val="16"/>
        </w:rPr>
      </w:pPr>
    </w:p>
    <w:p w14:paraId="34AF4022" w14:textId="77777777" w:rsidR="004D02FF" w:rsidRDefault="004D02FF" w:rsidP="004D02FF">
      <w:pPr>
        <w:keepNext/>
        <w:spacing w:after="0" w:line="360" w:lineRule="auto"/>
        <w:rPr>
          <w:rFonts w:ascii="Times New Roman" w:hAnsi="Times New Roman" w:cs="Times New Roman"/>
          <w:b/>
          <w:bCs/>
          <w:i/>
          <w:iCs/>
          <w:sz w:val="16"/>
          <w:szCs w:val="16"/>
        </w:rPr>
      </w:pPr>
    </w:p>
    <w:p w14:paraId="423C16C4" w14:textId="77777777" w:rsidR="004D02FF" w:rsidRDefault="004D02FF" w:rsidP="004D02FF">
      <w:pPr>
        <w:keepNext/>
        <w:spacing w:after="0" w:line="360" w:lineRule="auto"/>
        <w:rPr>
          <w:rFonts w:ascii="Times New Roman" w:hAnsi="Times New Roman" w:cs="Times New Roman"/>
          <w:b/>
          <w:bCs/>
          <w:i/>
          <w:iCs/>
          <w:sz w:val="16"/>
          <w:szCs w:val="16"/>
        </w:rPr>
      </w:pPr>
    </w:p>
    <w:p w14:paraId="164242CF" w14:textId="77777777" w:rsidR="00CD48B9" w:rsidRPr="008872EC" w:rsidRDefault="00CD48B9" w:rsidP="005A5DE4">
      <w:pPr>
        <w:keepNext/>
        <w:spacing w:after="0" w:line="360" w:lineRule="auto"/>
        <w:ind w:firstLine="567"/>
        <w:rPr>
          <w:sz w:val="28"/>
          <w:szCs w:val="26"/>
        </w:rPr>
      </w:pPr>
      <w:bookmarkStart w:id="616" w:name="_Toc22215711"/>
      <w:bookmarkStart w:id="617" w:name="_Toc25657552"/>
      <w:bookmarkStart w:id="618" w:name="_Toc25687982"/>
      <w:bookmarkStart w:id="619" w:name="_Toc25688559"/>
      <w:bookmarkStart w:id="620" w:name="_Toc25851162"/>
      <w:bookmarkStart w:id="621" w:name="_Toc25851671"/>
      <w:bookmarkStart w:id="622" w:name="_Toc26111940"/>
      <w:bookmarkStart w:id="623" w:name="_Toc30068757"/>
      <w:bookmarkStart w:id="624" w:name="_Toc51057098"/>
      <w:r w:rsidRPr="008872EC">
        <w:rPr>
          <w:rFonts w:ascii="Times New Roman" w:hAnsi="Times New Roman" w:cs="Times New Roman"/>
          <w:b/>
          <w:bCs/>
          <w:sz w:val="20"/>
          <w:szCs w:val="20"/>
        </w:rPr>
        <w:t xml:space="preserve">Gráfico </w:t>
      </w:r>
      <w:r w:rsidR="003B57E1" w:rsidRPr="008872EC">
        <w:rPr>
          <w:rFonts w:ascii="Times New Roman" w:hAnsi="Times New Roman" w:cs="Times New Roman"/>
          <w:b/>
          <w:bCs/>
          <w:sz w:val="20"/>
          <w:szCs w:val="20"/>
        </w:rPr>
        <w:fldChar w:fldCharType="begin"/>
      </w:r>
      <w:r w:rsidRPr="008872EC">
        <w:rPr>
          <w:rFonts w:ascii="Times New Roman" w:hAnsi="Times New Roman" w:cs="Times New Roman"/>
          <w:b/>
          <w:bCs/>
          <w:sz w:val="20"/>
          <w:szCs w:val="20"/>
        </w:rPr>
        <w:instrText xml:space="preserve"> SEQ Gráfico \* ARABIC </w:instrText>
      </w:r>
      <w:r w:rsidR="003B57E1" w:rsidRPr="008872EC">
        <w:rPr>
          <w:rFonts w:ascii="Times New Roman" w:hAnsi="Times New Roman" w:cs="Times New Roman"/>
          <w:b/>
          <w:bCs/>
          <w:sz w:val="20"/>
          <w:szCs w:val="20"/>
        </w:rPr>
        <w:fldChar w:fldCharType="separate"/>
      </w:r>
      <w:r w:rsidR="00986C88" w:rsidRPr="008872EC">
        <w:rPr>
          <w:rFonts w:ascii="Times New Roman" w:hAnsi="Times New Roman" w:cs="Times New Roman"/>
          <w:b/>
          <w:bCs/>
          <w:noProof/>
          <w:sz w:val="20"/>
          <w:szCs w:val="20"/>
        </w:rPr>
        <w:t>2</w:t>
      </w:r>
      <w:r w:rsidR="003B57E1" w:rsidRPr="008872EC">
        <w:rPr>
          <w:rFonts w:ascii="Times New Roman" w:hAnsi="Times New Roman" w:cs="Times New Roman"/>
          <w:b/>
          <w:bCs/>
          <w:sz w:val="20"/>
          <w:szCs w:val="20"/>
        </w:rPr>
        <w:fldChar w:fldCharType="end"/>
      </w:r>
      <w:r w:rsidRPr="008872EC">
        <w:rPr>
          <w:rFonts w:ascii="Times New Roman" w:hAnsi="Times New Roman" w:cs="Times New Roman"/>
          <w:sz w:val="20"/>
          <w:szCs w:val="20"/>
        </w:rPr>
        <w:t xml:space="preserve"> - Insuficiência de recursos (financeiros e humanos)</w:t>
      </w:r>
      <w:bookmarkEnd w:id="616"/>
      <w:bookmarkEnd w:id="617"/>
      <w:bookmarkEnd w:id="618"/>
      <w:bookmarkEnd w:id="619"/>
      <w:bookmarkEnd w:id="620"/>
      <w:bookmarkEnd w:id="621"/>
      <w:bookmarkEnd w:id="622"/>
      <w:bookmarkEnd w:id="623"/>
      <w:bookmarkEnd w:id="624"/>
    </w:p>
    <w:p w14:paraId="0709BE5E" w14:textId="77777777" w:rsidR="00CD48B9" w:rsidRDefault="00CD48B9" w:rsidP="005A5DE4">
      <w:pPr>
        <w:spacing w:after="0" w:line="360" w:lineRule="auto"/>
        <w:ind w:firstLine="360"/>
        <w:jc w:val="both"/>
        <w:rPr>
          <w:rFonts w:ascii="Times New Roman" w:hAnsi="Times New Roman" w:cs="Times New Roman"/>
          <w:bCs/>
          <w:sz w:val="24"/>
          <w:szCs w:val="24"/>
        </w:rPr>
      </w:pPr>
    </w:p>
    <w:p w14:paraId="1BD8D459" w14:textId="5FD58DBE" w:rsidR="00136996" w:rsidRDefault="00891960" w:rsidP="005A5DE4">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Aqui, a insuficiência de recursos quer financeiros quer humanos, surge com uma grande relevância na implementação de SGA. Se se verificar a percentagem de empresas que estão em absoluto acordo ou relativamente de acordo, obtém-se uma fatia representativa de 84</w:t>
      </w:r>
      <w:r w:rsidR="0053146E">
        <w:rPr>
          <w:rFonts w:ascii="Times New Roman" w:hAnsi="Times New Roman" w:cs="Times New Roman"/>
          <w:bCs/>
          <w:sz w:val="24"/>
          <w:szCs w:val="24"/>
        </w:rPr>
        <w:t>%</w:t>
      </w:r>
      <w:r>
        <w:rPr>
          <w:rFonts w:ascii="Times New Roman" w:hAnsi="Times New Roman" w:cs="Times New Roman"/>
          <w:bCs/>
          <w:sz w:val="24"/>
          <w:szCs w:val="24"/>
        </w:rPr>
        <w:t xml:space="preserve">. </w:t>
      </w:r>
    </w:p>
    <w:p w14:paraId="685716A6" w14:textId="77777777" w:rsidR="00136996" w:rsidRDefault="00136996" w:rsidP="004D02FF">
      <w:pPr>
        <w:spacing w:after="0" w:line="360" w:lineRule="auto"/>
        <w:ind w:firstLine="360"/>
        <w:rPr>
          <w:rFonts w:ascii="Times New Roman" w:hAnsi="Times New Roman" w:cs="Times New Roman"/>
          <w:bCs/>
          <w:sz w:val="24"/>
          <w:szCs w:val="24"/>
        </w:rPr>
      </w:pPr>
    </w:p>
    <w:p w14:paraId="700CC09C" w14:textId="77777777" w:rsidR="00136996" w:rsidRDefault="008872EC" w:rsidP="004D02FF">
      <w:pPr>
        <w:spacing w:after="0" w:line="360" w:lineRule="auto"/>
        <w:ind w:firstLine="360"/>
        <w:rPr>
          <w:rFonts w:ascii="Times New Roman" w:hAnsi="Times New Roman" w:cs="Times New Roman"/>
          <w:bCs/>
          <w:sz w:val="24"/>
          <w:szCs w:val="24"/>
        </w:rPr>
      </w:pPr>
      <w:r>
        <w:rPr>
          <w:noProof/>
          <w:lang w:eastAsia="pt-PT"/>
        </w:rPr>
        <w:drawing>
          <wp:anchor distT="0" distB="0" distL="114300" distR="114300" simplePos="0" relativeHeight="251755520" behindDoc="1" locked="0" layoutInCell="1" allowOverlap="1" wp14:anchorId="25C0B6FF" wp14:editId="6D39094F">
            <wp:simplePos x="0" y="0"/>
            <wp:positionH relativeFrom="column">
              <wp:posOffset>361315</wp:posOffset>
            </wp:positionH>
            <wp:positionV relativeFrom="paragraph">
              <wp:posOffset>125730</wp:posOffset>
            </wp:positionV>
            <wp:extent cx="4679950" cy="2743200"/>
            <wp:effectExtent l="0" t="0" r="6350" b="0"/>
            <wp:wrapTight wrapText="bothSides">
              <wp:wrapPolygon edited="0">
                <wp:start x="0" y="0"/>
                <wp:lineTo x="0" y="21450"/>
                <wp:lineTo x="21541" y="21450"/>
                <wp:lineTo x="21541" y="0"/>
                <wp:lineTo x="0" y="0"/>
              </wp:wrapPolygon>
            </wp:wrapTight>
            <wp:docPr id="45" name="Gráfico 45">
              <a:extLst xmlns:a="http://schemas.openxmlformats.org/drawingml/2006/main">
                <a:ext uri="{FF2B5EF4-FFF2-40B4-BE49-F238E27FC236}">
                  <a16:creationId xmlns:a16="http://schemas.microsoft.com/office/drawing/2014/main" id="{8CEFA87B-7891-40BE-8297-FC9747EDE0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anchor>
        </w:drawing>
      </w:r>
    </w:p>
    <w:p w14:paraId="34460680" w14:textId="77777777" w:rsidR="00136996" w:rsidRDefault="00136996" w:rsidP="004D02FF">
      <w:pPr>
        <w:keepNext/>
        <w:spacing w:after="0" w:line="360" w:lineRule="auto"/>
        <w:ind w:firstLine="360"/>
      </w:pPr>
    </w:p>
    <w:p w14:paraId="7D7430A4" w14:textId="77777777" w:rsidR="00136996" w:rsidRDefault="00136996" w:rsidP="004D02FF">
      <w:pPr>
        <w:pStyle w:val="Legenda"/>
        <w:spacing w:before="0" w:after="0" w:line="360" w:lineRule="auto"/>
        <w:rPr>
          <w:b/>
          <w:bCs/>
          <w:i w:val="0"/>
          <w:iCs w:val="0"/>
          <w:color w:val="000000" w:themeColor="text1"/>
          <w:sz w:val="16"/>
          <w:szCs w:val="16"/>
        </w:rPr>
      </w:pPr>
    </w:p>
    <w:p w14:paraId="6D7B031B" w14:textId="77777777" w:rsidR="00136996" w:rsidRDefault="00136996" w:rsidP="004D02FF">
      <w:pPr>
        <w:pStyle w:val="Legenda"/>
        <w:spacing w:before="0" w:after="0" w:line="360" w:lineRule="auto"/>
        <w:rPr>
          <w:b/>
          <w:bCs/>
          <w:i w:val="0"/>
          <w:iCs w:val="0"/>
          <w:color w:val="000000" w:themeColor="text1"/>
          <w:sz w:val="16"/>
          <w:szCs w:val="16"/>
        </w:rPr>
      </w:pPr>
    </w:p>
    <w:p w14:paraId="233302A5" w14:textId="77777777" w:rsidR="00136996" w:rsidRDefault="00136996" w:rsidP="004D02FF">
      <w:pPr>
        <w:pStyle w:val="Legenda"/>
        <w:spacing w:before="0" w:after="0" w:line="360" w:lineRule="auto"/>
        <w:rPr>
          <w:b/>
          <w:bCs/>
          <w:i w:val="0"/>
          <w:iCs w:val="0"/>
          <w:color w:val="000000" w:themeColor="text1"/>
          <w:sz w:val="16"/>
          <w:szCs w:val="16"/>
        </w:rPr>
      </w:pPr>
    </w:p>
    <w:p w14:paraId="76F933B4" w14:textId="77777777" w:rsidR="00136996" w:rsidRDefault="00136996" w:rsidP="004D02FF">
      <w:pPr>
        <w:pStyle w:val="Legenda"/>
        <w:spacing w:before="0" w:after="0" w:line="360" w:lineRule="auto"/>
        <w:rPr>
          <w:b/>
          <w:bCs/>
          <w:i w:val="0"/>
          <w:iCs w:val="0"/>
          <w:color w:val="000000" w:themeColor="text1"/>
          <w:sz w:val="16"/>
          <w:szCs w:val="16"/>
        </w:rPr>
      </w:pPr>
    </w:p>
    <w:p w14:paraId="51417055" w14:textId="77777777" w:rsidR="00136996" w:rsidRDefault="00136996" w:rsidP="004D02FF">
      <w:pPr>
        <w:pStyle w:val="Legenda"/>
        <w:spacing w:before="0" w:after="0" w:line="360" w:lineRule="auto"/>
        <w:rPr>
          <w:b/>
          <w:bCs/>
          <w:i w:val="0"/>
          <w:iCs w:val="0"/>
          <w:color w:val="000000" w:themeColor="text1"/>
          <w:sz w:val="16"/>
          <w:szCs w:val="16"/>
        </w:rPr>
      </w:pPr>
    </w:p>
    <w:p w14:paraId="567F551A" w14:textId="77777777" w:rsidR="00136996" w:rsidRDefault="00136996" w:rsidP="004D02FF">
      <w:pPr>
        <w:pStyle w:val="Legenda"/>
        <w:spacing w:before="0" w:after="0" w:line="360" w:lineRule="auto"/>
        <w:rPr>
          <w:b/>
          <w:bCs/>
          <w:i w:val="0"/>
          <w:iCs w:val="0"/>
          <w:color w:val="000000" w:themeColor="text1"/>
          <w:sz w:val="16"/>
          <w:szCs w:val="16"/>
        </w:rPr>
      </w:pPr>
    </w:p>
    <w:p w14:paraId="6DF0B9AF" w14:textId="77777777" w:rsidR="00136996" w:rsidRDefault="00136996" w:rsidP="004D02FF">
      <w:pPr>
        <w:pStyle w:val="Legenda"/>
        <w:spacing w:before="0" w:after="0" w:line="360" w:lineRule="auto"/>
        <w:rPr>
          <w:b/>
          <w:bCs/>
          <w:i w:val="0"/>
          <w:iCs w:val="0"/>
          <w:color w:val="000000" w:themeColor="text1"/>
          <w:sz w:val="16"/>
          <w:szCs w:val="16"/>
        </w:rPr>
      </w:pPr>
    </w:p>
    <w:p w14:paraId="4710565A" w14:textId="77777777" w:rsidR="00136996" w:rsidRDefault="00136996" w:rsidP="004D02FF">
      <w:pPr>
        <w:pStyle w:val="Legenda"/>
        <w:spacing w:before="0" w:after="0" w:line="360" w:lineRule="auto"/>
        <w:rPr>
          <w:b/>
          <w:bCs/>
          <w:i w:val="0"/>
          <w:iCs w:val="0"/>
          <w:color w:val="000000" w:themeColor="text1"/>
          <w:sz w:val="16"/>
          <w:szCs w:val="16"/>
        </w:rPr>
      </w:pPr>
    </w:p>
    <w:p w14:paraId="58CD8433" w14:textId="77777777" w:rsidR="00136996" w:rsidRDefault="00136996" w:rsidP="004D02FF">
      <w:pPr>
        <w:pStyle w:val="Legenda"/>
        <w:spacing w:before="0" w:after="0" w:line="360" w:lineRule="auto"/>
        <w:rPr>
          <w:b/>
          <w:bCs/>
          <w:i w:val="0"/>
          <w:iCs w:val="0"/>
          <w:color w:val="000000" w:themeColor="text1"/>
          <w:sz w:val="16"/>
          <w:szCs w:val="16"/>
        </w:rPr>
      </w:pPr>
    </w:p>
    <w:p w14:paraId="5F5579A2" w14:textId="77777777" w:rsidR="00136996" w:rsidRDefault="00136996" w:rsidP="004D02FF">
      <w:pPr>
        <w:pStyle w:val="Legenda"/>
        <w:spacing w:before="0" w:after="0" w:line="360" w:lineRule="auto"/>
        <w:rPr>
          <w:b/>
          <w:bCs/>
          <w:i w:val="0"/>
          <w:iCs w:val="0"/>
          <w:color w:val="000000" w:themeColor="text1"/>
          <w:sz w:val="16"/>
          <w:szCs w:val="16"/>
        </w:rPr>
      </w:pPr>
    </w:p>
    <w:p w14:paraId="6D282546" w14:textId="77777777" w:rsidR="00136996" w:rsidRDefault="00136996" w:rsidP="004D02FF">
      <w:pPr>
        <w:pStyle w:val="Legenda"/>
        <w:spacing w:before="0" w:after="0" w:line="360" w:lineRule="auto"/>
        <w:rPr>
          <w:b/>
          <w:bCs/>
          <w:i w:val="0"/>
          <w:iCs w:val="0"/>
          <w:color w:val="000000" w:themeColor="text1"/>
          <w:sz w:val="16"/>
          <w:szCs w:val="16"/>
        </w:rPr>
      </w:pPr>
    </w:p>
    <w:p w14:paraId="382ADE13" w14:textId="77777777" w:rsidR="00136996" w:rsidRDefault="00136996" w:rsidP="004D02FF">
      <w:pPr>
        <w:pStyle w:val="Legenda"/>
        <w:spacing w:before="0" w:after="0" w:line="360" w:lineRule="auto"/>
        <w:rPr>
          <w:b/>
          <w:bCs/>
          <w:i w:val="0"/>
          <w:iCs w:val="0"/>
          <w:color w:val="000000" w:themeColor="text1"/>
          <w:sz w:val="16"/>
          <w:szCs w:val="16"/>
        </w:rPr>
      </w:pPr>
    </w:p>
    <w:p w14:paraId="5F964B41" w14:textId="77777777" w:rsidR="004D02FF" w:rsidRDefault="004D02FF" w:rsidP="004D02FF">
      <w:pPr>
        <w:pStyle w:val="Legenda"/>
        <w:spacing w:before="0" w:after="0" w:line="360" w:lineRule="auto"/>
        <w:ind w:firstLine="360"/>
        <w:rPr>
          <w:b/>
          <w:bCs/>
          <w:i w:val="0"/>
          <w:iCs w:val="0"/>
          <w:color w:val="000000" w:themeColor="text1"/>
          <w:sz w:val="16"/>
          <w:szCs w:val="16"/>
        </w:rPr>
      </w:pPr>
    </w:p>
    <w:p w14:paraId="23D1D9FA" w14:textId="77777777" w:rsidR="00136996" w:rsidRPr="008872EC" w:rsidRDefault="00136996" w:rsidP="001178E9">
      <w:pPr>
        <w:pStyle w:val="Legenda"/>
        <w:spacing w:before="0" w:after="0" w:line="360" w:lineRule="auto"/>
        <w:ind w:firstLine="567"/>
        <w:rPr>
          <w:rFonts w:ascii="Times New Roman" w:hAnsi="Times New Roman" w:cs="Times New Roman"/>
          <w:i w:val="0"/>
          <w:iCs w:val="0"/>
          <w:color w:val="000000" w:themeColor="text1"/>
          <w:sz w:val="20"/>
          <w:szCs w:val="20"/>
        </w:rPr>
      </w:pPr>
      <w:bookmarkStart w:id="625" w:name="_Toc22215712"/>
      <w:bookmarkStart w:id="626" w:name="_Toc25657553"/>
      <w:bookmarkStart w:id="627" w:name="_Toc25687983"/>
      <w:bookmarkStart w:id="628" w:name="_Toc25688560"/>
      <w:bookmarkStart w:id="629" w:name="_Toc25851163"/>
      <w:bookmarkStart w:id="630" w:name="_Toc25851672"/>
      <w:bookmarkStart w:id="631" w:name="_Toc26111941"/>
      <w:bookmarkStart w:id="632" w:name="_Toc30068758"/>
      <w:bookmarkStart w:id="633" w:name="_Toc51057099"/>
      <w:r w:rsidRPr="008872EC">
        <w:rPr>
          <w:rFonts w:ascii="Times New Roman" w:hAnsi="Times New Roman" w:cs="Times New Roman"/>
          <w:b/>
          <w:bCs/>
          <w:i w:val="0"/>
          <w:iCs w:val="0"/>
          <w:color w:val="000000" w:themeColor="text1"/>
          <w:sz w:val="20"/>
          <w:szCs w:val="20"/>
        </w:rPr>
        <w:t xml:space="preserve">Gráfico </w:t>
      </w:r>
      <w:r w:rsidR="003B57E1" w:rsidRPr="008872EC">
        <w:rPr>
          <w:rFonts w:ascii="Times New Roman" w:hAnsi="Times New Roman" w:cs="Times New Roman"/>
          <w:b/>
          <w:bCs/>
          <w:i w:val="0"/>
          <w:iCs w:val="0"/>
          <w:color w:val="000000" w:themeColor="text1"/>
          <w:sz w:val="20"/>
          <w:szCs w:val="20"/>
        </w:rPr>
        <w:fldChar w:fldCharType="begin"/>
      </w:r>
      <w:r w:rsidRPr="008872EC">
        <w:rPr>
          <w:rFonts w:ascii="Times New Roman" w:hAnsi="Times New Roman" w:cs="Times New Roman"/>
          <w:b/>
          <w:bCs/>
          <w:i w:val="0"/>
          <w:iCs w:val="0"/>
          <w:color w:val="000000" w:themeColor="text1"/>
          <w:sz w:val="20"/>
          <w:szCs w:val="20"/>
        </w:rPr>
        <w:instrText xml:space="preserve"> SEQ Gráfico \* ARABIC </w:instrText>
      </w:r>
      <w:r w:rsidR="003B57E1" w:rsidRPr="008872EC">
        <w:rPr>
          <w:rFonts w:ascii="Times New Roman" w:hAnsi="Times New Roman" w:cs="Times New Roman"/>
          <w:b/>
          <w:bCs/>
          <w:i w:val="0"/>
          <w:iCs w:val="0"/>
          <w:color w:val="000000" w:themeColor="text1"/>
          <w:sz w:val="20"/>
          <w:szCs w:val="20"/>
        </w:rPr>
        <w:fldChar w:fldCharType="separate"/>
      </w:r>
      <w:r w:rsidR="00986C88" w:rsidRPr="008872EC">
        <w:rPr>
          <w:rFonts w:ascii="Times New Roman" w:hAnsi="Times New Roman" w:cs="Times New Roman"/>
          <w:b/>
          <w:bCs/>
          <w:i w:val="0"/>
          <w:iCs w:val="0"/>
          <w:noProof/>
          <w:color w:val="000000" w:themeColor="text1"/>
          <w:sz w:val="20"/>
          <w:szCs w:val="20"/>
        </w:rPr>
        <w:t>3</w:t>
      </w:r>
      <w:r w:rsidR="003B57E1" w:rsidRPr="008872EC">
        <w:rPr>
          <w:rFonts w:ascii="Times New Roman" w:hAnsi="Times New Roman" w:cs="Times New Roman"/>
          <w:b/>
          <w:bCs/>
          <w:i w:val="0"/>
          <w:iCs w:val="0"/>
          <w:color w:val="000000" w:themeColor="text1"/>
          <w:sz w:val="20"/>
          <w:szCs w:val="20"/>
        </w:rPr>
        <w:fldChar w:fldCharType="end"/>
      </w:r>
      <w:r w:rsidRPr="008872EC">
        <w:rPr>
          <w:rFonts w:ascii="Times New Roman" w:hAnsi="Times New Roman" w:cs="Times New Roman"/>
          <w:b/>
          <w:bCs/>
          <w:i w:val="0"/>
          <w:iCs w:val="0"/>
          <w:color w:val="000000" w:themeColor="text1"/>
          <w:sz w:val="20"/>
          <w:szCs w:val="20"/>
        </w:rPr>
        <w:t xml:space="preserve"> -</w:t>
      </w:r>
      <w:r w:rsidRPr="008872EC">
        <w:rPr>
          <w:rFonts w:ascii="Times New Roman" w:hAnsi="Times New Roman" w:cs="Times New Roman"/>
          <w:i w:val="0"/>
          <w:iCs w:val="0"/>
          <w:color w:val="000000" w:themeColor="text1"/>
          <w:sz w:val="20"/>
          <w:szCs w:val="20"/>
        </w:rPr>
        <w:t xml:space="preserve"> Falta de tempo para implementação</w:t>
      </w:r>
      <w:bookmarkEnd w:id="625"/>
      <w:bookmarkEnd w:id="626"/>
      <w:bookmarkEnd w:id="627"/>
      <w:bookmarkEnd w:id="628"/>
      <w:bookmarkEnd w:id="629"/>
      <w:bookmarkEnd w:id="630"/>
      <w:bookmarkEnd w:id="631"/>
      <w:bookmarkEnd w:id="632"/>
      <w:bookmarkEnd w:id="633"/>
    </w:p>
    <w:p w14:paraId="44A40BBC" w14:textId="77777777" w:rsidR="00136996" w:rsidRDefault="00136996" w:rsidP="004D02FF">
      <w:pPr>
        <w:spacing w:after="0" w:line="360" w:lineRule="auto"/>
        <w:ind w:firstLine="360"/>
        <w:rPr>
          <w:rFonts w:ascii="Times New Roman" w:hAnsi="Times New Roman" w:cs="Times New Roman"/>
          <w:bCs/>
          <w:sz w:val="24"/>
          <w:szCs w:val="24"/>
        </w:rPr>
      </w:pPr>
    </w:p>
    <w:p w14:paraId="646302D0" w14:textId="77777777" w:rsidR="009C78C4" w:rsidRDefault="00136996" w:rsidP="001178E9">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 falta de tempo para implementação </w:t>
      </w:r>
      <w:r w:rsidR="004B5D56">
        <w:rPr>
          <w:rFonts w:ascii="Times New Roman" w:hAnsi="Times New Roman" w:cs="Times New Roman"/>
          <w:bCs/>
          <w:sz w:val="24"/>
          <w:szCs w:val="24"/>
        </w:rPr>
        <w:t>de um SGA é outra das grandes preocupações demonstradas pelas empresas do sector da pecuária</w:t>
      </w:r>
      <w:r w:rsidR="009C78C4">
        <w:rPr>
          <w:rFonts w:ascii="Times New Roman" w:hAnsi="Times New Roman" w:cs="Times New Roman"/>
          <w:bCs/>
          <w:sz w:val="24"/>
          <w:szCs w:val="24"/>
        </w:rPr>
        <w:t xml:space="preserve">, onde 86% dos </w:t>
      </w:r>
      <w:r w:rsidR="00A16E99">
        <w:rPr>
          <w:rFonts w:ascii="Times New Roman" w:hAnsi="Times New Roman" w:cs="Times New Roman"/>
          <w:bCs/>
          <w:sz w:val="24"/>
          <w:szCs w:val="24"/>
        </w:rPr>
        <w:t>inquirido</w:t>
      </w:r>
      <w:r w:rsidR="009C78C4">
        <w:rPr>
          <w:rFonts w:ascii="Times New Roman" w:hAnsi="Times New Roman" w:cs="Times New Roman"/>
          <w:bCs/>
          <w:sz w:val="24"/>
          <w:szCs w:val="24"/>
        </w:rPr>
        <w:t>s concordavam que este seria um dos grandes obstáculos.</w:t>
      </w:r>
    </w:p>
    <w:p w14:paraId="456FC565" w14:textId="77777777" w:rsidR="009C78C4" w:rsidRDefault="009C78C4" w:rsidP="004D02FF">
      <w:pPr>
        <w:spacing w:after="0" w:line="360" w:lineRule="auto"/>
        <w:rPr>
          <w:rFonts w:ascii="Times New Roman" w:hAnsi="Times New Roman" w:cs="Times New Roman"/>
          <w:bCs/>
          <w:sz w:val="24"/>
          <w:szCs w:val="24"/>
        </w:rPr>
      </w:pPr>
      <w:r>
        <w:rPr>
          <w:noProof/>
          <w:lang w:eastAsia="pt-PT"/>
        </w:rPr>
        <w:lastRenderedPageBreak/>
        <w:drawing>
          <wp:anchor distT="0" distB="0" distL="114300" distR="114300" simplePos="0" relativeHeight="251756544" behindDoc="1" locked="0" layoutInCell="1" allowOverlap="1" wp14:anchorId="40271023" wp14:editId="35A2F30B">
            <wp:simplePos x="0" y="0"/>
            <wp:positionH relativeFrom="column">
              <wp:posOffset>361315</wp:posOffset>
            </wp:positionH>
            <wp:positionV relativeFrom="paragraph">
              <wp:posOffset>1905</wp:posOffset>
            </wp:positionV>
            <wp:extent cx="4654550" cy="2743200"/>
            <wp:effectExtent l="0" t="0" r="12700" b="0"/>
            <wp:wrapTight wrapText="bothSides">
              <wp:wrapPolygon edited="0">
                <wp:start x="0" y="0"/>
                <wp:lineTo x="0" y="21450"/>
                <wp:lineTo x="21571" y="21450"/>
                <wp:lineTo x="21571" y="0"/>
                <wp:lineTo x="0" y="0"/>
              </wp:wrapPolygon>
            </wp:wrapTight>
            <wp:docPr id="32" name="Gráfico 32">
              <a:extLst xmlns:a="http://schemas.openxmlformats.org/drawingml/2006/main">
                <a:ext uri="{FF2B5EF4-FFF2-40B4-BE49-F238E27FC236}">
                  <a16:creationId xmlns:a16="http://schemas.microsoft.com/office/drawing/2014/main" id="{017656E2-C58A-4C0E-98DE-EE9D937BFD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anchor>
        </w:drawing>
      </w:r>
    </w:p>
    <w:p w14:paraId="6BF499BE" w14:textId="77777777" w:rsidR="009C78C4" w:rsidRDefault="009C78C4" w:rsidP="004D02FF">
      <w:pPr>
        <w:spacing w:after="0" w:line="360" w:lineRule="auto"/>
        <w:rPr>
          <w:rFonts w:ascii="Times New Roman" w:hAnsi="Times New Roman" w:cs="Times New Roman"/>
          <w:bCs/>
          <w:sz w:val="24"/>
          <w:szCs w:val="24"/>
        </w:rPr>
      </w:pPr>
    </w:p>
    <w:p w14:paraId="21BAF700" w14:textId="77777777" w:rsidR="009C78C4" w:rsidRDefault="009C78C4" w:rsidP="004D02FF">
      <w:pPr>
        <w:spacing w:after="0" w:line="360" w:lineRule="auto"/>
        <w:rPr>
          <w:rFonts w:ascii="Times New Roman" w:hAnsi="Times New Roman" w:cs="Times New Roman"/>
          <w:bCs/>
          <w:sz w:val="24"/>
          <w:szCs w:val="24"/>
        </w:rPr>
      </w:pPr>
    </w:p>
    <w:p w14:paraId="1CA280E9" w14:textId="77777777" w:rsidR="009C78C4" w:rsidRDefault="009C78C4" w:rsidP="004D02FF">
      <w:pPr>
        <w:spacing w:after="0" w:line="360" w:lineRule="auto"/>
        <w:rPr>
          <w:rFonts w:ascii="Times New Roman" w:hAnsi="Times New Roman" w:cs="Times New Roman"/>
          <w:bCs/>
          <w:sz w:val="24"/>
          <w:szCs w:val="24"/>
        </w:rPr>
      </w:pPr>
    </w:p>
    <w:p w14:paraId="2138302E" w14:textId="77777777" w:rsidR="009C78C4" w:rsidRDefault="009C78C4" w:rsidP="004D02FF">
      <w:pPr>
        <w:spacing w:after="0" w:line="360" w:lineRule="auto"/>
        <w:rPr>
          <w:rFonts w:ascii="Times New Roman" w:hAnsi="Times New Roman" w:cs="Times New Roman"/>
          <w:bCs/>
          <w:sz w:val="24"/>
          <w:szCs w:val="24"/>
        </w:rPr>
      </w:pPr>
    </w:p>
    <w:p w14:paraId="039D1DC5" w14:textId="77777777" w:rsidR="009C78C4" w:rsidRDefault="009C78C4" w:rsidP="004D02FF">
      <w:pPr>
        <w:spacing w:after="0" w:line="360" w:lineRule="auto"/>
        <w:rPr>
          <w:rFonts w:ascii="Times New Roman" w:hAnsi="Times New Roman" w:cs="Times New Roman"/>
          <w:bCs/>
          <w:sz w:val="24"/>
          <w:szCs w:val="24"/>
        </w:rPr>
      </w:pPr>
    </w:p>
    <w:p w14:paraId="3D8BC5DD" w14:textId="77777777" w:rsidR="009C78C4" w:rsidRDefault="009C78C4" w:rsidP="004D02FF">
      <w:pPr>
        <w:spacing w:after="0" w:line="360" w:lineRule="auto"/>
        <w:rPr>
          <w:rFonts w:ascii="Times New Roman" w:hAnsi="Times New Roman" w:cs="Times New Roman"/>
          <w:bCs/>
          <w:sz w:val="24"/>
          <w:szCs w:val="24"/>
        </w:rPr>
      </w:pPr>
    </w:p>
    <w:p w14:paraId="36328B13" w14:textId="77777777" w:rsidR="00EC3CCE" w:rsidRDefault="00EC3CCE" w:rsidP="004D02FF">
      <w:pPr>
        <w:spacing w:after="0" w:line="360" w:lineRule="auto"/>
        <w:rPr>
          <w:rFonts w:ascii="Times New Roman" w:hAnsi="Times New Roman" w:cs="Times New Roman"/>
          <w:bCs/>
          <w:sz w:val="24"/>
          <w:szCs w:val="24"/>
        </w:rPr>
      </w:pPr>
    </w:p>
    <w:p w14:paraId="4C0E1EEF" w14:textId="77777777" w:rsidR="00EC3CCE" w:rsidRDefault="00EC3CCE" w:rsidP="004D02FF">
      <w:pPr>
        <w:spacing w:after="0" w:line="360" w:lineRule="auto"/>
        <w:rPr>
          <w:rFonts w:ascii="Times New Roman" w:hAnsi="Times New Roman" w:cs="Times New Roman"/>
          <w:bCs/>
          <w:sz w:val="24"/>
          <w:szCs w:val="24"/>
        </w:rPr>
      </w:pPr>
    </w:p>
    <w:p w14:paraId="54C59828" w14:textId="77777777" w:rsidR="00EC3CCE" w:rsidRDefault="00EC3CCE" w:rsidP="004D02FF">
      <w:pPr>
        <w:spacing w:after="0" w:line="360" w:lineRule="auto"/>
        <w:rPr>
          <w:rFonts w:ascii="Times New Roman" w:hAnsi="Times New Roman" w:cs="Times New Roman"/>
          <w:bCs/>
          <w:sz w:val="24"/>
          <w:szCs w:val="24"/>
        </w:rPr>
      </w:pPr>
    </w:p>
    <w:p w14:paraId="3B6B0E7F" w14:textId="6883EADE" w:rsidR="00EC3CCE" w:rsidRDefault="00734481" w:rsidP="004D02FF">
      <w:pPr>
        <w:spacing w:after="0" w:line="360" w:lineRule="auto"/>
        <w:rPr>
          <w:rFonts w:ascii="Times New Roman" w:hAnsi="Times New Roman" w:cs="Times New Roman"/>
          <w:bCs/>
          <w:sz w:val="24"/>
          <w:szCs w:val="24"/>
        </w:rPr>
      </w:pPr>
      <w:r>
        <w:rPr>
          <w:noProof/>
        </w:rPr>
        <mc:AlternateContent>
          <mc:Choice Requires="wps">
            <w:drawing>
              <wp:anchor distT="0" distB="0" distL="114300" distR="114300" simplePos="0" relativeHeight="251758592" behindDoc="1" locked="0" layoutInCell="1" allowOverlap="1" wp14:anchorId="4752CF27" wp14:editId="096E5372">
                <wp:simplePos x="0" y="0"/>
                <wp:positionH relativeFrom="column">
                  <wp:posOffset>361315</wp:posOffset>
                </wp:positionH>
                <wp:positionV relativeFrom="paragraph">
                  <wp:posOffset>116205</wp:posOffset>
                </wp:positionV>
                <wp:extent cx="3136900" cy="309880"/>
                <wp:effectExtent l="0" t="0" r="0" b="0"/>
                <wp:wrapTight wrapText="bothSides">
                  <wp:wrapPolygon edited="0">
                    <wp:start x="0" y="0"/>
                    <wp:lineTo x="0" y="19918"/>
                    <wp:lineTo x="21513" y="19918"/>
                    <wp:lineTo x="21513" y="0"/>
                    <wp:lineTo x="0" y="0"/>
                  </wp:wrapPolygon>
                </wp:wrapTight>
                <wp:docPr id="33" name="Caixa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0" cy="309880"/>
                        </a:xfrm>
                        <a:prstGeom prst="rect">
                          <a:avLst/>
                        </a:prstGeom>
                        <a:solidFill>
                          <a:prstClr val="white"/>
                        </a:solidFill>
                        <a:ln>
                          <a:noFill/>
                        </a:ln>
                      </wps:spPr>
                      <wps:txbx>
                        <w:txbxContent>
                          <w:p w14:paraId="0F7D9E72" w14:textId="77777777" w:rsidR="009B5C95" w:rsidRPr="008872EC" w:rsidRDefault="009B5C95" w:rsidP="001178E9">
                            <w:pPr>
                              <w:pStyle w:val="Legenda"/>
                              <w:rPr>
                                <w:rFonts w:ascii="Times New Roman" w:hAnsi="Times New Roman" w:cs="Times New Roman"/>
                                <w:i w:val="0"/>
                                <w:iCs w:val="0"/>
                                <w:noProof/>
                                <w:sz w:val="20"/>
                                <w:szCs w:val="20"/>
                              </w:rPr>
                            </w:pPr>
                            <w:bookmarkStart w:id="634" w:name="_Toc22215713"/>
                            <w:bookmarkStart w:id="635" w:name="_Toc25657554"/>
                            <w:bookmarkStart w:id="636" w:name="_Toc25687984"/>
                            <w:bookmarkStart w:id="637" w:name="_Toc25688561"/>
                            <w:bookmarkStart w:id="638" w:name="_Toc25851164"/>
                            <w:bookmarkStart w:id="639" w:name="_Toc25851673"/>
                            <w:bookmarkStart w:id="640" w:name="_Toc26111942"/>
                            <w:bookmarkStart w:id="641" w:name="_Toc30068759"/>
                            <w:bookmarkStart w:id="642" w:name="_Toc51057100"/>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4</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i w:val="0"/>
                                <w:iCs w:val="0"/>
                                <w:sz w:val="20"/>
                                <w:szCs w:val="20"/>
                              </w:rPr>
                              <w:t xml:space="preserve"> - Difícil alteração da mentalidade organizacional</w:t>
                            </w:r>
                            <w:bookmarkEnd w:id="634"/>
                            <w:bookmarkEnd w:id="635"/>
                            <w:bookmarkEnd w:id="636"/>
                            <w:bookmarkEnd w:id="637"/>
                            <w:bookmarkEnd w:id="638"/>
                            <w:bookmarkEnd w:id="639"/>
                            <w:bookmarkEnd w:id="640"/>
                            <w:bookmarkEnd w:id="641"/>
                            <w:bookmarkEnd w:id="6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752CF27" id="Caixa de texto 33" o:spid="_x0000_s1044" type="#_x0000_t202" style="position:absolute;margin-left:28.45pt;margin-top:9.15pt;width:247pt;height:24.4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" stroked="f">
                <v:textbox style="mso-fit-shape-to-text:t" inset="0,0,0,0">
                  <w:txbxContent>
                    <w:p w14:paraId="0F7D9E72" w14:textId="77777777" w:rsidR="009B5C95" w:rsidRPr="008872EC" w:rsidRDefault="009B5C95" w:rsidP="001178E9">
                      <w:pPr>
                        <w:pStyle w:val="Legenda"/>
                        <w:rPr>
                          <w:rFonts w:ascii="Times New Roman" w:hAnsi="Times New Roman" w:cs="Times New Roman"/>
                          <w:i w:val="0"/>
                          <w:iCs w:val="0"/>
                          <w:noProof/>
                          <w:sz w:val="20"/>
                          <w:szCs w:val="20"/>
                        </w:rPr>
                      </w:pPr>
                      <w:bookmarkStart w:id="643" w:name="_Toc22215713"/>
                      <w:bookmarkStart w:id="644" w:name="_Toc25657554"/>
                      <w:bookmarkStart w:id="645" w:name="_Toc25687984"/>
                      <w:bookmarkStart w:id="646" w:name="_Toc25688561"/>
                      <w:bookmarkStart w:id="647" w:name="_Toc25851164"/>
                      <w:bookmarkStart w:id="648" w:name="_Toc25851673"/>
                      <w:bookmarkStart w:id="649" w:name="_Toc26111942"/>
                      <w:bookmarkStart w:id="650" w:name="_Toc30068759"/>
                      <w:bookmarkStart w:id="651" w:name="_Toc51057100"/>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4</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i w:val="0"/>
                          <w:iCs w:val="0"/>
                          <w:sz w:val="20"/>
                          <w:szCs w:val="20"/>
                        </w:rPr>
                        <w:t xml:space="preserve"> - Difícil alteração da mentalidade organizacional</w:t>
                      </w:r>
                      <w:bookmarkEnd w:id="643"/>
                      <w:bookmarkEnd w:id="644"/>
                      <w:bookmarkEnd w:id="645"/>
                      <w:bookmarkEnd w:id="646"/>
                      <w:bookmarkEnd w:id="647"/>
                      <w:bookmarkEnd w:id="648"/>
                      <w:bookmarkEnd w:id="649"/>
                      <w:bookmarkEnd w:id="650"/>
                      <w:bookmarkEnd w:id="651"/>
                    </w:p>
                  </w:txbxContent>
                </v:textbox>
                <w10:wrap type="tight"/>
              </v:shape>
            </w:pict>
          </mc:Fallback>
        </mc:AlternateContent>
      </w:r>
    </w:p>
    <w:p w14:paraId="1518016B" w14:textId="77777777" w:rsidR="00EC3CCE" w:rsidRDefault="00EC3CCE" w:rsidP="004D02FF">
      <w:pPr>
        <w:spacing w:after="0" w:line="360" w:lineRule="auto"/>
        <w:rPr>
          <w:rFonts w:ascii="Times New Roman" w:hAnsi="Times New Roman" w:cs="Times New Roman"/>
          <w:bCs/>
          <w:sz w:val="24"/>
          <w:szCs w:val="24"/>
        </w:rPr>
      </w:pPr>
    </w:p>
    <w:p w14:paraId="54FB3332" w14:textId="77777777" w:rsidR="00EC3CCE" w:rsidRDefault="00EC3CCE" w:rsidP="001178E9">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 difícil alteração da mentalidade organizacional é outra limitação que a maioria dos </w:t>
      </w:r>
      <w:r w:rsidR="00A16E99">
        <w:rPr>
          <w:rFonts w:ascii="Times New Roman" w:hAnsi="Times New Roman" w:cs="Times New Roman"/>
          <w:bCs/>
          <w:sz w:val="24"/>
          <w:szCs w:val="24"/>
        </w:rPr>
        <w:t>inquirido</w:t>
      </w:r>
      <w:r w:rsidR="008872EC">
        <w:rPr>
          <w:rFonts w:ascii="Times New Roman" w:hAnsi="Times New Roman" w:cs="Times New Roman"/>
          <w:bCs/>
          <w:sz w:val="24"/>
          <w:szCs w:val="24"/>
        </w:rPr>
        <w:t>s</w:t>
      </w:r>
      <w:r>
        <w:rPr>
          <w:rFonts w:ascii="Times New Roman" w:hAnsi="Times New Roman" w:cs="Times New Roman"/>
          <w:bCs/>
          <w:sz w:val="24"/>
          <w:szCs w:val="24"/>
        </w:rPr>
        <w:t xml:space="preserve"> afirmou ser um entrave à implementação do SGA, representando 74%. Contudo, 26% da amostra em estudo não crê que esta seja uma limitação à implementação.</w:t>
      </w:r>
    </w:p>
    <w:p w14:paraId="43E7F063" w14:textId="77777777" w:rsidR="00EC3CCE" w:rsidRDefault="00EC3CCE" w:rsidP="004D02FF">
      <w:pPr>
        <w:spacing w:after="0" w:line="360" w:lineRule="auto"/>
        <w:jc w:val="both"/>
        <w:rPr>
          <w:rFonts w:ascii="Times New Roman" w:hAnsi="Times New Roman" w:cs="Times New Roman"/>
          <w:bCs/>
          <w:sz w:val="24"/>
          <w:szCs w:val="24"/>
        </w:rPr>
      </w:pPr>
    </w:p>
    <w:p w14:paraId="33FDDD08" w14:textId="77777777" w:rsidR="00EC3CCE" w:rsidRDefault="004D02FF" w:rsidP="004D02FF">
      <w:pPr>
        <w:spacing w:after="0" w:line="360" w:lineRule="auto"/>
        <w:jc w:val="both"/>
        <w:rPr>
          <w:rFonts w:ascii="Times New Roman" w:hAnsi="Times New Roman" w:cs="Times New Roman"/>
          <w:bCs/>
          <w:sz w:val="24"/>
          <w:szCs w:val="24"/>
        </w:rPr>
      </w:pPr>
      <w:r>
        <w:rPr>
          <w:noProof/>
          <w:lang w:eastAsia="pt-PT"/>
        </w:rPr>
        <w:drawing>
          <wp:anchor distT="0" distB="0" distL="114300" distR="114300" simplePos="0" relativeHeight="251771904" behindDoc="1" locked="0" layoutInCell="1" allowOverlap="1" wp14:anchorId="4EE1E30F" wp14:editId="4AD092C3">
            <wp:simplePos x="0" y="0"/>
            <wp:positionH relativeFrom="column">
              <wp:posOffset>329565</wp:posOffset>
            </wp:positionH>
            <wp:positionV relativeFrom="paragraph">
              <wp:posOffset>245110</wp:posOffset>
            </wp:positionV>
            <wp:extent cx="4686300" cy="2743200"/>
            <wp:effectExtent l="0" t="0" r="0" b="0"/>
            <wp:wrapTight wrapText="bothSides">
              <wp:wrapPolygon edited="0">
                <wp:start x="0" y="0"/>
                <wp:lineTo x="0" y="21450"/>
                <wp:lineTo x="21512" y="21450"/>
                <wp:lineTo x="21512" y="0"/>
                <wp:lineTo x="0" y="0"/>
              </wp:wrapPolygon>
            </wp:wrapTight>
            <wp:docPr id="34" name="Gráfico 34">
              <a:extLst xmlns:a="http://schemas.openxmlformats.org/drawingml/2006/main">
                <a:ext uri="{FF2B5EF4-FFF2-40B4-BE49-F238E27FC236}">
                  <a16:creationId xmlns:a16="http://schemas.microsoft.com/office/drawing/2014/main" id="{6A56552C-9656-4350-86D2-DDBA200D45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anchor>
        </w:drawing>
      </w:r>
    </w:p>
    <w:p w14:paraId="2D15584B" w14:textId="77777777" w:rsidR="00EC3CCE" w:rsidRDefault="00EC3CCE" w:rsidP="004D02FF">
      <w:pPr>
        <w:spacing w:after="0" w:line="360" w:lineRule="auto"/>
        <w:jc w:val="both"/>
        <w:rPr>
          <w:rFonts w:ascii="Times New Roman" w:hAnsi="Times New Roman" w:cs="Times New Roman"/>
          <w:bCs/>
          <w:sz w:val="24"/>
          <w:szCs w:val="24"/>
        </w:rPr>
      </w:pPr>
    </w:p>
    <w:p w14:paraId="26E90DAA" w14:textId="77777777" w:rsidR="00EC3CCE" w:rsidRDefault="00EC3CCE" w:rsidP="004D02FF">
      <w:pPr>
        <w:keepNext/>
        <w:spacing w:after="0" w:line="360" w:lineRule="auto"/>
        <w:jc w:val="both"/>
      </w:pPr>
    </w:p>
    <w:p w14:paraId="55BDF31F"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7324C739"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64FBC32D"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297B7DB9"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0192FD06"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7F018859"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78D8AEDF"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2BB9A603"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0C228474"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234014EF"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6C6FD08A"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18A0356C"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552E2A4E" w14:textId="77777777" w:rsidR="004D02FF" w:rsidRDefault="004D02FF" w:rsidP="004D02FF">
      <w:pPr>
        <w:pStyle w:val="Legenda"/>
        <w:spacing w:before="0" w:after="0" w:line="360" w:lineRule="auto"/>
        <w:jc w:val="both"/>
        <w:rPr>
          <w:rFonts w:ascii="Times New Roman" w:hAnsi="Times New Roman" w:cs="Times New Roman"/>
          <w:b/>
          <w:bCs/>
          <w:i w:val="0"/>
          <w:iCs w:val="0"/>
          <w:sz w:val="16"/>
          <w:szCs w:val="16"/>
        </w:rPr>
      </w:pPr>
    </w:p>
    <w:p w14:paraId="6719C368" w14:textId="77777777" w:rsidR="00EC3CCE" w:rsidRPr="00EC3CCE" w:rsidRDefault="00EC3CCE" w:rsidP="001178E9">
      <w:pPr>
        <w:pStyle w:val="Legenda"/>
        <w:spacing w:before="0" w:after="0" w:line="360" w:lineRule="auto"/>
        <w:ind w:firstLine="142"/>
        <w:jc w:val="both"/>
        <w:rPr>
          <w:rFonts w:ascii="Times New Roman" w:hAnsi="Times New Roman" w:cs="Times New Roman"/>
          <w:bCs/>
          <w:i w:val="0"/>
          <w:iCs w:val="0"/>
        </w:rPr>
      </w:pPr>
      <w:bookmarkStart w:id="652" w:name="_Toc22215714"/>
      <w:bookmarkStart w:id="653" w:name="_Toc25657555"/>
      <w:bookmarkStart w:id="654" w:name="_Toc25687985"/>
      <w:bookmarkStart w:id="655" w:name="_Toc25688562"/>
      <w:bookmarkStart w:id="656" w:name="_Toc25851165"/>
      <w:bookmarkStart w:id="657" w:name="_Toc25851674"/>
      <w:bookmarkStart w:id="658" w:name="_Toc26111943"/>
      <w:bookmarkStart w:id="659" w:name="_Toc30068760"/>
      <w:bookmarkStart w:id="660" w:name="_Toc51057101"/>
      <w:r w:rsidRPr="008872EC">
        <w:rPr>
          <w:rFonts w:ascii="Times New Roman" w:hAnsi="Times New Roman" w:cs="Times New Roman"/>
          <w:b/>
          <w:bCs/>
          <w:i w:val="0"/>
          <w:iCs w:val="0"/>
          <w:sz w:val="20"/>
          <w:szCs w:val="20"/>
        </w:rPr>
        <w:t xml:space="preserve">Gráfico </w:t>
      </w:r>
      <w:r w:rsidR="003B57E1"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003B57E1" w:rsidRPr="008872EC">
        <w:rPr>
          <w:rFonts w:ascii="Times New Roman" w:hAnsi="Times New Roman" w:cs="Times New Roman"/>
          <w:b/>
          <w:bCs/>
          <w:i w:val="0"/>
          <w:iCs w:val="0"/>
          <w:sz w:val="20"/>
          <w:szCs w:val="20"/>
        </w:rPr>
        <w:fldChar w:fldCharType="separate"/>
      </w:r>
      <w:r w:rsidR="00986C88" w:rsidRPr="008872EC">
        <w:rPr>
          <w:rFonts w:ascii="Times New Roman" w:hAnsi="Times New Roman" w:cs="Times New Roman"/>
          <w:b/>
          <w:bCs/>
          <w:i w:val="0"/>
          <w:iCs w:val="0"/>
          <w:noProof/>
          <w:sz w:val="20"/>
          <w:szCs w:val="20"/>
        </w:rPr>
        <w:t>5</w:t>
      </w:r>
      <w:r w:rsidR="003B57E1"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Difícil alteração de práticas e procedimentos</w:t>
      </w:r>
      <w:bookmarkEnd w:id="652"/>
      <w:bookmarkEnd w:id="653"/>
      <w:bookmarkEnd w:id="654"/>
      <w:bookmarkEnd w:id="655"/>
      <w:bookmarkEnd w:id="656"/>
      <w:bookmarkEnd w:id="657"/>
      <w:bookmarkEnd w:id="658"/>
      <w:bookmarkEnd w:id="659"/>
      <w:bookmarkEnd w:id="660"/>
    </w:p>
    <w:p w14:paraId="626A5B26" w14:textId="77777777" w:rsidR="00EC3CCE" w:rsidRDefault="00EC3CCE" w:rsidP="004D02FF">
      <w:pPr>
        <w:spacing w:after="0" w:line="360" w:lineRule="auto"/>
        <w:rPr>
          <w:rFonts w:ascii="Times New Roman" w:hAnsi="Times New Roman" w:cs="Times New Roman"/>
          <w:bCs/>
          <w:sz w:val="24"/>
          <w:szCs w:val="24"/>
        </w:rPr>
      </w:pPr>
    </w:p>
    <w:p w14:paraId="2537B000" w14:textId="77777777" w:rsidR="009C78C4" w:rsidRDefault="00EC3CCE" w:rsidP="001178E9">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Existe uma relativa concordância (62%) na dificuldade quanto </w:t>
      </w:r>
      <w:r w:rsidR="001178E9">
        <w:rPr>
          <w:rFonts w:ascii="Times New Roman" w:hAnsi="Times New Roman" w:cs="Times New Roman"/>
          <w:bCs/>
          <w:sz w:val="24"/>
          <w:szCs w:val="24"/>
        </w:rPr>
        <w:t>à</w:t>
      </w:r>
      <w:r>
        <w:rPr>
          <w:rFonts w:ascii="Times New Roman" w:hAnsi="Times New Roman" w:cs="Times New Roman"/>
          <w:bCs/>
          <w:sz w:val="24"/>
          <w:szCs w:val="24"/>
        </w:rPr>
        <w:t xml:space="preserve">s alterações das práticas e procedimentos aquando da implementação de um SGA. Neste ponto, 74% dos </w:t>
      </w:r>
      <w:r w:rsidR="00A16E99">
        <w:rPr>
          <w:rFonts w:ascii="Times New Roman" w:hAnsi="Times New Roman" w:cs="Times New Roman"/>
          <w:bCs/>
          <w:sz w:val="24"/>
          <w:szCs w:val="24"/>
        </w:rPr>
        <w:t>inquirido</w:t>
      </w:r>
      <w:r>
        <w:rPr>
          <w:rFonts w:ascii="Times New Roman" w:hAnsi="Times New Roman" w:cs="Times New Roman"/>
          <w:bCs/>
          <w:sz w:val="24"/>
          <w:szCs w:val="24"/>
        </w:rPr>
        <w:t>s evid</w:t>
      </w:r>
      <w:r w:rsidR="001178E9">
        <w:rPr>
          <w:rFonts w:ascii="Times New Roman" w:hAnsi="Times New Roman" w:cs="Times New Roman"/>
          <w:bCs/>
          <w:sz w:val="24"/>
          <w:szCs w:val="24"/>
        </w:rPr>
        <w:t>e</w:t>
      </w:r>
      <w:r>
        <w:rPr>
          <w:rFonts w:ascii="Times New Roman" w:hAnsi="Times New Roman" w:cs="Times New Roman"/>
          <w:bCs/>
          <w:sz w:val="24"/>
          <w:szCs w:val="24"/>
        </w:rPr>
        <w:t xml:space="preserve">ncia que existe de facto uma grande dificuldade na implementação de um </w:t>
      </w:r>
      <w:r>
        <w:rPr>
          <w:rFonts w:ascii="Times New Roman" w:hAnsi="Times New Roman" w:cs="Times New Roman"/>
          <w:bCs/>
          <w:sz w:val="24"/>
          <w:szCs w:val="24"/>
        </w:rPr>
        <w:lastRenderedPageBreak/>
        <w:t xml:space="preserve">SGA quando se trata de alterar as </w:t>
      </w:r>
      <w:r w:rsidR="006C04E1">
        <w:rPr>
          <w:rFonts w:ascii="Times New Roman" w:hAnsi="Times New Roman" w:cs="Times New Roman"/>
          <w:bCs/>
          <w:sz w:val="24"/>
          <w:szCs w:val="24"/>
        </w:rPr>
        <w:t>práticas</w:t>
      </w:r>
      <w:r>
        <w:rPr>
          <w:rFonts w:ascii="Times New Roman" w:hAnsi="Times New Roman" w:cs="Times New Roman"/>
          <w:bCs/>
          <w:sz w:val="24"/>
          <w:szCs w:val="24"/>
        </w:rPr>
        <w:t xml:space="preserve"> e procedimentos até </w:t>
      </w:r>
      <w:r w:rsidR="00CF0A49">
        <w:rPr>
          <w:rFonts w:ascii="Times New Roman" w:hAnsi="Times New Roman" w:cs="Times New Roman"/>
          <w:bCs/>
          <w:sz w:val="24"/>
          <w:szCs w:val="24"/>
        </w:rPr>
        <w:t>aí</w:t>
      </w:r>
      <w:r>
        <w:rPr>
          <w:rFonts w:ascii="Times New Roman" w:hAnsi="Times New Roman" w:cs="Times New Roman"/>
          <w:bCs/>
          <w:sz w:val="24"/>
          <w:szCs w:val="24"/>
        </w:rPr>
        <w:t xml:space="preserve"> utilizados no decorrer da sua actividade.</w:t>
      </w:r>
    </w:p>
    <w:p w14:paraId="6467B8C1" w14:textId="77777777" w:rsidR="00EC3CCE" w:rsidRDefault="00EC3CCE" w:rsidP="004D02FF">
      <w:pPr>
        <w:spacing w:after="0" w:line="360" w:lineRule="auto"/>
        <w:rPr>
          <w:rFonts w:ascii="Times New Roman" w:hAnsi="Times New Roman" w:cs="Times New Roman"/>
          <w:bCs/>
          <w:sz w:val="24"/>
          <w:szCs w:val="24"/>
        </w:rPr>
      </w:pPr>
    </w:p>
    <w:p w14:paraId="7A27AC43" w14:textId="77777777" w:rsidR="00EC3CCE" w:rsidRDefault="004D02FF" w:rsidP="004D02FF">
      <w:pPr>
        <w:spacing w:after="0" w:line="360" w:lineRule="auto"/>
        <w:rPr>
          <w:rFonts w:ascii="Times New Roman" w:hAnsi="Times New Roman" w:cs="Times New Roman"/>
          <w:bCs/>
          <w:sz w:val="24"/>
          <w:szCs w:val="24"/>
        </w:rPr>
      </w:pPr>
      <w:r>
        <w:rPr>
          <w:noProof/>
          <w:lang w:eastAsia="pt-PT"/>
        </w:rPr>
        <w:drawing>
          <wp:anchor distT="0" distB="0" distL="114300" distR="114300" simplePos="0" relativeHeight="251759616" behindDoc="1" locked="0" layoutInCell="1" allowOverlap="1" wp14:anchorId="3E9B144A" wp14:editId="5E661F5E">
            <wp:simplePos x="0" y="0"/>
            <wp:positionH relativeFrom="column">
              <wp:posOffset>361315</wp:posOffset>
            </wp:positionH>
            <wp:positionV relativeFrom="paragraph">
              <wp:posOffset>172085</wp:posOffset>
            </wp:positionV>
            <wp:extent cx="4679950" cy="2743200"/>
            <wp:effectExtent l="0" t="0" r="6350" b="0"/>
            <wp:wrapTight wrapText="bothSides">
              <wp:wrapPolygon edited="0">
                <wp:start x="0" y="0"/>
                <wp:lineTo x="0" y="21450"/>
                <wp:lineTo x="21541" y="21450"/>
                <wp:lineTo x="21541" y="0"/>
                <wp:lineTo x="0" y="0"/>
              </wp:wrapPolygon>
            </wp:wrapTight>
            <wp:docPr id="39" name="Gráfico 39">
              <a:extLst xmlns:a="http://schemas.openxmlformats.org/drawingml/2006/main">
                <a:ext uri="{FF2B5EF4-FFF2-40B4-BE49-F238E27FC236}">
                  <a16:creationId xmlns:a16="http://schemas.microsoft.com/office/drawing/2014/main" id="{EF461F46-92BB-41A5-B83C-69794FB716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anchor>
        </w:drawing>
      </w:r>
    </w:p>
    <w:p w14:paraId="5F08729C" w14:textId="77777777" w:rsidR="007D47E4" w:rsidRDefault="007D47E4" w:rsidP="004D02FF">
      <w:pPr>
        <w:spacing w:after="0" w:line="360" w:lineRule="auto"/>
        <w:rPr>
          <w:rFonts w:ascii="Times New Roman" w:hAnsi="Times New Roman" w:cs="Times New Roman"/>
          <w:bCs/>
          <w:sz w:val="24"/>
          <w:szCs w:val="24"/>
        </w:rPr>
      </w:pPr>
    </w:p>
    <w:p w14:paraId="6221B6A4" w14:textId="77777777" w:rsidR="007D47E4" w:rsidRDefault="007D47E4" w:rsidP="004D02FF">
      <w:pPr>
        <w:spacing w:after="0" w:line="360" w:lineRule="auto"/>
        <w:rPr>
          <w:rFonts w:ascii="Times New Roman" w:hAnsi="Times New Roman" w:cs="Times New Roman"/>
          <w:bCs/>
          <w:sz w:val="24"/>
          <w:szCs w:val="24"/>
        </w:rPr>
      </w:pPr>
    </w:p>
    <w:p w14:paraId="4268A7F7" w14:textId="77777777" w:rsidR="007D47E4" w:rsidRDefault="007D47E4" w:rsidP="004D02FF">
      <w:pPr>
        <w:spacing w:after="0" w:line="360" w:lineRule="auto"/>
        <w:rPr>
          <w:rFonts w:ascii="Times New Roman" w:hAnsi="Times New Roman" w:cs="Times New Roman"/>
          <w:bCs/>
          <w:sz w:val="24"/>
          <w:szCs w:val="24"/>
        </w:rPr>
      </w:pPr>
    </w:p>
    <w:p w14:paraId="44008845" w14:textId="77777777" w:rsidR="007D47E4" w:rsidRDefault="007D47E4" w:rsidP="004D02FF">
      <w:pPr>
        <w:spacing w:after="0" w:line="360" w:lineRule="auto"/>
        <w:rPr>
          <w:rFonts w:ascii="Times New Roman" w:hAnsi="Times New Roman" w:cs="Times New Roman"/>
          <w:bCs/>
          <w:sz w:val="24"/>
          <w:szCs w:val="24"/>
        </w:rPr>
      </w:pPr>
    </w:p>
    <w:p w14:paraId="63789B3A" w14:textId="77777777" w:rsidR="007D47E4" w:rsidRDefault="007D47E4" w:rsidP="004D02FF">
      <w:pPr>
        <w:spacing w:after="0" w:line="360" w:lineRule="auto"/>
        <w:rPr>
          <w:rFonts w:ascii="Times New Roman" w:hAnsi="Times New Roman" w:cs="Times New Roman"/>
          <w:bCs/>
          <w:sz w:val="24"/>
          <w:szCs w:val="24"/>
        </w:rPr>
      </w:pPr>
    </w:p>
    <w:p w14:paraId="24E7E9F2" w14:textId="77777777" w:rsidR="007D47E4" w:rsidRDefault="007D47E4" w:rsidP="004D02FF">
      <w:pPr>
        <w:spacing w:after="0" w:line="360" w:lineRule="auto"/>
        <w:rPr>
          <w:rFonts w:ascii="Times New Roman" w:hAnsi="Times New Roman" w:cs="Times New Roman"/>
          <w:bCs/>
          <w:sz w:val="24"/>
          <w:szCs w:val="24"/>
        </w:rPr>
      </w:pPr>
    </w:p>
    <w:p w14:paraId="7006B5A3" w14:textId="77777777" w:rsidR="007D47E4" w:rsidRDefault="007D47E4" w:rsidP="004D02FF">
      <w:pPr>
        <w:spacing w:after="0" w:line="360" w:lineRule="auto"/>
        <w:rPr>
          <w:rFonts w:ascii="Times New Roman" w:hAnsi="Times New Roman" w:cs="Times New Roman"/>
          <w:bCs/>
          <w:sz w:val="24"/>
          <w:szCs w:val="24"/>
        </w:rPr>
      </w:pPr>
    </w:p>
    <w:p w14:paraId="4C732E6B" w14:textId="77777777" w:rsidR="007D47E4" w:rsidRDefault="007D47E4" w:rsidP="004D02FF">
      <w:pPr>
        <w:spacing w:after="0" w:line="360" w:lineRule="auto"/>
        <w:rPr>
          <w:rFonts w:ascii="Times New Roman" w:hAnsi="Times New Roman" w:cs="Times New Roman"/>
          <w:bCs/>
          <w:sz w:val="24"/>
          <w:szCs w:val="24"/>
        </w:rPr>
      </w:pPr>
    </w:p>
    <w:p w14:paraId="79C8909D" w14:textId="77777777" w:rsidR="007D47E4" w:rsidRDefault="007D47E4" w:rsidP="004D02FF">
      <w:pPr>
        <w:spacing w:after="0" w:line="360" w:lineRule="auto"/>
        <w:rPr>
          <w:rFonts w:ascii="Times New Roman" w:hAnsi="Times New Roman" w:cs="Times New Roman"/>
          <w:bCs/>
          <w:sz w:val="24"/>
          <w:szCs w:val="24"/>
        </w:rPr>
      </w:pPr>
    </w:p>
    <w:p w14:paraId="1E60DDC2" w14:textId="77777777" w:rsidR="007D47E4" w:rsidRDefault="007D47E4" w:rsidP="004D02FF">
      <w:pPr>
        <w:spacing w:after="0" w:line="360" w:lineRule="auto"/>
        <w:rPr>
          <w:rFonts w:ascii="Times New Roman" w:hAnsi="Times New Roman" w:cs="Times New Roman"/>
          <w:bCs/>
          <w:sz w:val="24"/>
          <w:szCs w:val="24"/>
        </w:rPr>
      </w:pPr>
    </w:p>
    <w:p w14:paraId="052825BC" w14:textId="28F0CA15" w:rsidR="007D47E4" w:rsidRDefault="00734481" w:rsidP="004D02FF">
      <w:pPr>
        <w:spacing w:after="0" w:line="360" w:lineRule="auto"/>
        <w:rPr>
          <w:rFonts w:ascii="Times New Roman" w:hAnsi="Times New Roman" w:cs="Times New Roman"/>
          <w:bCs/>
          <w:sz w:val="24"/>
          <w:szCs w:val="24"/>
        </w:rPr>
      </w:pPr>
      <w:r>
        <w:rPr>
          <w:noProof/>
        </w:rPr>
        <mc:AlternateContent>
          <mc:Choice Requires="wps">
            <w:drawing>
              <wp:anchor distT="0" distB="0" distL="114300" distR="114300" simplePos="0" relativeHeight="251761664" behindDoc="1" locked="0" layoutInCell="1" allowOverlap="1" wp14:anchorId="0ECE33BD" wp14:editId="18B9BF68">
                <wp:simplePos x="0" y="0"/>
                <wp:positionH relativeFrom="column">
                  <wp:posOffset>358775</wp:posOffset>
                </wp:positionH>
                <wp:positionV relativeFrom="paragraph">
                  <wp:posOffset>22860</wp:posOffset>
                </wp:positionV>
                <wp:extent cx="4572000" cy="309880"/>
                <wp:effectExtent l="0" t="0" r="0" b="0"/>
                <wp:wrapTight wrapText="bothSides">
                  <wp:wrapPolygon edited="0">
                    <wp:start x="0" y="0"/>
                    <wp:lineTo x="0" y="19918"/>
                    <wp:lineTo x="21510" y="19918"/>
                    <wp:lineTo x="21510" y="0"/>
                    <wp:lineTo x="0" y="0"/>
                  </wp:wrapPolygon>
                </wp:wrapTight>
                <wp:docPr id="42" name="Caixa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2D4D6C17" w14:textId="77777777" w:rsidR="009B5C95" w:rsidRPr="008872EC" w:rsidRDefault="009B5C95" w:rsidP="007D47E4">
                            <w:pPr>
                              <w:pStyle w:val="Legenda"/>
                              <w:rPr>
                                <w:rFonts w:ascii="Times New Roman" w:hAnsi="Times New Roman" w:cs="Times New Roman"/>
                                <w:i w:val="0"/>
                                <w:iCs w:val="0"/>
                                <w:noProof/>
                                <w:sz w:val="12"/>
                                <w:szCs w:val="12"/>
                              </w:rPr>
                            </w:pPr>
                            <w:bookmarkStart w:id="661" w:name="_Toc22215715"/>
                            <w:bookmarkStart w:id="662" w:name="_Toc25657556"/>
                            <w:bookmarkStart w:id="663" w:name="_Toc25687986"/>
                            <w:bookmarkStart w:id="664" w:name="_Toc25688563"/>
                            <w:bookmarkStart w:id="665" w:name="_Toc25851166"/>
                            <w:bookmarkStart w:id="666" w:name="_Toc25851675"/>
                            <w:bookmarkStart w:id="667" w:name="_Toc26111944"/>
                            <w:bookmarkStart w:id="668" w:name="_Toc30068761"/>
                            <w:bookmarkStart w:id="669" w:name="_Toc51057102"/>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6</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Complexidade no cumprimento da legislação em vigor</w:t>
                            </w:r>
                            <w:bookmarkEnd w:id="661"/>
                            <w:bookmarkEnd w:id="662"/>
                            <w:bookmarkEnd w:id="663"/>
                            <w:bookmarkEnd w:id="664"/>
                            <w:bookmarkEnd w:id="665"/>
                            <w:bookmarkEnd w:id="666"/>
                            <w:bookmarkEnd w:id="667"/>
                            <w:bookmarkEnd w:id="668"/>
                            <w:bookmarkEnd w:id="6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ECE33BD" id="Caixa de texto 42" o:spid="_x0000_s1045" type="#_x0000_t202" style="position:absolute;margin-left:28.25pt;margin-top:1.8pt;width:5in;height:24.4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" stroked="f">
                <v:textbox style="mso-fit-shape-to-text:t" inset="0,0,0,0">
                  <w:txbxContent>
                    <w:p w14:paraId="2D4D6C17" w14:textId="77777777" w:rsidR="009B5C95" w:rsidRPr="008872EC" w:rsidRDefault="009B5C95" w:rsidP="007D47E4">
                      <w:pPr>
                        <w:pStyle w:val="Legenda"/>
                        <w:rPr>
                          <w:rFonts w:ascii="Times New Roman" w:hAnsi="Times New Roman" w:cs="Times New Roman"/>
                          <w:i w:val="0"/>
                          <w:iCs w:val="0"/>
                          <w:noProof/>
                          <w:sz w:val="12"/>
                          <w:szCs w:val="12"/>
                        </w:rPr>
                      </w:pPr>
                      <w:bookmarkStart w:id="670" w:name="_Toc22215715"/>
                      <w:bookmarkStart w:id="671" w:name="_Toc25657556"/>
                      <w:bookmarkStart w:id="672" w:name="_Toc25687986"/>
                      <w:bookmarkStart w:id="673" w:name="_Toc25688563"/>
                      <w:bookmarkStart w:id="674" w:name="_Toc25851166"/>
                      <w:bookmarkStart w:id="675" w:name="_Toc25851675"/>
                      <w:bookmarkStart w:id="676" w:name="_Toc26111944"/>
                      <w:bookmarkStart w:id="677" w:name="_Toc30068761"/>
                      <w:bookmarkStart w:id="678" w:name="_Toc51057102"/>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6</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Complexidade no cumprimento da legislação em vigor</w:t>
                      </w:r>
                      <w:bookmarkEnd w:id="670"/>
                      <w:bookmarkEnd w:id="671"/>
                      <w:bookmarkEnd w:id="672"/>
                      <w:bookmarkEnd w:id="673"/>
                      <w:bookmarkEnd w:id="674"/>
                      <w:bookmarkEnd w:id="675"/>
                      <w:bookmarkEnd w:id="676"/>
                      <w:bookmarkEnd w:id="677"/>
                      <w:bookmarkEnd w:id="678"/>
                    </w:p>
                  </w:txbxContent>
                </v:textbox>
                <w10:wrap type="tight"/>
              </v:shape>
            </w:pict>
          </mc:Fallback>
        </mc:AlternateContent>
      </w:r>
    </w:p>
    <w:p w14:paraId="703C50FF" w14:textId="77777777" w:rsidR="004D02FF" w:rsidRDefault="004D02FF" w:rsidP="004D02FF">
      <w:pPr>
        <w:spacing w:after="0" w:line="360" w:lineRule="auto"/>
        <w:jc w:val="both"/>
        <w:rPr>
          <w:rFonts w:ascii="Times New Roman" w:hAnsi="Times New Roman" w:cs="Times New Roman"/>
          <w:bCs/>
          <w:sz w:val="24"/>
          <w:szCs w:val="24"/>
        </w:rPr>
      </w:pPr>
    </w:p>
    <w:p w14:paraId="54FC2D36" w14:textId="77777777" w:rsidR="00830F31" w:rsidRDefault="007D47E4" w:rsidP="001178E9">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É aqui que a convergência dos </w:t>
      </w:r>
      <w:r w:rsidR="00A16E99">
        <w:rPr>
          <w:rFonts w:ascii="Times New Roman" w:hAnsi="Times New Roman" w:cs="Times New Roman"/>
          <w:bCs/>
          <w:sz w:val="24"/>
          <w:szCs w:val="24"/>
        </w:rPr>
        <w:t>inquirido</w:t>
      </w:r>
      <w:r>
        <w:rPr>
          <w:rFonts w:ascii="Times New Roman" w:hAnsi="Times New Roman" w:cs="Times New Roman"/>
          <w:bCs/>
          <w:sz w:val="24"/>
          <w:szCs w:val="24"/>
        </w:rPr>
        <w:t xml:space="preserve">s nos mostra que para as empresas do sector da pecuária, a complexidade no cumprimento da legislação em vigor se revela o maior obstáculo </w:t>
      </w:r>
      <w:r w:rsidR="001178E9">
        <w:rPr>
          <w:rFonts w:ascii="Times New Roman" w:hAnsi="Times New Roman" w:cs="Times New Roman"/>
          <w:bCs/>
          <w:sz w:val="24"/>
          <w:szCs w:val="24"/>
        </w:rPr>
        <w:t>à</w:t>
      </w:r>
      <w:r>
        <w:rPr>
          <w:rFonts w:ascii="Times New Roman" w:hAnsi="Times New Roman" w:cs="Times New Roman"/>
          <w:bCs/>
          <w:sz w:val="24"/>
          <w:szCs w:val="24"/>
        </w:rPr>
        <w:t xml:space="preserve"> implementação de um sistema de gestão ambiental. 90% da amostra em estudo, concorda que existe uma dificuldade na compreensão e consequente execução, para fazer face ao cumprimento da legislação que existe nesta matéria. </w:t>
      </w:r>
    </w:p>
    <w:p w14:paraId="695F6414" w14:textId="77777777" w:rsidR="006C04E1" w:rsidRDefault="006C04E1" w:rsidP="004D02FF">
      <w:pPr>
        <w:spacing w:after="0" w:line="360" w:lineRule="auto"/>
        <w:jc w:val="both"/>
        <w:rPr>
          <w:rFonts w:ascii="Times New Roman" w:hAnsi="Times New Roman" w:cs="Times New Roman"/>
          <w:bCs/>
          <w:sz w:val="24"/>
          <w:szCs w:val="24"/>
        </w:rPr>
      </w:pPr>
    </w:p>
    <w:p w14:paraId="0B8F4FF3" w14:textId="77777777" w:rsidR="006C04E1" w:rsidRDefault="006C04E1" w:rsidP="004D02FF">
      <w:pPr>
        <w:spacing w:after="0" w:line="360" w:lineRule="auto"/>
        <w:jc w:val="both"/>
        <w:rPr>
          <w:rFonts w:ascii="Times New Roman" w:hAnsi="Times New Roman" w:cs="Times New Roman"/>
          <w:bCs/>
          <w:sz w:val="24"/>
          <w:szCs w:val="24"/>
        </w:rPr>
      </w:pPr>
      <w:r>
        <w:rPr>
          <w:noProof/>
          <w:lang w:eastAsia="pt-PT"/>
        </w:rPr>
        <w:drawing>
          <wp:anchor distT="0" distB="0" distL="114300" distR="114300" simplePos="0" relativeHeight="251762688" behindDoc="1" locked="0" layoutInCell="1" allowOverlap="1" wp14:anchorId="17A3A44B" wp14:editId="7BE2816C">
            <wp:simplePos x="0" y="0"/>
            <wp:positionH relativeFrom="column">
              <wp:posOffset>361315</wp:posOffset>
            </wp:positionH>
            <wp:positionV relativeFrom="paragraph">
              <wp:posOffset>10160</wp:posOffset>
            </wp:positionV>
            <wp:extent cx="4679950" cy="2743200"/>
            <wp:effectExtent l="0" t="0" r="6350" b="0"/>
            <wp:wrapTight wrapText="bothSides">
              <wp:wrapPolygon edited="0">
                <wp:start x="0" y="0"/>
                <wp:lineTo x="0" y="21450"/>
                <wp:lineTo x="21541" y="21450"/>
                <wp:lineTo x="21541" y="0"/>
                <wp:lineTo x="0" y="0"/>
              </wp:wrapPolygon>
            </wp:wrapTight>
            <wp:docPr id="46" name="Gráfico 46">
              <a:extLst xmlns:a="http://schemas.openxmlformats.org/drawingml/2006/main">
                <a:ext uri="{FF2B5EF4-FFF2-40B4-BE49-F238E27FC236}">
                  <a16:creationId xmlns:a16="http://schemas.microsoft.com/office/drawing/2014/main" id="{EB1C5063-EB79-4085-8846-53BB02BEF7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anchor>
        </w:drawing>
      </w:r>
    </w:p>
    <w:p w14:paraId="13FADA59" w14:textId="77777777" w:rsidR="006C04E1" w:rsidRDefault="006C04E1" w:rsidP="004D02FF">
      <w:pPr>
        <w:spacing w:after="0" w:line="360" w:lineRule="auto"/>
        <w:jc w:val="both"/>
        <w:rPr>
          <w:rFonts w:ascii="Times New Roman" w:hAnsi="Times New Roman" w:cs="Times New Roman"/>
          <w:bCs/>
          <w:sz w:val="24"/>
          <w:szCs w:val="24"/>
        </w:rPr>
      </w:pPr>
    </w:p>
    <w:p w14:paraId="19973D3C" w14:textId="77777777" w:rsidR="006C04E1" w:rsidRDefault="006C04E1" w:rsidP="004D02FF">
      <w:pPr>
        <w:spacing w:after="0" w:line="360" w:lineRule="auto"/>
        <w:jc w:val="both"/>
        <w:rPr>
          <w:rFonts w:ascii="Times New Roman" w:hAnsi="Times New Roman" w:cs="Times New Roman"/>
          <w:bCs/>
          <w:sz w:val="24"/>
          <w:szCs w:val="24"/>
        </w:rPr>
      </w:pPr>
    </w:p>
    <w:p w14:paraId="5A14E36A" w14:textId="77777777" w:rsidR="006C04E1" w:rsidRDefault="006C04E1" w:rsidP="004D02FF">
      <w:pPr>
        <w:spacing w:after="0" w:line="360" w:lineRule="auto"/>
        <w:jc w:val="both"/>
        <w:rPr>
          <w:rFonts w:ascii="Times New Roman" w:hAnsi="Times New Roman" w:cs="Times New Roman"/>
          <w:bCs/>
          <w:sz w:val="24"/>
          <w:szCs w:val="24"/>
        </w:rPr>
      </w:pPr>
    </w:p>
    <w:p w14:paraId="6E653152" w14:textId="77777777" w:rsidR="006C04E1" w:rsidRDefault="006C04E1" w:rsidP="004D02FF">
      <w:pPr>
        <w:spacing w:after="0" w:line="360" w:lineRule="auto"/>
        <w:jc w:val="both"/>
        <w:rPr>
          <w:rFonts w:ascii="Times New Roman" w:hAnsi="Times New Roman" w:cs="Times New Roman"/>
          <w:bCs/>
          <w:sz w:val="24"/>
          <w:szCs w:val="24"/>
        </w:rPr>
      </w:pPr>
    </w:p>
    <w:p w14:paraId="3B22127F" w14:textId="77777777" w:rsidR="006C04E1" w:rsidRDefault="006C04E1" w:rsidP="004D02FF">
      <w:pPr>
        <w:spacing w:after="0" w:line="360" w:lineRule="auto"/>
        <w:jc w:val="both"/>
        <w:rPr>
          <w:rFonts w:ascii="Times New Roman" w:hAnsi="Times New Roman" w:cs="Times New Roman"/>
          <w:bCs/>
          <w:sz w:val="24"/>
          <w:szCs w:val="24"/>
        </w:rPr>
      </w:pPr>
    </w:p>
    <w:p w14:paraId="252C67C8" w14:textId="77777777" w:rsidR="006C04E1" w:rsidRDefault="006C04E1" w:rsidP="004D02FF">
      <w:pPr>
        <w:spacing w:after="0" w:line="360" w:lineRule="auto"/>
        <w:jc w:val="both"/>
        <w:rPr>
          <w:rFonts w:ascii="Times New Roman" w:hAnsi="Times New Roman" w:cs="Times New Roman"/>
          <w:bCs/>
          <w:sz w:val="24"/>
          <w:szCs w:val="24"/>
        </w:rPr>
      </w:pPr>
    </w:p>
    <w:p w14:paraId="33962EBC" w14:textId="77777777" w:rsidR="006C04E1" w:rsidRDefault="006C04E1" w:rsidP="004D02FF">
      <w:pPr>
        <w:spacing w:after="0" w:line="360" w:lineRule="auto"/>
        <w:jc w:val="both"/>
        <w:rPr>
          <w:rFonts w:ascii="Times New Roman" w:hAnsi="Times New Roman" w:cs="Times New Roman"/>
          <w:bCs/>
          <w:sz w:val="24"/>
          <w:szCs w:val="24"/>
        </w:rPr>
      </w:pPr>
    </w:p>
    <w:p w14:paraId="238BBC4A" w14:textId="77777777" w:rsidR="006C04E1" w:rsidRDefault="006C04E1" w:rsidP="004D02FF">
      <w:pPr>
        <w:spacing w:after="0" w:line="360" w:lineRule="auto"/>
        <w:jc w:val="both"/>
        <w:rPr>
          <w:rFonts w:ascii="Times New Roman" w:hAnsi="Times New Roman" w:cs="Times New Roman"/>
          <w:bCs/>
          <w:sz w:val="24"/>
          <w:szCs w:val="24"/>
        </w:rPr>
      </w:pPr>
    </w:p>
    <w:p w14:paraId="42C31C21" w14:textId="77777777" w:rsidR="006C04E1" w:rsidRDefault="006C04E1" w:rsidP="004D02FF">
      <w:pPr>
        <w:spacing w:after="0" w:line="360" w:lineRule="auto"/>
        <w:jc w:val="both"/>
        <w:rPr>
          <w:rFonts w:ascii="Times New Roman" w:hAnsi="Times New Roman" w:cs="Times New Roman"/>
          <w:bCs/>
          <w:sz w:val="24"/>
          <w:szCs w:val="24"/>
        </w:rPr>
      </w:pPr>
    </w:p>
    <w:p w14:paraId="521AEF23" w14:textId="2C27E68D" w:rsidR="006C04E1" w:rsidRDefault="00734481" w:rsidP="004D02FF">
      <w:pPr>
        <w:spacing w:after="0" w:line="360" w:lineRule="auto"/>
        <w:jc w:val="both"/>
        <w:rPr>
          <w:rFonts w:ascii="Times New Roman" w:hAnsi="Times New Roman" w:cs="Times New Roman"/>
          <w:bCs/>
          <w:sz w:val="24"/>
          <w:szCs w:val="24"/>
        </w:rPr>
      </w:pPr>
      <w:r>
        <w:rPr>
          <w:noProof/>
        </w:rPr>
        <mc:AlternateContent>
          <mc:Choice Requires="wps">
            <w:drawing>
              <wp:anchor distT="0" distB="0" distL="114300" distR="114300" simplePos="0" relativeHeight="251764736" behindDoc="1" locked="0" layoutInCell="1" allowOverlap="1" wp14:anchorId="3B8C0492" wp14:editId="01657436">
                <wp:simplePos x="0" y="0"/>
                <wp:positionH relativeFrom="column">
                  <wp:posOffset>363220</wp:posOffset>
                </wp:positionH>
                <wp:positionV relativeFrom="paragraph">
                  <wp:posOffset>127635</wp:posOffset>
                </wp:positionV>
                <wp:extent cx="4572000" cy="309880"/>
                <wp:effectExtent l="0" t="0" r="0" b="0"/>
                <wp:wrapTight wrapText="bothSides">
                  <wp:wrapPolygon edited="0">
                    <wp:start x="0" y="0"/>
                    <wp:lineTo x="0" y="19918"/>
                    <wp:lineTo x="21510" y="19918"/>
                    <wp:lineTo x="21510" y="0"/>
                    <wp:lineTo x="0" y="0"/>
                  </wp:wrapPolygon>
                </wp:wrapTight>
                <wp:docPr id="47" name="Caixa de texto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2A495247" w14:textId="77777777" w:rsidR="009B5C95" w:rsidRPr="008872EC" w:rsidRDefault="009B5C95" w:rsidP="006C04E1">
                            <w:pPr>
                              <w:pStyle w:val="Legenda"/>
                              <w:rPr>
                                <w:rFonts w:ascii="Times New Roman" w:hAnsi="Times New Roman" w:cs="Times New Roman"/>
                                <w:i w:val="0"/>
                                <w:iCs w:val="0"/>
                                <w:noProof/>
                                <w:sz w:val="20"/>
                                <w:szCs w:val="20"/>
                              </w:rPr>
                            </w:pPr>
                            <w:bookmarkStart w:id="679" w:name="_Toc22215716"/>
                            <w:bookmarkStart w:id="680" w:name="_Toc25657557"/>
                            <w:bookmarkStart w:id="681" w:name="_Toc25687987"/>
                            <w:bookmarkStart w:id="682" w:name="_Toc25688564"/>
                            <w:bookmarkStart w:id="683" w:name="_Toc25851167"/>
                            <w:bookmarkStart w:id="684" w:name="_Toc25851676"/>
                            <w:bookmarkStart w:id="685" w:name="_Toc26111945"/>
                            <w:bookmarkStart w:id="686" w:name="_Toc30068762"/>
                            <w:bookmarkStart w:id="687" w:name="_Toc51057103"/>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7</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As dimensões da empresa</w:t>
                            </w:r>
                            <w:bookmarkEnd w:id="679"/>
                            <w:bookmarkEnd w:id="680"/>
                            <w:bookmarkEnd w:id="681"/>
                            <w:bookmarkEnd w:id="682"/>
                            <w:bookmarkEnd w:id="683"/>
                            <w:bookmarkEnd w:id="684"/>
                            <w:bookmarkEnd w:id="685"/>
                            <w:bookmarkEnd w:id="686"/>
                            <w:bookmarkEnd w:id="6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B8C0492" id="Caixa de texto 47" o:spid="_x0000_s1046" type="#_x0000_t202" style="position:absolute;left:0;text-align:left;margin-left:28.6pt;margin-top:10.05pt;width:5in;height:24.4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" stroked="f">
                <v:textbox style="mso-fit-shape-to-text:t" inset="0,0,0,0">
                  <w:txbxContent>
                    <w:p w14:paraId="2A495247" w14:textId="77777777" w:rsidR="009B5C95" w:rsidRPr="008872EC" w:rsidRDefault="009B5C95" w:rsidP="006C04E1">
                      <w:pPr>
                        <w:pStyle w:val="Legenda"/>
                        <w:rPr>
                          <w:rFonts w:ascii="Times New Roman" w:hAnsi="Times New Roman" w:cs="Times New Roman"/>
                          <w:i w:val="0"/>
                          <w:iCs w:val="0"/>
                          <w:noProof/>
                          <w:sz w:val="20"/>
                          <w:szCs w:val="20"/>
                        </w:rPr>
                      </w:pPr>
                      <w:bookmarkStart w:id="688" w:name="_Toc22215716"/>
                      <w:bookmarkStart w:id="689" w:name="_Toc25657557"/>
                      <w:bookmarkStart w:id="690" w:name="_Toc25687987"/>
                      <w:bookmarkStart w:id="691" w:name="_Toc25688564"/>
                      <w:bookmarkStart w:id="692" w:name="_Toc25851167"/>
                      <w:bookmarkStart w:id="693" w:name="_Toc25851676"/>
                      <w:bookmarkStart w:id="694" w:name="_Toc26111945"/>
                      <w:bookmarkStart w:id="695" w:name="_Toc30068762"/>
                      <w:bookmarkStart w:id="696" w:name="_Toc51057103"/>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7</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As dimensões da empresa</w:t>
                      </w:r>
                      <w:bookmarkEnd w:id="688"/>
                      <w:bookmarkEnd w:id="689"/>
                      <w:bookmarkEnd w:id="690"/>
                      <w:bookmarkEnd w:id="691"/>
                      <w:bookmarkEnd w:id="692"/>
                      <w:bookmarkEnd w:id="693"/>
                      <w:bookmarkEnd w:id="694"/>
                      <w:bookmarkEnd w:id="695"/>
                      <w:bookmarkEnd w:id="696"/>
                    </w:p>
                  </w:txbxContent>
                </v:textbox>
                <w10:wrap type="tight"/>
              </v:shape>
            </w:pict>
          </mc:Fallback>
        </mc:AlternateContent>
      </w:r>
    </w:p>
    <w:p w14:paraId="6E54E0B0" w14:textId="3FE32BFD" w:rsidR="006C04E1" w:rsidRDefault="006C04E1" w:rsidP="007F5E67">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Neste gráfico, as opiniões divergem, mostrando um resultado bastante mais diluído que as restantes questões. Das 143 empresas inqueridas, 51 estão relativamente de acordo</w:t>
      </w:r>
      <w:r w:rsidR="00911F1C">
        <w:rPr>
          <w:rFonts w:ascii="Times New Roman" w:hAnsi="Times New Roman" w:cs="Times New Roman"/>
          <w:bCs/>
          <w:sz w:val="24"/>
          <w:szCs w:val="24"/>
        </w:rPr>
        <w:t xml:space="preserve"> e 39 em relativo desacordo quanto ao facto de as dimensões das empresas influenciarem a implementação de SGA. Nas extremidades, temos valores não tão expressivos, onde 32 empresas estão absolutamente de acordo e 21 </w:t>
      </w:r>
      <w:r w:rsidR="00A16E99">
        <w:rPr>
          <w:rFonts w:ascii="Times New Roman" w:hAnsi="Times New Roman" w:cs="Times New Roman"/>
          <w:bCs/>
          <w:sz w:val="24"/>
          <w:szCs w:val="24"/>
        </w:rPr>
        <w:t>inquirido</w:t>
      </w:r>
      <w:r w:rsidR="00ED3941">
        <w:rPr>
          <w:rFonts w:ascii="Times New Roman" w:hAnsi="Times New Roman" w:cs="Times New Roman"/>
          <w:bCs/>
          <w:sz w:val="24"/>
          <w:szCs w:val="24"/>
        </w:rPr>
        <w:t>s</w:t>
      </w:r>
      <w:r w:rsidR="00911F1C">
        <w:rPr>
          <w:rFonts w:ascii="Times New Roman" w:hAnsi="Times New Roman" w:cs="Times New Roman"/>
          <w:bCs/>
          <w:sz w:val="24"/>
          <w:szCs w:val="24"/>
        </w:rPr>
        <w:t xml:space="preserve"> estão em total desacordo quanto a este ser um factor decisivo na implementação.</w:t>
      </w:r>
    </w:p>
    <w:p w14:paraId="493CAB03" w14:textId="77777777" w:rsidR="006C04E1" w:rsidRDefault="006C04E1" w:rsidP="004D02FF">
      <w:pPr>
        <w:spacing w:after="0" w:line="360" w:lineRule="auto"/>
        <w:jc w:val="both"/>
        <w:rPr>
          <w:rFonts w:ascii="Times New Roman" w:hAnsi="Times New Roman" w:cs="Times New Roman"/>
          <w:bCs/>
          <w:sz w:val="24"/>
          <w:szCs w:val="24"/>
        </w:rPr>
      </w:pPr>
    </w:p>
    <w:p w14:paraId="37795B4C" w14:textId="77777777" w:rsidR="006C04E1" w:rsidRDefault="006C04E1" w:rsidP="004D02FF">
      <w:pPr>
        <w:spacing w:after="0" w:line="360" w:lineRule="auto"/>
        <w:jc w:val="both"/>
        <w:rPr>
          <w:rFonts w:ascii="Times New Roman" w:hAnsi="Times New Roman" w:cs="Times New Roman"/>
          <w:bCs/>
          <w:sz w:val="24"/>
          <w:szCs w:val="24"/>
        </w:rPr>
      </w:pPr>
    </w:p>
    <w:p w14:paraId="45B037D8" w14:textId="77777777" w:rsidR="006C04E1" w:rsidRDefault="004D02FF" w:rsidP="004D02FF">
      <w:pPr>
        <w:spacing w:after="0" w:line="360" w:lineRule="auto"/>
        <w:jc w:val="both"/>
        <w:rPr>
          <w:rFonts w:ascii="Times New Roman" w:hAnsi="Times New Roman" w:cs="Times New Roman"/>
          <w:bCs/>
          <w:sz w:val="24"/>
          <w:szCs w:val="24"/>
        </w:rPr>
      </w:pPr>
      <w:r>
        <w:rPr>
          <w:noProof/>
          <w:lang w:eastAsia="pt-PT"/>
        </w:rPr>
        <w:drawing>
          <wp:anchor distT="0" distB="0" distL="114300" distR="114300" simplePos="0" relativeHeight="251765760" behindDoc="1" locked="0" layoutInCell="1" allowOverlap="1" wp14:anchorId="05982418" wp14:editId="38AD5209">
            <wp:simplePos x="0" y="0"/>
            <wp:positionH relativeFrom="column">
              <wp:posOffset>348615</wp:posOffset>
            </wp:positionH>
            <wp:positionV relativeFrom="paragraph">
              <wp:posOffset>83185</wp:posOffset>
            </wp:positionV>
            <wp:extent cx="4705350" cy="2743200"/>
            <wp:effectExtent l="0" t="0" r="0" b="0"/>
            <wp:wrapTight wrapText="bothSides">
              <wp:wrapPolygon edited="0">
                <wp:start x="0" y="0"/>
                <wp:lineTo x="0" y="21450"/>
                <wp:lineTo x="21513" y="21450"/>
                <wp:lineTo x="21513" y="0"/>
                <wp:lineTo x="0" y="0"/>
              </wp:wrapPolygon>
            </wp:wrapTight>
            <wp:docPr id="48" name="Gráfico 48">
              <a:extLst xmlns:a="http://schemas.openxmlformats.org/drawingml/2006/main">
                <a:ext uri="{FF2B5EF4-FFF2-40B4-BE49-F238E27FC236}">
                  <a16:creationId xmlns:a16="http://schemas.microsoft.com/office/drawing/2014/main" id="{616E86AB-63D1-4CAB-9AAB-01A4230CF7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anchor>
        </w:drawing>
      </w:r>
    </w:p>
    <w:p w14:paraId="145B2D04" w14:textId="77777777" w:rsidR="00101286" w:rsidRDefault="00101286" w:rsidP="004D02FF">
      <w:pPr>
        <w:spacing w:after="0" w:line="360" w:lineRule="auto"/>
        <w:jc w:val="both"/>
        <w:rPr>
          <w:rFonts w:ascii="Times New Roman" w:hAnsi="Times New Roman" w:cs="Times New Roman"/>
          <w:bCs/>
          <w:sz w:val="24"/>
          <w:szCs w:val="24"/>
        </w:rPr>
      </w:pPr>
    </w:p>
    <w:p w14:paraId="08DABA3D" w14:textId="77777777" w:rsidR="00101286" w:rsidRDefault="00101286" w:rsidP="004D02FF">
      <w:pPr>
        <w:spacing w:after="0" w:line="360" w:lineRule="auto"/>
        <w:jc w:val="both"/>
        <w:rPr>
          <w:rFonts w:ascii="Times New Roman" w:hAnsi="Times New Roman" w:cs="Times New Roman"/>
          <w:bCs/>
          <w:sz w:val="24"/>
          <w:szCs w:val="24"/>
        </w:rPr>
      </w:pPr>
    </w:p>
    <w:p w14:paraId="4A276A16" w14:textId="77777777" w:rsidR="00101286" w:rsidRDefault="00101286" w:rsidP="004D02FF">
      <w:pPr>
        <w:spacing w:after="0" w:line="360" w:lineRule="auto"/>
        <w:jc w:val="both"/>
        <w:rPr>
          <w:rFonts w:ascii="Times New Roman" w:hAnsi="Times New Roman" w:cs="Times New Roman"/>
          <w:bCs/>
          <w:sz w:val="24"/>
          <w:szCs w:val="24"/>
        </w:rPr>
      </w:pPr>
    </w:p>
    <w:p w14:paraId="651DA31C" w14:textId="77777777" w:rsidR="00101286" w:rsidRDefault="00101286" w:rsidP="004D02FF">
      <w:pPr>
        <w:spacing w:after="0" w:line="360" w:lineRule="auto"/>
        <w:jc w:val="both"/>
        <w:rPr>
          <w:rFonts w:ascii="Times New Roman" w:hAnsi="Times New Roman" w:cs="Times New Roman"/>
          <w:bCs/>
          <w:sz w:val="24"/>
          <w:szCs w:val="24"/>
        </w:rPr>
      </w:pPr>
    </w:p>
    <w:p w14:paraId="3D075033" w14:textId="77777777" w:rsidR="00101286" w:rsidRDefault="00101286" w:rsidP="004D02FF">
      <w:pPr>
        <w:spacing w:after="0" w:line="360" w:lineRule="auto"/>
        <w:jc w:val="both"/>
        <w:rPr>
          <w:rFonts w:ascii="Times New Roman" w:hAnsi="Times New Roman" w:cs="Times New Roman"/>
          <w:bCs/>
          <w:sz w:val="24"/>
          <w:szCs w:val="24"/>
        </w:rPr>
      </w:pPr>
    </w:p>
    <w:p w14:paraId="5C9C8500" w14:textId="77777777" w:rsidR="00101286" w:rsidRDefault="00101286" w:rsidP="004D02FF">
      <w:pPr>
        <w:spacing w:after="0" w:line="360" w:lineRule="auto"/>
        <w:jc w:val="both"/>
        <w:rPr>
          <w:rFonts w:ascii="Times New Roman" w:hAnsi="Times New Roman" w:cs="Times New Roman"/>
          <w:bCs/>
          <w:sz w:val="24"/>
          <w:szCs w:val="24"/>
        </w:rPr>
      </w:pPr>
    </w:p>
    <w:p w14:paraId="7BA72DFC" w14:textId="77777777" w:rsidR="00101286" w:rsidRDefault="00101286" w:rsidP="004D02FF">
      <w:pPr>
        <w:spacing w:after="0" w:line="360" w:lineRule="auto"/>
        <w:jc w:val="both"/>
        <w:rPr>
          <w:rFonts w:ascii="Times New Roman" w:hAnsi="Times New Roman" w:cs="Times New Roman"/>
          <w:bCs/>
          <w:sz w:val="24"/>
          <w:szCs w:val="24"/>
        </w:rPr>
      </w:pPr>
    </w:p>
    <w:p w14:paraId="579C0658" w14:textId="77777777" w:rsidR="00101286" w:rsidRDefault="00101286" w:rsidP="004D02FF">
      <w:pPr>
        <w:spacing w:after="0" w:line="360" w:lineRule="auto"/>
        <w:jc w:val="both"/>
        <w:rPr>
          <w:rFonts w:ascii="Times New Roman" w:hAnsi="Times New Roman" w:cs="Times New Roman"/>
          <w:bCs/>
          <w:sz w:val="24"/>
          <w:szCs w:val="24"/>
        </w:rPr>
      </w:pPr>
    </w:p>
    <w:p w14:paraId="17AC4A18" w14:textId="77777777" w:rsidR="00101286" w:rsidRDefault="00101286" w:rsidP="004D02FF">
      <w:pPr>
        <w:spacing w:after="0" w:line="360" w:lineRule="auto"/>
        <w:jc w:val="both"/>
        <w:rPr>
          <w:rFonts w:ascii="Times New Roman" w:hAnsi="Times New Roman" w:cs="Times New Roman"/>
          <w:bCs/>
          <w:sz w:val="24"/>
          <w:szCs w:val="24"/>
        </w:rPr>
      </w:pPr>
    </w:p>
    <w:p w14:paraId="47A33251" w14:textId="0B5045A5" w:rsidR="00101286" w:rsidRDefault="00734481" w:rsidP="004D02FF">
      <w:pPr>
        <w:spacing w:after="0" w:line="360" w:lineRule="auto"/>
        <w:jc w:val="both"/>
        <w:rPr>
          <w:rFonts w:ascii="Times New Roman" w:hAnsi="Times New Roman" w:cs="Times New Roman"/>
          <w:bCs/>
          <w:sz w:val="24"/>
          <w:szCs w:val="24"/>
        </w:rPr>
      </w:pPr>
      <w:r>
        <w:rPr>
          <w:noProof/>
        </w:rPr>
        <mc:AlternateContent>
          <mc:Choice Requires="wps">
            <w:drawing>
              <wp:anchor distT="0" distB="0" distL="114300" distR="114300" simplePos="0" relativeHeight="251767808" behindDoc="1" locked="0" layoutInCell="1" allowOverlap="1" wp14:anchorId="6C30E847" wp14:editId="18804127">
                <wp:simplePos x="0" y="0"/>
                <wp:positionH relativeFrom="column">
                  <wp:posOffset>348615</wp:posOffset>
                </wp:positionH>
                <wp:positionV relativeFrom="paragraph">
                  <wp:posOffset>198120</wp:posOffset>
                </wp:positionV>
                <wp:extent cx="4508500" cy="309880"/>
                <wp:effectExtent l="0" t="0" r="0" b="0"/>
                <wp:wrapTight wrapText="bothSides">
                  <wp:wrapPolygon edited="0">
                    <wp:start x="0" y="0"/>
                    <wp:lineTo x="0" y="19918"/>
                    <wp:lineTo x="21539" y="19918"/>
                    <wp:lineTo x="21539" y="0"/>
                    <wp:lineTo x="0" y="0"/>
                  </wp:wrapPolygon>
                </wp:wrapTight>
                <wp:docPr id="49"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0" cy="309880"/>
                        </a:xfrm>
                        <a:prstGeom prst="rect">
                          <a:avLst/>
                        </a:prstGeom>
                        <a:solidFill>
                          <a:prstClr val="white"/>
                        </a:solidFill>
                        <a:ln>
                          <a:noFill/>
                        </a:ln>
                      </wps:spPr>
                      <wps:txbx>
                        <w:txbxContent>
                          <w:p w14:paraId="6EB66D4B" w14:textId="77777777" w:rsidR="009B5C95" w:rsidRPr="008872EC" w:rsidRDefault="009B5C95" w:rsidP="008872EC">
                            <w:pPr>
                              <w:pStyle w:val="Legenda"/>
                              <w:rPr>
                                <w:rFonts w:ascii="Times New Roman" w:hAnsi="Times New Roman" w:cs="Times New Roman"/>
                                <w:i w:val="0"/>
                                <w:iCs w:val="0"/>
                                <w:noProof/>
                                <w:sz w:val="20"/>
                                <w:szCs w:val="20"/>
                              </w:rPr>
                            </w:pPr>
                            <w:bookmarkStart w:id="697" w:name="_Toc22215717"/>
                            <w:bookmarkStart w:id="698" w:name="_Toc25657558"/>
                            <w:bookmarkStart w:id="699" w:name="_Toc25687988"/>
                            <w:bookmarkStart w:id="700" w:name="_Toc25688565"/>
                            <w:bookmarkStart w:id="701" w:name="_Toc25851168"/>
                            <w:bookmarkStart w:id="702" w:name="_Toc25851677"/>
                            <w:bookmarkStart w:id="703" w:name="_Toc26111946"/>
                            <w:bookmarkStart w:id="704" w:name="_Toc30068763"/>
                            <w:bookmarkStart w:id="705" w:name="_Toc51057104"/>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8</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A actividade da empresa</w:t>
                            </w:r>
                            <w:bookmarkEnd w:id="697"/>
                            <w:bookmarkEnd w:id="698"/>
                            <w:bookmarkEnd w:id="699"/>
                            <w:bookmarkEnd w:id="700"/>
                            <w:bookmarkEnd w:id="701"/>
                            <w:bookmarkEnd w:id="702"/>
                            <w:bookmarkEnd w:id="703"/>
                            <w:bookmarkEnd w:id="704"/>
                            <w:bookmarkEnd w:id="70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C30E847" id="Caixa de texto 49" o:spid="_x0000_s1047" type="#_x0000_t202" style="position:absolute;left:0;text-align:left;margin-left:27.45pt;margin-top:15.6pt;width:355pt;height:24.4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" stroked="f">
                <v:textbox style="mso-fit-shape-to-text:t" inset="0,0,0,0">
                  <w:txbxContent>
                    <w:p w14:paraId="6EB66D4B" w14:textId="77777777" w:rsidR="009B5C95" w:rsidRPr="008872EC" w:rsidRDefault="009B5C95" w:rsidP="008872EC">
                      <w:pPr>
                        <w:pStyle w:val="Legenda"/>
                        <w:rPr>
                          <w:rFonts w:ascii="Times New Roman" w:hAnsi="Times New Roman" w:cs="Times New Roman"/>
                          <w:i w:val="0"/>
                          <w:iCs w:val="0"/>
                          <w:noProof/>
                          <w:sz w:val="20"/>
                          <w:szCs w:val="20"/>
                        </w:rPr>
                      </w:pPr>
                      <w:bookmarkStart w:id="706" w:name="_Toc22215717"/>
                      <w:bookmarkStart w:id="707" w:name="_Toc25657558"/>
                      <w:bookmarkStart w:id="708" w:name="_Toc25687988"/>
                      <w:bookmarkStart w:id="709" w:name="_Toc25688565"/>
                      <w:bookmarkStart w:id="710" w:name="_Toc25851168"/>
                      <w:bookmarkStart w:id="711" w:name="_Toc25851677"/>
                      <w:bookmarkStart w:id="712" w:name="_Toc26111946"/>
                      <w:bookmarkStart w:id="713" w:name="_Toc30068763"/>
                      <w:bookmarkStart w:id="714" w:name="_Toc51057104"/>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8</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A actividade da empresa</w:t>
                      </w:r>
                      <w:bookmarkEnd w:id="706"/>
                      <w:bookmarkEnd w:id="707"/>
                      <w:bookmarkEnd w:id="708"/>
                      <w:bookmarkEnd w:id="709"/>
                      <w:bookmarkEnd w:id="710"/>
                      <w:bookmarkEnd w:id="711"/>
                      <w:bookmarkEnd w:id="712"/>
                      <w:bookmarkEnd w:id="713"/>
                      <w:bookmarkEnd w:id="714"/>
                    </w:p>
                  </w:txbxContent>
                </v:textbox>
                <w10:wrap type="tight"/>
              </v:shape>
            </w:pict>
          </mc:Fallback>
        </mc:AlternateContent>
      </w:r>
    </w:p>
    <w:p w14:paraId="5ACE1EB9" w14:textId="77777777" w:rsidR="00101286" w:rsidRDefault="00101286" w:rsidP="004D02FF">
      <w:pPr>
        <w:spacing w:after="0" w:line="360" w:lineRule="auto"/>
        <w:jc w:val="both"/>
        <w:rPr>
          <w:rFonts w:ascii="Times New Roman" w:hAnsi="Times New Roman" w:cs="Times New Roman"/>
          <w:bCs/>
          <w:sz w:val="24"/>
          <w:szCs w:val="24"/>
        </w:rPr>
      </w:pPr>
    </w:p>
    <w:p w14:paraId="307D7C1F" w14:textId="77777777" w:rsidR="004D02FF" w:rsidRDefault="004D02FF" w:rsidP="00D032DA">
      <w:pPr>
        <w:spacing w:after="0" w:line="360" w:lineRule="auto"/>
        <w:jc w:val="both"/>
        <w:rPr>
          <w:rFonts w:ascii="Times New Roman" w:hAnsi="Times New Roman" w:cs="Times New Roman"/>
          <w:bCs/>
          <w:sz w:val="24"/>
          <w:szCs w:val="24"/>
        </w:rPr>
      </w:pPr>
    </w:p>
    <w:p w14:paraId="590F6DBA" w14:textId="7A38D0A9" w:rsidR="00101286" w:rsidRDefault="00101286" w:rsidP="00D032DA">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As empresas do sector em estudo afirmam que a actividade da empresa é um aspecto a ter em conta, uma vez que existem acções que interagem e interferem inevitavelmente com o meio envolvente. Assim e dada a linha de raciocínio, 58% </w:t>
      </w:r>
      <w:r w:rsidR="00FC79CC">
        <w:rPr>
          <w:rFonts w:ascii="Times New Roman" w:hAnsi="Times New Roman" w:cs="Times New Roman"/>
          <w:bCs/>
          <w:sz w:val="24"/>
          <w:szCs w:val="24"/>
        </w:rPr>
        <w:t xml:space="preserve">dos </w:t>
      </w:r>
      <w:r w:rsidR="00A16E99">
        <w:rPr>
          <w:rFonts w:ascii="Times New Roman" w:hAnsi="Times New Roman" w:cs="Times New Roman"/>
          <w:bCs/>
          <w:sz w:val="24"/>
          <w:szCs w:val="24"/>
        </w:rPr>
        <w:t>inquirido</w:t>
      </w:r>
      <w:r w:rsidR="00FC79CC">
        <w:rPr>
          <w:rFonts w:ascii="Times New Roman" w:hAnsi="Times New Roman" w:cs="Times New Roman"/>
          <w:bCs/>
          <w:sz w:val="24"/>
          <w:szCs w:val="24"/>
        </w:rPr>
        <w:t xml:space="preserve">s </w:t>
      </w:r>
      <w:r>
        <w:rPr>
          <w:rFonts w:ascii="Times New Roman" w:hAnsi="Times New Roman" w:cs="Times New Roman"/>
          <w:bCs/>
          <w:sz w:val="24"/>
          <w:szCs w:val="24"/>
        </w:rPr>
        <w:t xml:space="preserve">estão </w:t>
      </w:r>
      <w:r w:rsidR="00FC79CC">
        <w:rPr>
          <w:rFonts w:ascii="Times New Roman" w:hAnsi="Times New Roman" w:cs="Times New Roman"/>
          <w:bCs/>
          <w:sz w:val="24"/>
          <w:szCs w:val="24"/>
        </w:rPr>
        <w:t>praticamente</w:t>
      </w:r>
      <w:r w:rsidR="00572ABB">
        <w:rPr>
          <w:rFonts w:ascii="Times New Roman" w:hAnsi="Times New Roman" w:cs="Times New Roman"/>
          <w:bCs/>
          <w:sz w:val="24"/>
          <w:szCs w:val="24"/>
        </w:rPr>
        <w:t xml:space="preserve"> </w:t>
      </w:r>
      <w:r w:rsidR="00FC79CC">
        <w:rPr>
          <w:rFonts w:ascii="Times New Roman" w:hAnsi="Times New Roman" w:cs="Times New Roman"/>
          <w:bCs/>
          <w:sz w:val="24"/>
          <w:szCs w:val="24"/>
        </w:rPr>
        <w:t>n</w:t>
      </w:r>
      <w:r>
        <w:rPr>
          <w:rFonts w:ascii="Times New Roman" w:hAnsi="Times New Roman" w:cs="Times New Roman"/>
          <w:bCs/>
          <w:sz w:val="24"/>
          <w:szCs w:val="24"/>
        </w:rPr>
        <w:t xml:space="preserve">o mesmo nível de concordância </w:t>
      </w:r>
      <w:r w:rsidR="00FC79CC">
        <w:rPr>
          <w:rFonts w:ascii="Times New Roman" w:hAnsi="Times New Roman" w:cs="Times New Roman"/>
          <w:bCs/>
          <w:sz w:val="24"/>
          <w:szCs w:val="24"/>
        </w:rPr>
        <w:t xml:space="preserve">ao afirmarem que existe de facto </w:t>
      </w:r>
      <w:r>
        <w:rPr>
          <w:rFonts w:ascii="Times New Roman" w:hAnsi="Times New Roman" w:cs="Times New Roman"/>
          <w:bCs/>
          <w:sz w:val="24"/>
          <w:szCs w:val="24"/>
        </w:rPr>
        <w:t>dificuldade</w:t>
      </w:r>
      <w:r w:rsidR="00FC79CC">
        <w:rPr>
          <w:rFonts w:ascii="Times New Roman" w:hAnsi="Times New Roman" w:cs="Times New Roman"/>
          <w:bCs/>
          <w:sz w:val="24"/>
          <w:szCs w:val="24"/>
        </w:rPr>
        <w:t>s</w:t>
      </w:r>
      <w:r>
        <w:rPr>
          <w:rFonts w:ascii="Times New Roman" w:hAnsi="Times New Roman" w:cs="Times New Roman"/>
          <w:bCs/>
          <w:sz w:val="24"/>
          <w:szCs w:val="24"/>
        </w:rPr>
        <w:t xml:space="preserve"> na implementação de um SGA</w:t>
      </w:r>
      <w:r w:rsidR="00FC79CC">
        <w:rPr>
          <w:rFonts w:ascii="Times New Roman" w:hAnsi="Times New Roman" w:cs="Times New Roman"/>
          <w:bCs/>
          <w:sz w:val="24"/>
          <w:szCs w:val="24"/>
        </w:rPr>
        <w:t xml:space="preserve"> quando a actividade da empresa se tem em conta. </w:t>
      </w:r>
    </w:p>
    <w:p w14:paraId="3FF168D0" w14:textId="77777777" w:rsidR="00101286" w:rsidRDefault="00101286" w:rsidP="00D032DA">
      <w:pPr>
        <w:spacing w:after="0" w:line="360" w:lineRule="auto"/>
        <w:jc w:val="both"/>
        <w:rPr>
          <w:rFonts w:ascii="Times New Roman" w:hAnsi="Times New Roman" w:cs="Times New Roman"/>
          <w:bCs/>
          <w:sz w:val="24"/>
          <w:szCs w:val="24"/>
        </w:rPr>
      </w:pPr>
    </w:p>
    <w:p w14:paraId="2B4ED126" w14:textId="77777777" w:rsidR="00CF19A8" w:rsidRDefault="00CF19A8" w:rsidP="00D032DA">
      <w:pPr>
        <w:spacing w:after="0" w:line="360" w:lineRule="auto"/>
        <w:jc w:val="both"/>
        <w:rPr>
          <w:rFonts w:ascii="Times New Roman" w:hAnsi="Times New Roman" w:cs="Times New Roman"/>
          <w:bCs/>
          <w:sz w:val="24"/>
          <w:szCs w:val="24"/>
        </w:rPr>
      </w:pPr>
    </w:p>
    <w:p w14:paraId="09BA73A1" w14:textId="77777777" w:rsidR="00CF19A8" w:rsidRDefault="00CF19A8" w:rsidP="004D02FF">
      <w:pPr>
        <w:spacing w:after="0" w:line="360" w:lineRule="auto"/>
        <w:jc w:val="both"/>
        <w:rPr>
          <w:rFonts w:ascii="Times New Roman" w:hAnsi="Times New Roman" w:cs="Times New Roman"/>
          <w:bCs/>
          <w:sz w:val="24"/>
          <w:szCs w:val="24"/>
        </w:rPr>
      </w:pPr>
    </w:p>
    <w:p w14:paraId="50F28C47" w14:textId="77777777" w:rsidR="00CF19A8" w:rsidRDefault="00CF19A8" w:rsidP="004D02FF">
      <w:pPr>
        <w:spacing w:after="0" w:line="360" w:lineRule="auto"/>
        <w:jc w:val="both"/>
        <w:rPr>
          <w:rFonts w:ascii="Times New Roman" w:hAnsi="Times New Roman" w:cs="Times New Roman"/>
          <w:bCs/>
          <w:sz w:val="24"/>
          <w:szCs w:val="24"/>
        </w:rPr>
      </w:pPr>
      <w:r>
        <w:rPr>
          <w:noProof/>
          <w:lang w:eastAsia="pt-PT"/>
        </w:rPr>
        <w:lastRenderedPageBreak/>
        <w:drawing>
          <wp:anchor distT="0" distB="0" distL="114300" distR="114300" simplePos="0" relativeHeight="251768832" behindDoc="1" locked="0" layoutInCell="1" allowOverlap="1" wp14:anchorId="2B4BD0CC" wp14:editId="1695F642">
            <wp:simplePos x="0" y="0"/>
            <wp:positionH relativeFrom="column">
              <wp:posOffset>342265</wp:posOffset>
            </wp:positionH>
            <wp:positionV relativeFrom="paragraph">
              <wp:posOffset>1905</wp:posOffset>
            </wp:positionV>
            <wp:extent cx="4711700" cy="2743200"/>
            <wp:effectExtent l="0" t="0" r="12700" b="0"/>
            <wp:wrapTight wrapText="bothSides">
              <wp:wrapPolygon edited="0">
                <wp:start x="0" y="0"/>
                <wp:lineTo x="0" y="21450"/>
                <wp:lineTo x="21571" y="21450"/>
                <wp:lineTo x="21571" y="0"/>
                <wp:lineTo x="0" y="0"/>
              </wp:wrapPolygon>
            </wp:wrapTight>
            <wp:docPr id="51" name="Gráfico 51">
              <a:extLst xmlns:a="http://schemas.openxmlformats.org/drawingml/2006/main">
                <a:ext uri="{FF2B5EF4-FFF2-40B4-BE49-F238E27FC236}">
                  <a16:creationId xmlns:a16="http://schemas.microsoft.com/office/drawing/2014/main" id="{03F92632-1CFD-49E8-8769-59B5DB59EF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anchor>
        </w:drawing>
      </w:r>
    </w:p>
    <w:p w14:paraId="03FC60C1" w14:textId="77777777" w:rsidR="00CF19A8" w:rsidRDefault="00CF19A8" w:rsidP="004D02FF">
      <w:pPr>
        <w:spacing w:after="0" w:line="360" w:lineRule="auto"/>
        <w:jc w:val="both"/>
        <w:rPr>
          <w:rFonts w:ascii="Times New Roman" w:hAnsi="Times New Roman" w:cs="Times New Roman"/>
          <w:bCs/>
          <w:sz w:val="24"/>
          <w:szCs w:val="24"/>
        </w:rPr>
      </w:pPr>
    </w:p>
    <w:p w14:paraId="0418813E" w14:textId="77777777" w:rsidR="00CF19A8" w:rsidRDefault="00CF19A8" w:rsidP="004D02FF">
      <w:pPr>
        <w:spacing w:after="0" w:line="360" w:lineRule="auto"/>
        <w:jc w:val="both"/>
        <w:rPr>
          <w:rFonts w:ascii="Times New Roman" w:hAnsi="Times New Roman" w:cs="Times New Roman"/>
          <w:bCs/>
          <w:sz w:val="24"/>
          <w:szCs w:val="24"/>
        </w:rPr>
      </w:pPr>
    </w:p>
    <w:p w14:paraId="3B22D2AF" w14:textId="77777777" w:rsidR="00CF19A8" w:rsidRDefault="00CF19A8" w:rsidP="004D02FF">
      <w:pPr>
        <w:spacing w:after="0" w:line="360" w:lineRule="auto"/>
        <w:jc w:val="both"/>
        <w:rPr>
          <w:rFonts w:ascii="Times New Roman" w:hAnsi="Times New Roman" w:cs="Times New Roman"/>
          <w:bCs/>
          <w:sz w:val="24"/>
          <w:szCs w:val="24"/>
        </w:rPr>
      </w:pPr>
    </w:p>
    <w:p w14:paraId="41F94F07" w14:textId="77777777" w:rsidR="00CF19A8" w:rsidRDefault="00CF19A8" w:rsidP="004D02FF">
      <w:pPr>
        <w:spacing w:after="0" w:line="360" w:lineRule="auto"/>
        <w:jc w:val="both"/>
        <w:rPr>
          <w:rFonts w:ascii="Times New Roman" w:hAnsi="Times New Roman" w:cs="Times New Roman"/>
          <w:bCs/>
          <w:sz w:val="24"/>
          <w:szCs w:val="24"/>
        </w:rPr>
      </w:pPr>
    </w:p>
    <w:p w14:paraId="14599603" w14:textId="77777777" w:rsidR="00CF19A8" w:rsidRDefault="00CF19A8" w:rsidP="004D02FF">
      <w:pPr>
        <w:spacing w:after="0" w:line="360" w:lineRule="auto"/>
        <w:jc w:val="both"/>
        <w:rPr>
          <w:rFonts w:ascii="Times New Roman" w:hAnsi="Times New Roman" w:cs="Times New Roman"/>
          <w:bCs/>
          <w:sz w:val="24"/>
          <w:szCs w:val="24"/>
        </w:rPr>
      </w:pPr>
    </w:p>
    <w:p w14:paraId="4BDCBC18" w14:textId="77777777" w:rsidR="00CF19A8" w:rsidRDefault="00CF19A8" w:rsidP="004D02FF">
      <w:pPr>
        <w:spacing w:after="0" w:line="360" w:lineRule="auto"/>
        <w:jc w:val="both"/>
        <w:rPr>
          <w:rFonts w:ascii="Times New Roman" w:hAnsi="Times New Roman" w:cs="Times New Roman"/>
          <w:bCs/>
          <w:sz w:val="24"/>
          <w:szCs w:val="24"/>
        </w:rPr>
      </w:pPr>
    </w:p>
    <w:p w14:paraId="6E28B7BD" w14:textId="77777777" w:rsidR="00CF19A8" w:rsidRDefault="00CF19A8" w:rsidP="004D02FF">
      <w:pPr>
        <w:spacing w:after="0" w:line="360" w:lineRule="auto"/>
        <w:jc w:val="both"/>
        <w:rPr>
          <w:rFonts w:ascii="Times New Roman" w:hAnsi="Times New Roman" w:cs="Times New Roman"/>
          <w:bCs/>
          <w:sz w:val="24"/>
          <w:szCs w:val="24"/>
        </w:rPr>
      </w:pPr>
    </w:p>
    <w:p w14:paraId="2B1DB164" w14:textId="77777777" w:rsidR="00CF19A8" w:rsidRDefault="00CF19A8" w:rsidP="004D02FF">
      <w:pPr>
        <w:spacing w:after="0" w:line="360" w:lineRule="auto"/>
        <w:jc w:val="both"/>
        <w:rPr>
          <w:rFonts w:ascii="Times New Roman" w:hAnsi="Times New Roman" w:cs="Times New Roman"/>
          <w:bCs/>
          <w:sz w:val="24"/>
          <w:szCs w:val="24"/>
        </w:rPr>
      </w:pPr>
    </w:p>
    <w:p w14:paraId="2D2B1A2D" w14:textId="77777777" w:rsidR="00CF19A8" w:rsidRDefault="00CF19A8" w:rsidP="004D02FF">
      <w:pPr>
        <w:spacing w:after="0" w:line="360" w:lineRule="auto"/>
        <w:jc w:val="both"/>
        <w:rPr>
          <w:rFonts w:ascii="Times New Roman" w:hAnsi="Times New Roman" w:cs="Times New Roman"/>
          <w:bCs/>
          <w:sz w:val="24"/>
          <w:szCs w:val="24"/>
        </w:rPr>
      </w:pPr>
    </w:p>
    <w:p w14:paraId="699809CF" w14:textId="7E708EC8" w:rsidR="00CF19A8" w:rsidRDefault="00734481" w:rsidP="004D02FF">
      <w:pPr>
        <w:spacing w:after="0" w:line="360" w:lineRule="auto"/>
        <w:jc w:val="both"/>
        <w:rPr>
          <w:rFonts w:ascii="Times New Roman" w:hAnsi="Times New Roman" w:cs="Times New Roman"/>
          <w:bCs/>
          <w:sz w:val="24"/>
          <w:szCs w:val="24"/>
        </w:rPr>
      </w:pPr>
      <w:r>
        <w:rPr>
          <w:noProof/>
        </w:rPr>
        <mc:AlternateContent>
          <mc:Choice Requires="wps">
            <w:drawing>
              <wp:anchor distT="0" distB="0" distL="114300" distR="114300" simplePos="0" relativeHeight="251770880" behindDoc="1" locked="0" layoutInCell="1" allowOverlap="1" wp14:anchorId="1214F4C8" wp14:editId="6E5643B6">
                <wp:simplePos x="0" y="0"/>
                <wp:positionH relativeFrom="column">
                  <wp:posOffset>340360</wp:posOffset>
                </wp:positionH>
                <wp:positionV relativeFrom="paragraph">
                  <wp:posOffset>118110</wp:posOffset>
                </wp:positionV>
                <wp:extent cx="4572000" cy="309880"/>
                <wp:effectExtent l="0" t="0" r="0" b="0"/>
                <wp:wrapTight wrapText="bothSides">
                  <wp:wrapPolygon edited="0">
                    <wp:start x="0" y="0"/>
                    <wp:lineTo x="0" y="19918"/>
                    <wp:lineTo x="21510" y="19918"/>
                    <wp:lineTo x="21510" y="0"/>
                    <wp:lineTo x="0" y="0"/>
                  </wp:wrapPolygon>
                </wp:wrapTight>
                <wp:docPr id="52" name="Caixa de texto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78E0006B" w14:textId="77777777" w:rsidR="009B5C95" w:rsidRPr="008872EC" w:rsidRDefault="009B5C95" w:rsidP="00CF19A8">
                            <w:pPr>
                              <w:pStyle w:val="Legenda"/>
                              <w:rPr>
                                <w:rFonts w:ascii="Times New Roman" w:hAnsi="Times New Roman" w:cs="Times New Roman"/>
                                <w:i w:val="0"/>
                                <w:iCs w:val="0"/>
                                <w:noProof/>
                                <w:sz w:val="20"/>
                                <w:szCs w:val="20"/>
                              </w:rPr>
                            </w:pPr>
                            <w:bookmarkStart w:id="715" w:name="_Toc22215718"/>
                            <w:bookmarkStart w:id="716" w:name="_Toc25657559"/>
                            <w:bookmarkStart w:id="717" w:name="_Toc25687989"/>
                            <w:bookmarkStart w:id="718" w:name="_Toc25688566"/>
                            <w:bookmarkStart w:id="719" w:name="_Toc25851169"/>
                            <w:bookmarkStart w:id="720" w:name="_Toc25851678"/>
                            <w:bookmarkStart w:id="721" w:name="_Toc26111947"/>
                            <w:bookmarkStart w:id="722" w:name="_Toc30068764"/>
                            <w:bookmarkStart w:id="723" w:name="_Toc51057105"/>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9</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O SGA não garante uma efectiva melhoria na prosperidade da empresa</w:t>
                            </w:r>
                            <w:bookmarkEnd w:id="715"/>
                            <w:bookmarkEnd w:id="716"/>
                            <w:bookmarkEnd w:id="717"/>
                            <w:bookmarkEnd w:id="718"/>
                            <w:bookmarkEnd w:id="719"/>
                            <w:bookmarkEnd w:id="720"/>
                            <w:bookmarkEnd w:id="721"/>
                            <w:bookmarkEnd w:id="722"/>
                            <w:bookmarkEnd w:id="7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214F4C8" id="Caixa de texto 52" o:spid="_x0000_s1048" type="#_x0000_t202" style="position:absolute;left:0;text-align:left;margin-left:26.8pt;margin-top:9.3pt;width:5in;height:24.4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" stroked="f">
                <v:textbox style="mso-fit-shape-to-text:t" inset="0,0,0,0">
                  <w:txbxContent>
                    <w:p w14:paraId="78E0006B" w14:textId="77777777" w:rsidR="009B5C95" w:rsidRPr="008872EC" w:rsidRDefault="009B5C95" w:rsidP="00CF19A8">
                      <w:pPr>
                        <w:pStyle w:val="Legenda"/>
                        <w:rPr>
                          <w:rFonts w:ascii="Times New Roman" w:hAnsi="Times New Roman" w:cs="Times New Roman"/>
                          <w:i w:val="0"/>
                          <w:iCs w:val="0"/>
                          <w:noProof/>
                          <w:sz w:val="20"/>
                          <w:szCs w:val="20"/>
                        </w:rPr>
                      </w:pPr>
                      <w:bookmarkStart w:id="724" w:name="_Toc22215718"/>
                      <w:bookmarkStart w:id="725" w:name="_Toc25657559"/>
                      <w:bookmarkStart w:id="726" w:name="_Toc25687989"/>
                      <w:bookmarkStart w:id="727" w:name="_Toc25688566"/>
                      <w:bookmarkStart w:id="728" w:name="_Toc25851169"/>
                      <w:bookmarkStart w:id="729" w:name="_Toc25851678"/>
                      <w:bookmarkStart w:id="730" w:name="_Toc26111947"/>
                      <w:bookmarkStart w:id="731" w:name="_Toc30068764"/>
                      <w:bookmarkStart w:id="732" w:name="_Toc51057105"/>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9</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O SGA não garante uma efectiva melhoria na prosperidade da empresa</w:t>
                      </w:r>
                      <w:bookmarkEnd w:id="724"/>
                      <w:bookmarkEnd w:id="725"/>
                      <w:bookmarkEnd w:id="726"/>
                      <w:bookmarkEnd w:id="727"/>
                      <w:bookmarkEnd w:id="728"/>
                      <w:bookmarkEnd w:id="729"/>
                      <w:bookmarkEnd w:id="730"/>
                      <w:bookmarkEnd w:id="731"/>
                      <w:bookmarkEnd w:id="732"/>
                    </w:p>
                  </w:txbxContent>
                </v:textbox>
                <w10:wrap type="tight"/>
              </v:shape>
            </w:pict>
          </mc:Fallback>
        </mc:AlternateContent>
      </w:r>
    </w:p>
    <w:p w14:paraId="08BD45C2" w14:textId="77777777" w:rsidR="00CF19A8" w:rsidRDefault="00CF19A8" w:rsidP="00D032DA">
      <w:pPr>
        <w:spacing w:after="0" w:line="360" w:lineRule="auto"/>
        <w:jc w:val="both"/>
        <w:rPr>
          <w:rFonts w:ascii="Times New Roman" w:hAnsi="Times New Roman" w:cs="Times New Roman"/>
          <w:bCs/>
          <w:sz w:val="24"/>
          <w:szCs w:val="24"/>
        </w:rPr>
      </w:pPr>
    </w:p>
    <w:p w14:paraId="6029EB1B" w14:textId="77777777" w:rsidR="00CF0A49" w:rsidRDefault="00CF0A49" w:rsidP="00D032DA">
      <w:pPr>
        <w:spacing w:after="0" w:line="360" w:lineRule="auto"/>
        <w:jc w:val="both"/>
        <w:rPr>
          <w:rFonts w:ascii="Times New Roman" w:hAnsi="Times New Roman" w:cs="Times New Roman"/>
          <w:bCs/>
          <w:sz w:val="24"/>
          <w:szCs w:val="24"/>
        </w:rPr>
      </w:pPr>
    </w:p>
    <w:p w14:paraId="432D5D86" w14:textId="77777777" w:rsidR="00CF0A49" w:rsidRDefault="00CF19A8" w:rsidP="00D032DA">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Como mencionado anteriormente, a </w:t>
      </w:r>
      <w:r w:rsidRPr="00CF19A8">
        <w:rPr>
          <w:rFonts w:ascii="Times New Roman" w:hAnsi="Times New Roman" w:cs="Times New Roman"/>
          <w:bCs/>
          <w:sz w:val="24"/>
          <w:szCs w:val="24"/>
        </w:rPr>
        <w:t>gestão ambiental é um dos mais importantes instrumentos para o desenvolvimento sustentável, vinculada a normas emanadas do poder público e agências reguladoras.</w:t>
      </w:r>
      <w:r>
        <w:rPr>
          <w:rFonts w:ascii="Times New Roman" w:hAnsi="Times New Roman" w:cs="Times New Roman"/>
          <w:bCs/>
          <w:sz w:val="24"/>
          <w:szCs w:val="24"/>
        </w:rPr>
        <w:t xml:space="preserve"> Levando este conceito como base, ao verificar os dados constantes neste gráfico, é possível apurar que não existe qualquer convergência nas opiniões recolhidas, levando a um amplo espectro de resposta quanto à percepção das empresas na real melhoria </w:t>
      </w:r>
      <w:r w:rsidR="002B143F">
        <w:rPr>
          <w:rFonts w:ascii="Times New Roman" w:hAnsi="Times New Roman" w:cs="Times New Roman"/>
          <w:bCs/>
          <w:sz w:val="24"/>
          <w:szCs w:val="24"/>
        </w:rPr>
        <w:t xml:space="preserve">(ou não) que a implementação do SGA traria na prosperidade das mesmas. </w:t>
      </w:r>
    </w:p>
    <w:p w14:paraId="3E69BB0A" w14:textId="77777777" w:rsidR="00CF0A49" w:rsidRDefault="00CF0A49" w:rsidP="00D032DA">
      <w:pPr>
        <w:spacing w:after="0" w:line="360" w:lineRule="auto"/>
        <w:rPr>
          <w:rFonts w:ascii="Times New Roman" w:hAnsi="Times New Roman" w:cs="Times New Roman"/>
          <w:bCs/>
          <w:sz w:val="24"/>
          <w:szCs w:val="24"/>
        </w:rPr>
      </w:pPr>
      <w:r>
        <w:rPr>
          <w:rFonts w:ascii="Times New Roman" w:hAnsi="Times New Roman" w:cs="Times New Roman"/>
          <w:bCs/>
          <w:sz w:val="24"/>
          <w:szCs w:val="24"/>
        </w:rPr>
        <w:br w:type="page"/>
      </w:r>
    </w:p>
    <w:p w14:paraId="793954E8" w14:textId="77777777" w:rsidR="004D02FF" w:rsidRDefault="00164758" w:rsidP="004D02FF">
      <w:pPr>
        <w:spacing w:after="0" w:line="360" w:lineRule="auto"/>
        <w:jc w:val="both"/>
        <w:rPr>
          <w:rFonts w:ascii="Times New Roman" w:hAnsi="Times New Roman" w:cs="Times New Roman"/>
          <w:bCs/>
          <w:sz w:val="24"/>
          <w:szCs w:val="24"/>
        </w:rPr>
      </w:pPr>
      <w:r>
        <w:rPr>
          <w:noProof/>
          <w:lang w:eastAsia="pt-PT"/>
        </w:rPr>
        <w:lastRenderedPageBreak/>
        <w:drawing>
          <wp:anchor distT="0" distB="0" distL="114300" distR="114300" simplePos="0" relativeHeight="251772928" behindDoc="1" locked="0" layoutInCell="1" allowOverlap="1" wp14:anchorId="48FF55FA" wp14:editId="06922FF1">
            <wp:simplePos x="0" y="0"/>
            <wp:positionH relativeFrom="column">
              <wp:posOffset>329565</wp:posOffset>
            </wp:positionH>
            <wp:positionV relativeFrom="paragraph">
              <wp:posOffset>0</wp:posOffset>
            </wp:positionV>
            <wp:extent cx="4711700" cy="2743200"/>
            <wp:effectExtent l="0" t="0" r="12700" b="0"/>
            <wp:wrapTight wrapText="bothSides">
              <wp:wrapPolygon edited="0">
                <wp:start x="0" y="0"/>
                <wp:lineTo x="0" y="21450"/>
                <wp:lineTo x="21571" y="21450"/>
                <wp:lineTo x="21571" y="0"/>
                <wp:lineTo x="0" y="0"/>
              </wp:wrapPolygon>
            </wp:wrapTight>
            <wp:docPr id="54" name="Gráfico 54">
              <a:extLst xmlns:a="http://schemas.openxmlformats.org/drawingml/2006/main">
                <a:ext uri="{FF2B5EF4-FFF2-40B4-BE49-F238E27FC236}">
                  <a16:creationId xmlns:a16="http://schemas.microsoft.com/office/drawing/2014/main" id="{94A4268F-4C6D-42BA-869C-AC4E27A2FC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anchor>
        </w:drawing>
      </w:r>
    </w:p>
    <w:p w14:paraId="277B462A" w14:textId="77777777" w:rsidR="004D02FF" w:rsidRDefault="004D02FF" w:rsidP="004D02FF">
      <w:pPr>
        <w:spacing w:after="0" w:line="360" w:lineRule="auto"/>
        <w:jc w:val="both"/>
        <w:rPr>
          <w:rFonts w:ascii="Times New Roman" w:hAnsi="Times New Roman" w:cs="Times New Roman"/>
          <w:bCs/>
          <w:sz w:val="24"/>
          <w:szCs w:val="24"/>
        </w:rPr>
      </w:pPr>
    </w:p>
    <w:p w14:paraId="3F3F72BA" w14:textId="77777777" w:rsidR="004D02FF" w:rsidRDefault="004D02FF" w:rsidP="004D02FF">
      <w:pPr>
        <w:spacing w:after="0" w:line="360" w:lineRule="auto"/>
        <w:jc w:val="both"/>
        <w:rPr>
          <w:rFonts w:ascii="Times New Roman" w:hAnsi="Times New Roman" w:cs="Times New Roman"/>
          <w:bCs/>
          <w:sz w:val="24"/>
          <w:szCs w:val="24"/>
        </w:rPr>
      </w:pPr>
    </w:p>
    <w:p w14:paraId="00212FA0" w14:textId="77777777" w:rsidR="004D02FF" w:rsidRDefault="004D02FF" w:rsidP="004D02FF">
      <w:pPr>
        <w:spacing w:after="0" w:line="360" w:lineRule="auto"/>
        <w:jc w:val="both"/>
        <w:rPr>
          <w:rFonts w:ascii="Times New Roman" w:hAnsi="Times New Roman" w:cs="Times New Roman"/>
          <w:bCs/>
          <w:sz w:val="24"/>
          <w:szCs w:val="24"/>
        </w:rPr>
      </w:pPr>
    </w:p>
    <w:p w14:paraId="142CCFBD" w14:textId="77777777" w:rsidR="004D02FF" w:rsidRDefault="004D02FF" w:rsidP="004D02FF">
      <w:pPr>
        <w:spacing w:after="0" w:line="360" w:lineRule="auto"/>
        <w:jc w:val="both"/>
        <w:rPr>
          <w:rFonts w:ascii="Times New Roman" w:hAnsi="Times New Roman" w:cs="Times New Roman"/>
          <w:bCs/>
          <w:sz w:val="24"/>
          <w:szCs w:val="24"/>
        </w:rPr>
      </w:pPr>
    </w:p>
    <w:p w14:paraId="162A4B7F" w14:textId="77777777" w:rsidR="004D02FF" w:rsidRDefault="004D02FF" w:rsidP="004D02FF">
      <w:pPr>
        <w:spacing w:after="0" w:line="360" w:lineRule="auto"/>
        <w:jc w:val="both"/>
        <w:rPr>
          <w:rFonts w:ascii="Times New Roman" w:hAnsi="Times New Roman" w:cs="Times New Roman"/>
          <w:bCs/>
          <w:sz w:val="24"/>
          <w:szCs w:val="24"/>
        </w:rPr>
      </w:pPr>
    </w:p>
    <w:p w14:paraId="6F9F1411" w14:textId="77777777" w:rsidR="004D02FF" w:rsidRDefault="004D02FF" w:rsidP="004D02FF">
      <w:pPr>
        <w:spacing w:after="0" w:line="360" w:lineRule="auto"/>
        <w:jc w:val="both"/>
        <w:rPr>
          <w:rFonts w:ascii="Times New Roman" w:hAnsi="Times New Roman" w:cs="Times New Roman"/>
          <w:bCs/>
          <w:sz w:val="24"/>
          <w:szCs w:val="24"/>
        </w:rPr>
      </w:pPr>
    </w:p>
    <w:p w14:paraId="44D1C6C5" w14:textId="77777777" w:rsidR="004D02FF" w:rsidRDefault="004D02FF" w:rsidP="004D02FF">
      <w:pPr>
        <w:spacing w:after="0" w:line="360" w:lineRule="auto"/>
        <w:jc w:val="both"/>
        <w:rPr>
          <w:rFonts w:ascii="Times New Roman" w:hAnsi="Times New Roman" w:cs="Times New Roman"/>
          <w:bCs/>
          <w:sz w:val="24"/>
          <w:szCs w:val="24"/>
        </w:rPr>
      </w:pPr>
    </w:p>
    <w:p w14:paraId="3EC34384" w14:textId="77777777" w:rsidR="004D02FF" w:rsidRDefault="004D02FF" w:rsidP="004D02FF">
      <w:pPr>
        <w:spacing w:after="0" w:line="360" w:lineRule="auto"/>
        <w:jc w:val="both"/>
        <w:rPr>
          <w:rFonts w:ascii="Times New Roman" w:hAnsi="Times New Roman" w:cs="Times New Roman"/>
          <w:bCs/>
          <w:sz w:val="24"/>
          <w:szCs w:val="24"/>
        </w:rPr>
      </w:pPr>
    </w:p>
    <w:p w14:paraId="6401F186" w14:textId="77777777" w:rsidR="004D02FF" w:rsidRDefault="004D02FF" w:rsidP="004D02FF">
      <w:pPr>
        <w:spacing w:after="0" w:line="360" w:lineRule="auto"/>
        <w:jc w:val="both"/>
        <w:rPr>
          <w:rFonts w:ascii="Times New Roman" w:hAnsi="Times New Roman" w:cs="Times New Roman"/>
          <w:bCs/>
          <w:sz w:val="24"/>
          <w:szCs w:val="24"/>
        </w:rPr>
      </w:pPr>
    </w:p>
    <w:p w14:paraId="399B81F7" w14:textId="2CD4F10A" w:rsidR="004D02FF" w:rsidRDefault="00734481" w:rsidP="004D02FF">
      <w:pPr>
        <w:spacing w:after="0" w:line="360" w:lineRule="auto"/>
        <w:jc w:val="both"/>
        <w:rPr>
          <w:rFonts w:ascii="Times New Roman" w:hAnsi="Times New Roman" w:cs="Times New Roman"/>
          <w:bCs/>
          <w:sz w:val="24"/>
          <w:szCs w:val="24"/>
        </w:rPr>
      </w:pPr>
      <w:r>
        <w:rPr>
          <w:noProof/>
        </w:rPr>
        <mc:AlternateContent>
          <mc:Choice Requires="wps">
            <w:drawing>
              <wp:anchor distT="0" distB="0" distL="114300" distR="114300" simplePos="0" relativeHeight="251774976" behindDoc="1" locked="0" layoutInCell="1" allowOverlap="1" wp14:anchorId="3145D50B" wp14:editId="6B5B68EB">
                <wp:simplePos x="0" y="0"/>
                <wp:positionH relativeFrom="column">
                  <wp:posOffset>327660</wp:posOffset>
                </wp:positionH>
                <wp:positionV relativeFrom="paragraph">
                  <wp:posOffset>120015</wp:posOffset>
                </wp:positionV>
                <wp:extent cx="4572000" cy="309880"/>
                <wp:effectExtent l="0" t="0" r="0" b="0"/>
                <wp:wrapTight wrapText="bothSides">
                  <wp:wrapPolygon edited="0">
                    <wp:start x="0" y="0"/>
                    <wp:lineTo x="0" y="19918"/>
                    <wp:lineTo x="21510" y="19918"/>
                    <wp:lineTo x="21510" y="0"/>
                    <wp:lineTo x="0" y="0"/>
                  </wp:wrapPolygon>
                </wp:wrapTight>
                <wp:docPr id="55" name="Caixa de texto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09C9A723" w14:textId="77777777" w:rsidR="009B5C95" w:rsidRPr="008872EC" w:rsidRDefault="009B5C95" w:rsidP="00F27AA6">
                            <w:pPr>
                              <w:pStyle w:val="Legenda"/>
                              <w:rPr>
                                <w:rFonts w:ascii="Times New Roman" w:hAnsi="Times New Roman" w:cs="Times New Roman"/>
                                <w:i w:val="0"/>
                                <w:iCs w:val="0"/>
                                <w:noProof/>
                                <w:sz w:val="20"/>
                                <w:szCs w:val="20"/>
                              </w:rPr>
                            </w:pPr>
                            <w:bookmarkStart w:id="733" w:name="_Toc22215719"/>
                            <w:bookmarkStart w:id="734" w:name="_Toc25657560"/>
                            <w:bookmarkStart w:id="735" w:name="_Toc25687990"/>
                            <w:bookmarkStart w:id="736" w:name="_Toc25688567"/>
                            <w:bookmarkStart w:id="737" w:name="_Toc25851170"/>
                            <w:bookmarkStart w:id="738" w:name="_Toc25851679"/>
                            <w:bookmarkStart w:id="739" w:name="_Toc26111948"/>
                            <w:bookmarkStart w:id="740" w:name="_Toc30068765"/>
                            <w:bookmarkStart w:id="741" w:name="_Toc51057106"/>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10</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Dificuldade à documentação associada</w:t>
                            </w:r>
                            <w:bookmarkEnd w:id="733"/>
                            <w:bookmarkEnd w:id="734"/>
                            <w:bookmarkEnd w:id="735"/>
                            <w:bookmarkEnd w:id="736"/>
                            <w:bookmarkEnd w:id="737"/>
                            <w:bookmarkEnd w:id="738"/>
                            <w:bookmarkEnd w:id="739"/>
                            <w:bookmarkEnd w:id="740"/>
                            <w:bookmarkEnd w:id="7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145D50B" id="Caixa de texto 55" o:spid="_x0000_s1049" type="#_x0000_t202" style="position:absolute;left:0;text-align:left;margin-left:25.8pt;margin-top:9.45pt;width:5in;height:24.4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" stroked="f">
                <v:textbox style="mso-fit-shape-to-text:t" inset="0,0,0,0">
                  <w:txbxContent>
                    <w:p w14:paraId="09C9A723" w14:textId="77777777" w:rsidR="009B5C95" w:rsidRPr="008872EC" w:rsidRDefault="009B5C95" w:rsidP="00F27AA6">
                      <w:pPr>
                        <w:pStyle w:val="Legenda"/>
                        <w:rPr>
                          <w:rFonts w:ascii="Times New Roman" w:hAnsi="Times New Roman" w:cs="Times New Roman"/>
                          <w:i w:val="0"/>
                          <w:iCs w:val="0"/>
                          <w:noProof/>
                          <w:sz w:val="20"/>
                          <w:szCs w:val="20"/>
                        </w:rPr>
                      </w:pPr>
                      <w:bookmarkStart w:id="742" w:name="_Toc22215719"/>
                      <w:bookmarkStart w:id="743" w:name="_Toc25657560"/>
                      <w:bookmarkStart w:id="744" w:name="_Toc25687990"/>
                      <w:bookmarkStart w:id="745" w:name="_Toc25688567"/>
                      <w:bookmarkStart w:id="746" w:name="_Toc25851170"/>
                      <w:bookmarkStart w:id="747" w:name="_Toc25851679"/>
                      <w:bookmarkStart w:id="748" w:name="_Toc26111948"/>
                      <w:bookmarkStart w:id="749" w:name="_Toc30068765"/>
                      <w:bookmarkStart w:id="750" w:name="_Toc51057106"/>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10</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Dificuldade à documentação associada</w:t>
                      </w:r>
                      <w:bookmarkEnd w:id="742"/>
                      <w:bookmarkEnd w:id="743"/>
                      <w:bookmarkEnd w:id="744"/>
                      <w:bookmarkEnd w:id="745"/>
                      <w:bookmarkEnd w:id="746"/>
                      <w:bookmarkEnd w:id="747"/>
                      <w:bookmarkEnd w:id="748"/>
                      <w:bookmarkEnd w:id="749"/>
                      <w:bookmarkEnd w:id="750"/>
                    </w:p>
                  </w:txbxContent>
                </v:textbox>
                <w10:wrap type="tight"/>
              </v:shape>
            </w:pict>
          </mc:Fallback>
        </mc:AlternateContent>
      </w:r>
    </w:p>
    <w:p w14:paraId="1DD5A3DE" w14:textId="77777777" w:rsidR="004D02FF" w:rsidRDefault="004D02FF" w:rsidP="002F76BD">
      <w:pPr>
        <w:spacing w:after="0" w:line="360" w:lineRule="auto"/>
        <w:jc w:val="both"/>
        <w:rPr>
          <w:rFonts w:ascii="Times New Roman" w:hAnsi="Times New Roman" w:cs="Times New Roman"/>
          <w:bCs/>
          <w:sz w:val="24"/>
          <w:szCs w:val="24"/>
        </w:rPr>
      </w:pPr>
    </w:p>
    <w:p w14:paraId="27FC4BE6" w14:textId="77777777" w:rsidR="00CF0A49" w:rsidRDefault="00F27AA6" w:rsidP="00CD1F76">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 dificuldade quanto à documentação associada na implementação do SGA é corroborada </w:t>
      </w:r>
      <w:r w:rsidR="002F76BD">
        <w:rPr>
          <w:rFonts w:ascii="Times New Roman" w:hAnsi="Times New Roman" w:cs="Times New Roman"/>
          <w:bCs/>
          <w:sz w:val="24"/>
          <w:szCs w:val="24"/>
        </w:rPr>
        <w:t>por</w:t>
      </w:r>
      <w:r>
        <w:rPr>
          <w:rFonts w:ascii="Times New Roman" w:hAnsi="Times New Roman" w:cs="Times New Roman"/>
          <w:bCs/>
          <w:sz w:val="24"/>
          <w:szCs w:val="24"/>
        </w:rPr>
        <w:t xml:space="preserve"> 80% dos </w:t>
      </w:r>
      <w:r w:rsidR="00A16E99">
        <w:rPr>
          <w:rFonts w:ascii="Times New Roman" w:hAnsi="Times New Roman" w:cs="Times New Roman"/>
          <w:bCs/>
          <w:sz w:val="24"/>
          <w:szCs w:val="24"/>
        </w:rPr>
        <w:t>inquirido</w:t>
      </w:r>
      <w:r>
        <w:rPr>
          <w:rFonts w:ascii="Times New Roman" w:hAnsi="Times New Roman" w:cs="Times New Roman"/>
          <w:bCs/>
          <w:sz w:val="24"/>
          <w:szCs w:val="24"/>
        </w:rPr>
        <w:t xml:space="preserve">s. </w:t>
      </w:r>
      <w:r w:rsidR="00CF0A49">
        <w:rPr>
          <w:rFonts w:ascii="Times New Roman" w:hAnsi="Times New Roman" w:cs="Times New Roman"/>
          <w:bCs/>
          <w:sz w:val="24"/>
          <w:szCs w:val="24"/>
        </w:rPr>
        <w:br w:type="page"/>
      </w:r>
    </w:p>
    <w:p w14:paraId="14F87EA3" w14:textId="77777777" w:rsidR="00066402" w:rsidRPr="003B63D9" w:rsidRDefault="00066402" w:rsidP="00E23244">
      <w:pPr>
        <w:pStyle w:val="Ttulo3"/>
        <w:numPr>
          <w:ilvl w:val="2"/>
          <w:numId w:val="1"/>
        </w:numPr>
        <w:spacing w:before="0" w:line="360" w:lineRule="auto"/>
        <w:ind w:hanging="513"/>
        <w:jc w:val="both"/>
        <w:rPr>
          <w:rFonts w:ascii="Times New Roman" w:hAnsi="Times New Roman" w:cs="Times New Roman"/>
          <w:bCs/>
          <w:color w:val="000000" w:themeColor="text1"/>
        </w:rPr>
      </w:pPr>
      <w:bookmarkStart w:id="751" w:name="_Toc46239822"/>
      <w:bookmarkStart w:id="752" w:name="_Toc51057485"/>
      <w:r w:rsidRPr="003B63D9">
        <w:rPr>
          <w:rFonts w:ascii="Times New Roman" w:hAnsi="Times New Roman" w:cs="Times New Roman"/>
          <w:bCs/>
          <w:color w:val="000000" w:themeColor="text1"/>
        </w:rPr>
        <w:lastRenderedPageBreak/>
        <w:t xml:space="preserve">Secção 2: </w:t>
      </w:r>
      <w:r w:rsidR="002D035B" w:rsidRPr="002D035B">
        <w:rPr>
          <w:rFonts w:ascii="Times New Roman" w:hAnsi="Times New Roman" w:cs="Times New Roman"/>
          <w:bCs/>
          <w:color w:val="000000" w:themeColor="text1"/>
        </w:rPr>
        <w:t>Vantagens na implementação de SGA</w:t>
      </w:r>
      <w:bookmarkEnd w:id="751"/>
      <w:bookmarkEnd w:id="752"/>
    </w:p>
    <w:p w14:paraId="1C1F0304" w14:textId="77777777" w:rsidR="00066402" w:rsidRPr="003B63D9" w:rsidRDefault="00066402" w:rsidP="00164758">
      <w:pPr>
        <w:jc w:val="both"/>
        <w:rPr>
          <w:rFonts w:ascii="Times New Roman" w:hAnsi="Times New Roman" w:cs="Times New Roman"/>
        </w:rPr>
      </w:pPr>
    </w:p>
    <w:p w14:paraId="6CC37516" w14:textId="77777777" w:rsidR="00066402" w:rsidRPr="003B63D9" w:rsidRDefault="002D035B" w:rsidP="00164758">
      <w:pPr>
        <w:jc w:val="both"/>
        <w:rPr>
          <w:rFonts w:ascii="Times New Roman" w:hAnsi="Times New Roman" w:cs="Times New Roman"/>
        </w:rPr>
      </w:pPr>
      <w:r>
        <w:rPr>
          <w:noProof/>
          <w:lang w:eastAsia="pt-PT"/>
        </w:rPr>
        <w:drawing>
          <wp:anchor distT="0" distB="0" distL="114300" distR="114300" simplePos="0" relativeHeight="251776000" behindDoc="1" locked="0" layoutInCell="1" allowOverlap="1" wp14:anchorId="5F0ACC14" wp14:editId="3C44073D">
            <wp:simplePos x="0" y="0"/>
            <wp:positionH relativeFrom="column">
              <wp:posOffset>348615</wp:posOffset>
            </wp:positionH>
            <wp:positionV relativeFrom="paragraph">
              <wp:posOffset>3810</wp:posOffset>
            </wp:positionV>
            <wp:extent cx="4667250" cy="2743200"/>
            <wp:effectExtent l="0" t="0" r="0" b="0"/>
            <wp:wrapTight wrapText="bothSides">
              <wp:wrapPolygon edited="0">
                <wp:start x="0" y="0"/>
                <wp:lineTo x="0" y="21450"/>
                <wp:lineTo x="21512" y="21450"/>
                <wp:lineTo x="21512" y="0"/>
                <wp:lineTo x="0" y="0"/>
              </wp:wrapPolygon>
            </wp:wrapTight>
            <wp:docPr id="56" name="Gráfico 56">
              <a:extLst xmlns:a="http://schemas.openxmlformats.org/drawingml/2006/main">
                <a:ext uri="{FF2B5EF4-FFF2-40B4-BE49-F238E27FC236}">
                  <a16:creationId xmlns:a16="http://schemas.microsoft.com/office/drawing/2014/main" id="{C364010B-A3E1-41A5-B289-6601714BF5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anchor>
        </w:drawing>
      </w:r>
    </w:p>
    <w:p w14:paraId="216FB585" w14:textId="77777777" w:rsidR="00066402" w:rsidRPr="003B63D9" w:rsidRDefault="00066402" w:rsidP="00164758">
      <w:pPr>
        <w:jc w:val="both"/>
        <w:rPr>
          <w:rFonts w:ascii="Times New Roman" w:hAnsi="Times New Roman" w:cs="Times New Roman"/>
        </w:rPr>
      </w:pPr>
    </w:p>
    <w:p w14:paraId="559371C7" w14:textId="77777777" w:rsidR="00066402" w:rsidRPr="003B63D9" w:rsidRDefault="00066402" w:rsidP="00164758">
      <w:pPr>
        <w:jc w:val="both"/>
        <w:rPr>
          <w:rFonts w:ascii="Times New Roman" w:hAnsi="Times New Roman" w:cs="Times New Roman"/>
        </w:rPr>
      </w:pPr>
    </w:p>
    <w:p w14:paraId="1480BD8E" w14:textId="77777777" w:rsidR="00066402" w:rsidRDefault="00066402" w:rsidP="00164758">
      <w:pPr>
        <w:jc w:val="both"/>
        <w:rPr>
          <w:rFonts w:ascii="Times New Roman" w:hAnsi="Times New Roman" w:cs="Times New Roman"/>
        </w:rPr>
      </w:pPr>
    </w:p>
    <w:p w14:paraId="29F4B765" w14:textId="77777777" w:rsidR="002D035B" w:rsidRDefault="002D035B" w:rsidP="00164758">
      <w:pPr>
        <w:jc w:val="both"/>
        <w:rPr>
          <w:rFonts w:ascii="Times New Roman" w:hAnsi="Times New Roman" w:cs="Times New Roman"/>
        </w:rPr>
      </w:pPr>
    </w:p>
    <w:p w14:paraId="2C2C6A1F" w14:textId="77777777" w:rsidR="002D035B" w:rsidRDefault="002D035B" w:rsidP="00164758">
      <w:pPr>
        <w:jc w:val="both"/>
        <w:rPr>
          <w:rFonts w:ascii="Times New Roman" w:hAnsi="Times New Roman" w:cs="Times New Roman"/>
        </w:rPr>
      </w:pPr>
    </w:p>
    <w:p w14:paraId="3EEFE53A" w14:textId="77777777" w:rsidR="002D035B" w:rsidRDefault="002D035B" w:rsidP="00164758">
      <w:pPr>
        <w:jc w:val="both"/>
        <w:rPr>
          <w:rFonts w:ascii="Times New Roman" w:hAnsi="Times New Roman" w:cs="Times New Roman"/>
        </w:rPr>
      </w:pPr>
    </w:p>
    <w:p w14:paraId="1439C43B" w14:textId="77777777" w:rsidR="002D035B" w:rsidRDefault="002D035B" w:rsidP="00164758">
      <w:pPr>
        <w:jc w:val="both"/>
        <w:rPr>
          <w:rFonts w:ascii="Times New Roman" w:hAnsi="Times New Roman" w:cs="Times New Roman"/>
        </w:rPr>
      </w:pPr>
    </w:p>
    <w:p w14:paraId="0729BCF7" w14:textId="77777777" w:rsidR="00CF0A49" w:rsidRDefault="00CF0A49" w:rsidP="00164758">
      <w:pPr>
        <w:jc w:val="both"/>
        <w:rPr>
          <w:rFonts w:ascii="Times New Roman" w:hAnsi="Times New Roman" w:cs="Times New Roman"/>
        </w:rPr>
      </w:pPr>
    </w:p>
    <w:p w14:paraId="674305AD" w14:textId="664DFD52" w:rsidR="002D035B" w:rsidRDefault="00734481" w:rsidP="00164758">
      <w:pPr>
        <w:jc w:val="both"/>
        <w:rPr>
          <w:rFonts w:ascii="Times New Roman" w:hAnsi="Times New Roman" w:cs="Times New Roman"/>
        </w:rPr>
      </w:pPr>
      <w:r>
        <w:rPr>
          <w:noProof/>
        </w:rPr>
        <mc:AlternateContent>
          <mc:Choice Requires="wps">
            <w:drawing>
              <wp:anchor distT="0" distB="0" distL="114300" distR="114300" simplePos="0" relativeHeight="251778048" behindDoc="1" locked="0" layoutInCell="1" allowOverlap="1" wp14:anchorId="18D67F30" wp14:editId="2A8FB636">
                <wp:simplePos x="0" y="0"/>
                <wp:positionH relativeFrom="column">
                  <wp:posOffset>347345</wp:posOffset>
                </wp:positionH>
                <wp:positionV relativeFrom="paragraph">
                  <wp:posOffset>273685</wp:posOffset>
                </wp:positionV>
                <wp:extent cx="4572000" cy="309880"/>
                <wp:effectExtent l="0" t="0" r="0" b="0"/>
                <wp:wrapTight wrapText="bothSides">
                  <wp:wrapPolygon edited="0">
                    <wp:start x="0" y="0"/>
                    <wp:lineTo x="0" y="19918"/>
                    <wp:lineTo x="21510" y="19918"/>
                    <wp:lineTo x="21510" y="0"/>
                    <wp:lineTo x="0" y="0"/>
                  </wp:wrapPolygon>
                </wp:wrapTight>
                <wp:docPr id="57" name="Caixa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41F6600D" w14:textId="77777777" w:rsidR="009B5C95" w:rsidRPr="008872EC" w:rsidRDefault="009B5C95" w:rsidP="002D035B">
                            <w:pPr>
                              <w:pStyle w:val="Legenda"/>
                              <w:rPr>
                                <w:rFonts w:ascii="Times New Roman" w:hAnsi="Times New Roman" w:cs="Times New Roman"/>
                                <w:i w:val="0"/>
                                <w:iCs w:val="0"/>
                                <w:noProof/>
                                <w:sz w:val="20"/>
                                <w:szCs w:val="20"/>
                              </w:rPr>
                            </w:pPr>
                            <w:bookmarkStart w:id="753" w:name="_Toc22215720"/>
                            <w:bookmarkStart w:id="754" w:name="_Toc25657561"/>
                            <w:bookmarkStart w:id="755" w:name="_Toc25687991"/>
                            <w:bookmarkStart w:id="756" w:name="_Toc25688568"/>
                            <w:bookmarkStart w:id="757" w:name="_Toc25851171"/>
                            <w:bookmarkStart w:id="758" w:name="_Toc25851680"/>
                            <w:bookmarkStart w:id="759" w:name="_Toc26111949"/>
                            <w:bookmarkStart w:id="760" w:name="_Toc30068766"/>
                            <w:bookmarkStart w:id="761" w:name="_Toc51057107"/>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11</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Redução de custos (coimas, multas)</w:t>
                            </w:r>
                            <w:bookmarkEnd w:id="753"/>
                            <w:bookmarkEnd w:id="754"/>
                            <w:bookmarkEnd w:id="755"/>
                            <w:bookmarkEnd w:id="756"/>
                            <w:bookmarkEnd w:id="757"/>
                            <w:bookmarkEnd w:id="758"/>
                            <w:bookmarkEnd w:id="759"/>
                            <w:bookmarkEnd w:id="760"/>
                            <w:bookmarkEnd w:id="7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8D67F30" id="Caixa de texto 57" o:spid="_x0000_s1050" type="#_x0000_t202" style="position:absolute;left:0;text-align:left;margin-left:27.35pt;margin-top:21.55pt;width:5in;height:24.4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" stroked="f">
                <v:textbox style="mso-fit-shape-to-text:t" inset="0,0,0,0">
                  <w:txbxContent>
                    <w:p w14:paraId="41F6600D" w14:textId="77777777" w:rsidR="009B5C95" w:rsidRPr="008872EC" w:rsidRDefault="009B5C95" w:rsidP="002D035B">
                      <w:pPr>
                        <w:pStyle w:val="Legenda"/>
                        <w:rPr>
                          <w:rFonts w:ascii="Times New Roman" w:hAnsi="Times New Roman" w:cs="Times New Roman"/>
                          <w:i w:val="0"/>
                          <w:iCs w:val="0"/>
                          <w:noProof/>
                          <w:sz w:val="20"/>
                          <w:szCs w:val="20"/>
                        </w:rPr>
                      </w:pPr>
                      <w:bookmarkStart w:id="762" w:name="_Toc22215720"/>
                      <w:bookmarkStart w:id="763" w:name="_Toc25657561"/>
                      <w:bookmarkStart w:id="764" w:name="_Toc25687991"/>
                      <w:bookmarkStart w:id="765" w:name="_Toc25688568"/>
                      <w:bookmarkStart w:id="766" w:name="_Toc25851171"/>
                      <w:bookmarkStart w:id="767" w:name="_Toc25851680"/>
                      <w:bookmarkStart w:id="768" w:name="_Toc26111949"/>
                      <w:bookmarkStart w:id="769" w:name="_Toc30068766"/>
                      <w:bookmarkStart w:id="770" w:name="_Toc51057107"/>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11</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Redução de custos (coimas, multas)</w:t>
                      </w:r>
                      <w:bookmarkEnd w:id="762"/>
                      <w:bookmarkEnd w:id="763"/>
                      <w:bookmarkEnd w:id="764"/>
                      <w:bookmarkEnd w:id="765"/>
                      <w:bookmarkEnd w:id="766"/>
                      <w:bookmarkEnd w:id="767"/>
                      <w:bookmarkEnd w:id="768"/>
                      <w:bookmarkEnd w:id="769"/>
                      <w:bookmarkEnd w:id="770"/>
                    </w:p>
                  </w:txbxContent>
                </v:textbox>
                <w10:wrap type="tight"/>
              </v:shape>
            </w:pict>
          </mc:Fallback>
        </mc:AlternateContent>
      </w:r>
    </w:p>
    <w:p w14:paraId="113DB5A9" w14:textId="77777777" w:rsidR="002D035B" w:rsidRDefault="002D035B" w:rsidP="00164758">
      <w:pPr>
        <w:jc w:val="both"/>
        <w:rPr>
          <w:rFonts w:ascii="Times New Roman" w:hAnsi="Times New Roman" w:cs="Times New Roman"/>
        </w:rPr>
      </w:pPr>
    </w:p>
    <w:p w14:paraId="076ED8E2" w14:textId="77777777" w:rsidR="002D035B" w:rsidRDefault="002D035B" w:rsidP="009E4057">
      <w:pPr>
        <w:spacing w:after="0" w:line="360" w:lineRule="auto"/>
        <w:jc w:val="both"/>
        <w:rPr>
          <w:rFonts w:ascii="Times New Roman" w:hAnsi="Times New Roman" w:cs="Times New Roman"/>
        </w:rPr>
      </w:pPr>
    </w:p>
    <w:p w14:paraId="42830A54" w14:textId="77777777" w:rsidR="00164758" w:rsidRPr="00CF0A49" w:rsidRDefault="00A61D3F"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Neste ponto, </w:t>
      </w:r>
      <w:r w:rsidR="00164758" w:rsidRPr="00CF0A49">
        <w:rPr>
          <w:rFonts w:ascii="Times New Roman" w:hAnsi="Times New Roman" w:cs="Times New Roman"/>
          <w:sz w:val="24"/>
          <w:szCs w:val="24"/>
        </w:rPr>
        <w:t xml:space="preserve">69% dos </w:t>
      </w:r>
      <w:r w:rsidR="00A16E99">
        <w:rPr>
          <w:rFonts w:ascii="Times New Roman" w:hAnsi="Times New Roman" w:cs="Times New Roman"/>
          <w:sz w:val="24"/>
          <w:szCs w:val="24"/>
        </w:rPr>
        <w:t>inquirido</w:t>
      </w:r>
      <w:r w:rsidR="00164758" w:rsidRPr="00CF0A49">
        <w:rPr>
          <w:rFonts w:ascii="Times New Roman" w:hAnsi="Times New Roman" w:cs="Times New Roman"/>
          <w:sz w:val="24"/>
          <w:szCs w:val="24"/>
        </w:rPr>
        <w:t>s concorda até a um certo nível que uma das vantagens na implementação de SGA é a redução de possíveis custos que advenham de imprevisibilidades decorrentes das actividades.</w:t>
      </w:r>
    </w:p>
    <w:p w14:paraId="38300325" w14:textId="77777777" w:rsidR="00E5548E" w:rsidRPr="00CF0A49" w:rsidRDefault="00E5548E" w:rsidP="009E4057">
      <w:pPr>
        <w:spacing w:after="0" w:line="360" w:lineRule="auto"/>
        <w:jc w:val="both"/>
        <w:rPr>
          <w:rFonts w:ascii="Times New Roman" w:hAnsi="Times New Roman" w:cs="Times New Roman"/>
          <w:sz w:val="24"/>
          <w:szCs w:val="24"/>
        </w:rPr>
      </w:pPr>
    </w:p>
    <w:p w14:paraId="24F578FC" w14:textId="77777777" w:rsidR="00E5548E" w:rsidRPr="00CF0A49" w:rsidRDefault="00E5548E" w:rsidP="00CF0A49">
      <w:pPr>
        <w:spacing w:after="0" w:line="360" w:lineRule="auto"/>
        <w:jc w:val="both"/>
        <w:rPr>
          <w:rFonts w:ascii="Times New Roman" w:hAnsi="Times New Roman" w:cs="Times New Roman"/>
          <w:sz w:val="24"/>
          <w:szCs w:val="24"/>
        </w:rPr>
      </w:pPr>
    </w:p>
    <w:p w14:paraId="782F2D84" w14:textId="77777777" w:rsidR="00E5548E" w:rsidRPr="00CF0A49" w:rsidRDefault="00E5548E"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779072" behindDoc="1" locked="0" layoutInCell="1" allowOverlap="1" wp14:anchorId="77DA079C" wp14:editId="0262EE33">
            <wp:simplePos x="0" y="0"/>
            <wp:positionH relativeFrom="column">
              <wp:posOffset>348615</wp:posOffset>
            </wp:positionH>
            <wp:positionV relativeFrom="paragraph">
              <wp:posOffset>21590</wp:posOffset>
            </wp:positionV>
            <wp:extent cx="4667250" cy="2743200"/>
            <wp:effectExtent l="0" t="0" r="0" b="0"/>
            <wp:wrapTight wrapText="bothSides">
              <wp:wrapPolygon edited="0">
                <wp:start x="0" y="0"/>
                <wp:lineTo x="0" y="21450"/>
                <wp:lineTo x="21512" y="21450"/>
                <wp:lineTo x="21512" y="0"/>
                <wp:lineTo x="0" y="0"/>
              </wp:wrapPolygon>
            </wp:wrapTight>
            <wp:docPr id="62" name="Gráfico 62">
              <a:extLst xmlns:a="http://schemas.openxmlformats.org/drawingml/2006/main">
                <a:ext uri="{FF2B5EF4-FFF2-40B4-BE49-F238E27FC236}">
                  <a16:creationId xmlns:a16="http://schemas.microsoft.com/office/drawing/2014/main" id="{044DC1CA-49D5-491D-B45B-B4555D878A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anchor>
        </w:drawing>
      </w:r>
    </w:p>
    <w:p w14:paraId="44F21637" w14:textId="77777777" w:rsidR="00E5548E" w:rsidRPr="00CF0A49" w:rsidRDefault="00E5548E" w:rsidP="00CF0A49">
      <w:pPr>
        <w:spacing w:after="0" w:line="360" w:lineRule="auto"/>
        <w:jc w:val="both"/>
        <w:rPr>
          <w:rFonts w:ascii="Times New Roman" w:hAnsi="Times New Roman" w:cs="Times New Roman"/>
          <w:sz w:val="24"/>
          <w:szCs w:val="24"/>
        </w:rPr>
      </w:pPr>
    </w:p>
    <w:p w14:paraId="164B202A" w14:textId="77777777" w:rsidR="00E5548E" w:rsidRPr="00CF0A49" w:rsidRDefault="00E5548E" w:rsidP="00CF0A49">
      <w:pPr>
        <w:spacing w:after="0" w:line="360" w:lineRule="auto"/>
        <w:jc w:val="both"/>
        <w:rPr>
          <w:rFonts w:ascii="Times New Roman" w:hAnsi="Times New Roman" w:cs="Times New Roman"/>
          <w:sz w:val="24"/>
          <w:szCs w:val="24"/>
        </w:rPr>
      </w:pPr>
    </w:p>
    <w:p w14:paraId="5B1D991D" w14:textId="77777777" w:rsidR="00E5548E" w:rsidRPr="00CF0A49" w:rsidRDefault="00E5548E" w:rsidP="00CF0A49">
      <w:pPr>
        <w:spacing w:after="0" w:line="360" w:lineRule="auto"/>
        <w:jc w:val="both"/>
        <w:rPr>
          <w:rFonts w:ascii="Times New Roman" w:hAnsi="Times New Roman" w:cs="Times New Roman"/>
          <w:sz w:val="24"/>
          <w:szCs w:val="24"/>
        </w:rPr>
      </w:pPr>
    </w:p>
    <w:p w14:paraId="1987CDAC" w14:textId="77777777" w:rsidR="00E5548E" w:rsidRPr="00CF0A49" w:rsidRDefault="00E5548E" w:rsidP="00CF0A49">
      <w:pPr>
        <w:spacing w:after="0" w:line="360" w:lineRule="auto"/>
        <w:jc w:val="both"/>
        <w:rPr>
          <w:rFonts w:ascii="Times New Roman" w:hAnsi="Times New Roman" w:cs="Times New Roman"/>
          <w:sz w:val="24"/>
          <w:szCs w:val="24"/>
        </w:rPr>
      </w:pPr>
    </w:p>
    <w:p w14:paraId="09E9F4B0" w14:textId="77777777" w:rsidR="00E5548E" w:rsidRPr="00CF0A49" w:rsidRDefault="00E5548E" w:rsidP="00CF0A49">
      <w:pPr>
        <w:spacing w:after="0" w:line="360" w:lineRule="auto"/>
        <w:jc w:val="both"/>
        <w:rPr>
          <w:rFonts w:ascii="Times New Roman" w:hAnsi="Times New Roman" w:cs="Times New Roman"/>
          <w:sz w:val="24"/>
          <w:szCs w:val="24"/>
        </w:rPr>
      </w:pPr>
    </w:p>
    <w:p w14:paraId="6F5CB610" w14:textId="77777777" w:rsidR="00E5548E" w:rsidRPr="00CF0A49" w:rsidRDefault="00E5548E" w:rsidP="00CF0A49">
      <w:pPr>
        <w:spacing w:after="0" w:line="360" w:lineRule="auto"/>
        <w:jc w:val="both"/>
        <w:rPr>
          <w:rFonts w:ascii="Times New Roman" w:hAnsi="Times New Roman" w:cs="Times New Roman"/>
          <w:sz w:val="24"/>
          <w:szCs w:val="24"/>
        </w:rPr>
      </w:pPr>
    </w:p>
    <w:p w14:paraId="52C17182" w14:textId="77777777" w:rsidR="00E5548E" w:rsidRPr="00CF0A49" w:rsidRDefault="00E5548E" w:rsidP="00CF0A49">
      <w:pPr>
        <w:spacing w:after="0" w:line="360" w:lineRule="auto"/>
        <w:jc w:val="both"/>
        <w:rPr>
          <w:rFonts w:ascii="Times New Roman" w:hAnsi="Times New Roman" w:cs="Times New Roman"/>
          <w:sz w:val="24"/>
          <w:szCs w:val="24"/>
        </w:rPr>
      </w:pPr>
    </w:p>
    <w:p w14:paraId="622C5F11" w14:textId="77777777" w:rsidR="00E5548E" w:rsidRPr="00CF0A49" w:rsidRDefault="00E5548E" w:rsidP="00CF0A49">
      <w:pPr>
        <w:spacing w:after="0" w:line="360" w:lineRule="auto"/>
        <w:jc w:val="both"/>
        <w:rPr>
          <w:rFonts w:ascii="Times New Roman" w:hAnsi="Times New Roman" w:cs="Times New Roman"/>
          <w:sz w:val="24"/>
          <w:szCs w:val="24"/>
        </w:rPr>
      </w:pPr>
    </w:p>
    <w:p w14:paraId="5B47FD05" w14:textId="77777777" w:rsidR="00E5548E" w:rsidRPr="00CF0A49" w:rsidRDefault="00E5548E" w:rsidP="00CF0A49">
      <w:pPr>
        <w:spacing w:after="0" w:line="360" w:lineRule="auto"/>
        <w:jc w:val="both"/>
        <w:rPr>
          <w:rFonts w:ascii="Times New Roman" w:hAnsi="Times New Roman" w:cs="Times New Roman"/>
          <w:sz w:val="24"/>
          <w:szCs w:val="24"/>
        </w:rPr>
      </w:pPr>
    </w:p>
    <w:p w14:paraId="73C28D98" w14:textId="39A7D713" w:rsidR="00E5548E"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1120" behindDoc="1" locked="0" layoutInCell="1" allowOverlap="1" wp14:anchorId="2858DE30" wp14:editId="269EEAF1">
                <wp:simplePos x="0" y="0"/>
                <wp:positionH relativeFrom="column">
                  <wp:posOffset>347345</wp:posOffset>
                </wp:positionH>
                <wp:positionV relativeFrom="paragraph">
                  <wp:posOffset>142875</wp:posOffset>
                </wp:positionV>
                <wp:extent cx="4572000" cy="309880"/>
                <wp:effectExtent l="0" t="0" r="0" b="0"/>
                <wp:wrapTight wrapText="bothSides">
                  <wp:wrapPolygon edited="0">
                    <wp:start x="0" y="0"/>
                    <wp:lineTo x="0" y="19918"/>
                    <wp:lineTo x="21510" y="19918"/>
                    <wp:lineTo x="21510" y="0"/>
                    <wp:lineTo x="0" y="0"/>
                  </wp:wrapPolygon>
                </wp:wrapTight>
                <wp:docPr id="63" name="Caixa de texto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72A5B044" w14:textId="77777777" w:rsidR="009B5C95" w:rsidRPr="008872EC" w:rsidRDefault="009B5C95" w:rsidP="00E5548E">
                            <w:pPr>
                              <w:pStyle w:val="Legenda"/>
                              <w:rPr>
                                <w:rFonts w:ascii="Times New Roman" w:hAnsi="Times New Roman" w:cs="Times New Roman"/>
                                <w:i w:val="0"/>
                                <w:iCs w:val="0"/>
                                <w:noProof/>
                                <w:sz w:val="20"/>
                                <w:szCs w:val="20"/>
                              </w:rPr>
                            </w:pPr>
                            <w:bookmarkStart w:id="771" w:name="_Toc22215721"/>
                            <w:bookmarkStart w:id="772" w:name="_Toc25657562"/>
                            <w:bookmarkStart w:id="773" w:name="_Toc25687992"/>
                            <w:bookmarkStart w:id="774" w:name="_Toc25688569"/>
                            <w:bookmarkStart w:id="775" w:name="_Toc25851172"/>
                            <w:bookmarkStart w:id="776" w:name="_Toc25851681"/>
                            <w:bookmarkStart w:id="777" w:name="_Toc26111950"/>
                            <w:bookmarkStart w:id="778" w:name="_Toc30068767"/>
                            <w:bookmarkStart w:id="779" w:name="_Toc51057108"/>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12</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Aumento da motivação dos colaboradores e direcção de topo</w:t>
                            </w:r>
                            <w:bookmarkEnd w:id="771"/>
                            <w:bookmarkEnd w:id="772"/>
                            <w:bookmarkEnd w:id="773"/>
                            <w:bookmarkEnd w:id="774"/>
                            <w:bookmarkEnd w:id="775"/>
                            <w:bookmarkEnd w:id="776"/>
                            <w:bookmarkEnd w:id="777"/>
                            <w:bookmarkEnd w:id="778"/>
                            <w:bookmarkEnd w:id="7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858DE30" id="Caixa de texto 63" o:spid="_x0000_s1051" type="#_x0000_t202" style="position:absolute;left:0;text-align:left;margin-left:27.35pt;margin-top:11.25pt;width:5in;height:24.4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" stroked="f">
                <v:textbox style="mso-fit-shape-to-text:t" inset="0,0,0,0">
                  <w:txbxContent>
                    <w:p w14:paraId="72A5B044" w14:textId="77777777" w:rsidR="009B5C95" w:rsidRPr="008872EC" w:rsidRDefault="009B5C95" w:rsidP="00E5548E">
                      <w:pPr>
                        <w:pStyle w:val="Legenda"/>
                        <w:rPr>
                          <w:rFonts w:ascii="Times New Roman" w:hAnsi="Times New Roman" w:cs="Times New Roman"/>
                          <w:i w:val="0"/>
                          <w:iCs w:val="0"/>
                          <w:noProof/>
                          <w:sz w:val="20"/>
                          <w:szCs w:val="20"/>
                        </w:rPr>
                      </w:pPr>
                      <w:bookmarkStart w:id="780" w:name="_Toc22215721"/>
                      <w:bookmarkStart w:id="781" w:name="_Toc25657562"/>
                      <w:bookmarkStart w:id="782" w:name="_Toc25687992"/>
                      <w:bookmarkStart w:id="783" w:name="_Toc25688569"/>
                      <w:bookmarkStart w:id="784" w:name="_Toc25851172"/>
                      <w:bookmarkStart w:id="785" w:name="_Toc25851681"/>
                      <w:bookmarkStart w:id="786" w:name="_Toc26111950"/>
                      <w:bookmarkStart w:id="787" w:name="_Toc30068767"/>
                      <w:bookmarkStart w:id="788" w:name="_Toc51057108"/>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12</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Aumento da motivação dos colaboradores e direcção de topo</w:t>
                      </w:r>
                      <w:bookmarkEnd w:id="780"/>
                      <w:bookmarkEnd w:id="781"/>
                      <w:bookmarkEnd w:id="782"/>
                      <w:bookmarkEnd w:id="783"/>
                      <w:bookmarkEnd w:id="784"/>
                      <w:bookmarkEnd w:id="785"/>
                      <w:bookmarkEnd w:id="786"/>
                      <w:bookmarkEnd w:id="787"/>
                      <w:bookmarkEnd w:id="788"/>
                    </w:p>
                  </w:txbxContent>
                </v:textbox>
                <w10:wrap type="tight"/>
              </v:shape>
            </w:pict>
          </mc:Fallback>
        </mc:AlternateContent>
      </w:r>
    </w:p>
    <w:p w14:paraId="09BEE5D3" w14:textId="77777777" w:rsidR="00E5548E" w:rsidRPr="00CF0A49" w:rsidRDefault="00E5548E" w:rsidP="00CF0A49">
      <w:pPr>
        <w:spacing w:after="0" w:line="360" w:lineRule="auto"/>
        <w:jc w:val="both"/>
        <w:rPr>
          <w:rFonts w:ascii="Times New Roman" w:hAnsi="Times New Roman" w:cs="Times New Roman"/>
          <w:sz w:val="24"/>
          <w:szCs w:val="24"/>
        </w:rPr>
      </w:pPr>
    </w:p>
    <w:p w14:paraId="7B838ED0" w14:textId="77777777" w:rsidR="00E5548E" w:rsidRPr="00CF0A49" w:rsidRDefault="00E5548E" w:rsidP="00CF0A49">
      <w:pPr>
        <w:spacing w:after="0" w:line="360" w:lineRule="auto"/>
        <w:jc w:val="both"/>
        <w:rPr>
          <w:rFonts w:ascii="Times New Roman" w:hAnsi="Times New Roman" w:cs="Times New Roman"/>
          <w:sz w:val="24"/>
          <w:szCs w:val="24"/>
        </w:rPr>
      </w:pPr>
    </w:p>
    <w:p w14:paraId="010AC67D" w14:textId="77777777" w:rsidR="00E5548E" w:rsidRPr="00CF0A49" w:rsidRDefault="00E5548E" w:rsidP="00CF0A49">
      <w:pPr>
        <w:spacing w:after="0" w:line="360" w:lineRule="auto"/>
        <w:jc w:val="both"/>
        <w:rPr>
          <w:rFonts w:ascii="Times New Roman" w:hAnsi="Times New Roman" w:cs="Times New Roman"/>
          <w:sz w:val="24"/>
          <w:szCs w:val="24"/>
        </w:rPr>
      </w:pPr>
    </w:p>
    <w:p w14:paraId="156D65E1" w14:textId="09F5F356" w:rsidR="002D035B" w:rsidRPr="00CF0A49" w:rsidRDefault="00164758"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lastRenderedPageBreak/>
        <w:t>Relativamente ao aument</w:t>
      </w:r>
      <w:r w:rsidR="00E64701">
        <w:rPr>
          <w:rFonts w:ascii="Times New Roman" w:hAnsi="Times New Roman" w:cs="Times New Roman"/>
          <w:sz w:val="24"/>
          <w:szCs w:val="24"/>
        </w:rPr>
        <w:t>o</w:t>
      </w:r>
      <w:r w:rsidRPr="00CF0A49">
        <w:rPr>
          <w:rFonts w:ascii="Times New Roman" w:hAnsi="Times New Roman" w:cs="Times New Roman"/>
          <w:sz w:val="24"/>
          <w:szCs w:val="24"/>
        </w:rPr>
        <w:t xml:space="preserve"> da motivação dos colaboradores e direcção de topo </w:t>
      </w:r>
      <w:r w:rsidR="00E64701">
        <w:rPr>
          <w:rFonts w:ascii="Times New Roman" w:hAnsi="Times New Roman" w:cs="Times New Roman"/>
          <w:sz w:val="24"/>
          <w:szCs w:val="24"/>
        </w:rPr>
        <w:t>das</w:t>
      </w:r>
      <w:r w:rsidRPr="00CF0A49">
        <w:rPr>
          <w:rFonts w:ascii="Times New Roman" w:hAnsi="Times New Roman" w:cs="Times New Roman"/>
          <w:sz w:val="24"/>
          <w:szCs w:val="24"/>
        </w:rPr>
        <w:t xml:space="preserve"> empresas, 27% dos </w:t>
      </w:r>
      <w:r w:rsidR="00A16E99">
        <w:rPr>
          <w:rFonts w:ascii="Times New Roman" w:hAnsi="Times New Roman" w:cs="Times New Roman"/>
          <w:sz w:val="24"/>
          <w:szCs w:val="24"/>
        </w:rPr>
        <w:t>inquirido</w:t>
      </w:r>
      <w:r w:rsidRPr="00CF0A49">
        <w:rPr>
          <w:rFonts w:ascii="Times New Roman" w:hAnsi="Times New Roman" w:cs="Times New Roman"/>
          <w:sz w:val="24"/>
          <w:szCs w:val="24"/>
        </w:rPr>
        <w:t>s est</w:t>
      </w:r>
      <w:r w:rsidR="00E64701">
        <w:rPr>
          <w:rFonts w:ascii="Times New Roman" w:hAnsi="Times New Roman" w:cs="Times New Roman"/>
          <w:sz w:val="24"/>
          <w:szCs w:val="24"/>
        </w:rPr>
        <w:t>á</w:t>
      </w:r>
      <w:r w:rsidRPr="00CF0A49">
        <w:rPr>
          <w:rFonts w:ascii="Times New Roman" w:hAnsi="Times New Roman" w:cs="Times New Roman"/>
          <w:sz w:val="24"/>
          <w:szCs w:val="24"/>
        </w:rPr>
        <w:t xml:space="preserve"> absolutamente de acordo e 37% em relativo acordo quanto à real influ</w:t>
      </w:r>
      <w:r w:rsidR="00A61D3F" w:rsidRPr="00CF0A49">
        <w:rPr>
          <w:rFonts w:ascii="Times New Roman" w:hAnsi="Times New Roman" w:cs="Times New Roman"/>
          <w:sz w:val="24"/>
          <w:szCs w:val="24"/>
        </w:rPr>
        <w:t>ê</w:t>
      </w:r>
      <w:r w:rsidRPr="00CF0A49">
        <w:rPr>
          <w:rFonts w:ascii="Times New Roman" w:hAnsi="Times New Roman" w:cs="Times New Roman"/>
          <w:sz w:val="24"/>
          <w:szCs w:val="24"/>
        </w:rPr>
        <w:t>ncia da implementação de SGA na motivação funcionários e membros de direcção.</w:t>
      </w:r>
    </w:p>
    <w:p w14:paraId="20EA329F" w14:textId="77777777" w:rsidR="00E5548E" w:rsidRPr="00CF0A49" w:rsidRDefault="00E5548E" w:rsidP="00CF0A49">
      <w:pPr>
        <w:spacing w:after="0" w:line="360" w:lineRule="auto"/>
        <w:jc w:val="both"/>
        <w:rPr>
          <w:rFonts w:ascii="Times New Roman" w:hAnsi="Times New Roman" w:cs="Times New Roman"/>
          <w:sz w:val="24"/>
          <w:szCs w:val="24"/>
        </w:rPr>
      </w:pPr>
    </w:p>
    <w:p w14:paraId="53A4C07C" w14:textId="77777777" w:rsidR="00E5548E" w:rsidRPr="00CF0A49" w:rsidRDefault="00CF0A49"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782144" behindDoc="1" locked="0" layoutInCell="1" allowOverlap="1" wp14:anchorId="7450B21A" wp14:editId="56CD780B">
            <wp:simplePos x="0" y="0"/>
            <wp:positionH relativeFrom="column">
              <wp:posOffset>348615</wp:posOffset>
            </wp:positionH>
            <wp:positionV relativeFrom="paragraph">
              <wp:posOffset>192405</wp:posOffset>
            </wp:positionV>
            <wp:extent cx="4673600" cy="2743200"/>
            <wp:effectExtent l="0" t="0" r="12700" b="0"/>
            <wp:wrapTight wrapText="bothSides">
              <wp:wrapPolygon edited="0">
                <wp:start x="0" y="0"/>
                <wp:lineTo x="0" y="21450"/>
                <wp:lineTo x="21571" y="21450"/>
                <wp:lineTo x="21571" y="0"/>
                <wp:lineTo x="0" y="0"/>
              </wp:wrapPolygon>
            </wp:wrapTight>
            <wp:docPr id="65" name="Gráfico 65">
              <a:extLst xmlns:a="http://schemas.openxmlformats.org/drawingml/2006/main">
                <a:ext uri="{FF2B5EF4-FFF2-40B4-BE49-F238E27FC236}">
                  <a16:creationId xmlns:a16="http://schemas.microsoft.com/office/drawing/2014/main" id="{B7A166D0-1E97-44A7-8ED4-1F1CEF4C37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anchor>
        </w:drawing>
      </w:r>
    </w:p>
    <w:p w14:paraId="72793883" w14:textId="77777777" w:rsidR="00E5548E" w:rsidRPr="00CF0A49" w:rsidRDefault="00E5548E" w:rsidP="00CF0A49">
      <w:pPr>
        <w:spacing w:after="0" w:line="360" w:lineRule="auto"/>
        <w:jc w:val="both"/>
        <w:rPr>
          <w:rFonts w:ascii="Times New Roman" w:hAnsi="Times New Roman" w:cs="Times New Roman"/>
          <w:sz w:val="24"/>
          <w:szCs w:val="24"/>
        </w:rPr>
      </w:pPr>
    </w:p>
    <w:p w14:paraId="2F79EB7B" w14:textId="77777777" w:rsidR="00E5548E" w:rsidRPr="00CF0A49" w:rsidRDefault="00E5548E" w:rsidP="00CF0A49">
      <w:pPr>
        <w:spacing w:after="0" w:line="360" w:lineRule="auto"/>
        <w:jc w:val="both"/>
        <w:rPr>
          <w:rFonts w:ascii="Times New Roman" w:hAnsi="Times New Roman" w:cs="Times New Roman"/>
          <w:sz w:val="24"/>
          <w:szCs w:val="24"/>
        </w:rPr>
      </w:pPr>
    </w:p>
    <w:p w14:paraId="734BAB1E" w14:textId="77777777" w:rsidR="00E5548E" w:rsidRPr="00CF0A49" w:rsidRDefault="00E5548E" w:rsidP="00CF0A49">
      <w:pPr>
        <w:spacing w:after="0" w:line="360" w:lineRule="auto"/>
        <w:jc w:val="both"/>
        <w:rPr>
          <w:rFonts w:ascii="Times New Roman" w:hAnsi="Times New Roman" w:cs="Times New Roman"/>
          <w:sz w:val="24"/>
          <w:szCs w:val="24"/>
        </w:rPr>
      </w:pPr>
    </w:p>
    <w:p w14:paraId="38F08B25" w14:textId="77777777" w:rsidR="00E5548E" w:rsidRPr="00CF0A49" w:rsidRDefault="00E5548E" w:rsidP="00CF0A49">
      <w:pPr>
        <w:spacing w:after="0" w:line="360" w:lineRule="auto"/>
        <w:jc w:val="both"/>
        <w:rPr>
          <w:rFonts w:ascii="Times New Roman" w:hAnsi="Times New Roman" w:cs="Times New Roman"/>
          <w:sz w:val="24"/>
          <w:szCs w:val="24"/>
        </w:rPr>
      </w:pPr>
    </w:p>
    <w:p w14:paraId="7F16DDFC" w14:textId="77777777" w:rsidR="00E5548E" w:rsidRPr="00CF0A49" w:rsidRDefault="00E5548E" w:rsidP="00CF0A49">
      <w:pPr>
        <w:spacing w:after="0" w:line="360" w:lineRule="auto"/>
        <w:jc w:val="both"/>
        <w:rPr>
          <w:rFonts w:ascii="Times New Roman" w:hAnsi="Times New Roman" w:cs="Times New Roman"/>
          <w:sz w:val="24"/>
          <w:szCs w:val="24"/>
        </w:rPr>
      </w:pPr>
    </w:p>
    <w:p w14:paraId="2B4EFAB1" w14:textId="77777777" w:rsidR="00E5548E" w:rsidRPr="00CF0A49" w:rsidRDefault="00E5548E" w:rsidP="00CF0A49">
      <w:pPr>
        <w:spacing w:after="0" w:line="360" w:lineRule="auto"/>
        <w:jc w:val="both"/>
        <w:rPr>
          <w:rFonts w:ascii="Times New Roman" w:hAnsi="Times New Roman" w:cs="Times New Roman"/>
          <w:sz w:val="24"/>
          <w:szCs w:val="24"/>
        </w:rPr>
      </w:pPr>
    </w:p>
    <w:p w14:paraId="0FF432BE" w14:textId="77777777" w:rsidR="00E5548E" w:rsidRPr="00CF0A49" w:rsidRDefault="00E5548E" w:rsidP="00CF0A49">
      <w:pPr>
        <w:spacing w:after="0" w:line="360" w:lineRule="auto"/>
        <w:jc w:val="both"/>
        <w:rPr>
          <w:rFonts w:ascii="Times New Roman" w:hAnsi="Times New Roman" w:cs="Times New Roman"/>
          <w:sz w:val="24"/>
          <w:szCs w:val="24"/>
        </w:rPr>
      </w:pPr>
    </w:p>
    <w:p w14:paraId="264B5FB8" w14:textId="77777777" w:rsidR="00E5548E" w:rsidRPr="00CF0A49" w:rsidRDefault="00E5548E" w:rsidP="00CF0A49">
      <w:pPr>
        <w:spacing w:after="0" w:line="360" w:lineRule="auto"/>
        <w:jc w:val="both"/>
        <w:rPr>
          <w:rFonts w:ascii="Times New Roman" w:hAnsi="Times New Roman" w:cs="Times New Roman"/>
          <w:sz w:val="24"/>
          <w:szCs w:val="24"/>
        </w:rPr>
      </w:pPr>
    </w:p>
    <w:p w14:paraId="34A3CE44" w14:textId="77777777" w:rsidR="00E5548E" w:rsidRPr="00CF0A49" w:rsidRDefault="00E5548E" w:rsidP="00CF0A49">
      <w:pPr>
        <w:spacing w:after="0" w:line="360" w:lineRule="auto"/>
        <w:jc w:val="both"/>
        <w:rPr>
          <w:rFonts w:ascii="Times New Roman" w:hAnsi="Times New Roman" w:cs="Times New Roman"/>
          <w:sz w:val="24"/>
          <w:szCs w:val="24"/>
        </w:rPr>
      </w:pPr>
    </w:p>
    <w:p w14:paraId="0B2CD7EE" w14:textId="77777777" w:rsidR="00E5548E" w:rsidRPr="00CF0A49" w:rsidRDefault="00E5548E" w:rsidP="00CF0A49">
      <w:pPr>
        <w:spacing w:after="0" w:line="360" w:lineRule="auto"/>
        <w:jc w:val="both"/>
        <w:rPr>
          <w:rFonts w:ascii="Times New Roman" w:hAnsi="Times New Roman" w:cs="Times New Roman"/>
          <w:sz w:val="24"/>
          <w:szCs w:val="24"/>
        </w:rPr>
      </w:pPr>
    </w:p>
    <w:p w14:paraId="5264750A" w14:textId="2D674114" w:rsidR="00E5548E"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4192" behindDoc="1" locked="0" layoutInCell="1" allowOverlap="1" wp14:anchorId="23832DB7" wp14:editId="07AA5ABA">
                <wp:simplePos x="0" y="0"/>
                <wp:positionH relativeFrom="column">
                  <wp:posOffset>349250</wp:posOffset>
                </wp:positionH>
                <wp:positionV relativeFrom="paragraph">
                  <wp:posOffset>41910</wp:posOffset>
                </wp:positionV>
                <wp:extent cx="4572000" cy="309880"/>
                <wp:effectExtent l="0" t="0" r="0" b="0"/>
                <wp:wrapTight wrapText="bothSides">
                  <wp:wrapPolygon edited="0">
                    <wp:start x="0" y="0"/>
                    <wp:lineTo x="0" y="19918"/>
                    <wp:lineTo x="21510" y="19918"/>
                    <wp:lineTo x="21510" y="0"/>
                    <wp:lineTo x="0" y="0"/>
                  </wp:wrapPolygon>
                </wp:wrapTight>
                <wp:docPr id="66" name="Caixa de texto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06930658" w14:textId="77777777" w:rsidR="009B5C95" w:rsidRPr="008872EC" w:rsidRDefault="009B5C95" w:rsidP="00E5548E">
                            <w:pPr>
                              <w:pStyle w:val="Legenda"/>
                              <w:rPr>
                                <w:rFonts w:ascii="Times New Roman" w:hAnsi="Times New Roman" w:cs="Times New Roman"/>
                                <w:i w:val="0"/>
                                <w:iCs w:val="0"/>
                                <w:noProof/>
                                <w:sz w:val="20"/>
                                <w:szCs w:val="20"/>
                              </w:rPr>
                            </w:pPr>
                            <w:bookmarkStart w:id="789" w:name="_Toc22215722"/>
                            <w:bookmarkStart w:id="790" w:name="_Toc25657563"/>
                            <w:bookmarkStart w:id="791" w:name="_Toc25687993"/>
                            <w:bookmarkStart w:id="792" w:name="_Toc25688570"/>
                            <w:bookmarkStart w:id="793" w:name="_Toc25851173"/>
                            <w:bookmarkStart w:id="794" w:name="_Toc25851682"/>
                            <w:bookmarkStart w:id="795" w:name="_Toc26111951"/>
                            <w:bookmarkStart w:id="796" w:name="_Toc30068768"/>
                            <w:bookmarkStart w:id="797" w:name="_Toc51057109"/>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13</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Possibilidade de receber menos auditorias de entidades certificadas</w:t>
                            </w:r>
                            <w:bookmarkEnd w:id="789"/>
                            <w:bookmarkEnd w:id="790"/>
                            <w:bookmarkEnd w:id="791"/>
                            <w:bookmarkEnd w:id="792"/>
                            <w:bookmarkEnd w:id="793"/>
                            <w:bookmarkEnd w:id="794"/>
                            <w:bookmarkEnd w:id="795"/>
                            <w:bookmarkEnd w:id="796"/>
                            <w:bookmarkEnd w:id="7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3832DB7" id="Caixa de texto 66" o:spid="_x0000_s1052" type="#_x0000_t202" style="position:absolute;left:0;text-align:left;margin-left:27.5pt;margin-top:3.3pt;width:5in;height:24.4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" stroked="f">
                <v:textbox style="mso-fit-shape-to-text:t" inset="0,0,0,0">
                  <w:txbxContent>
                    <w:p w14:paraId="06930658" w14:textId="77777777" w:rsidR="009B5C95" w:rsidRPr="008872EC" w:rsidRDefault="009B5C95" w:rsidP="00E5548E">
                      <w:pPr>
                        <w:pStyle w:val="Legenda"/>
                        <w:rPr>
                          <w:rFonts w:ascii="Times New Roman" w:hAnsi="Times New Roman" w:cs="Times New Roman"/>
                          <w:i w:val="0"/>
                          <w:iCs w:val="0"/>
                          <w:noProof/>
                          <w:sz w:val="20"/>
                          <w:szCs w:val="20"/>
                        </w:rPr>
                      </w:pPr>
                      <w:bookmarkStart w:id="798" w:name="_Toc22215722"/>
                      <w:bookmarkStart w:id="799" w:name="_Toc25657563"/>
                      <w:bookmarkStart w:id="800" w:name="_Toc25687993"/>
                      <w:bookmarkStart w:id="801" w:name="_Toc25688570"/>
                      <w:bookmarkStart w:id="802" w:name="_Toc25851173"/>
                      <w:bookmarkStart w:id="803" w:name="_Toc25851682"/>
                      <w:bookmarkStart w:id="804" w:name="_Toc26111951"/>
                      <w:bookmarkStart w:id="805" w:name="_Toc30068768"/>
                      <w:bookmarkStart w:id="806" w:name="_Toc51057109"/>
                      <w:r w:rsidRPr="008872EC">
                        <w:rPr>
                          <w:rFonts w:ascii="Times New Roman" w:hAnsi="Times New Roman" w:cs="Times New Roman"/>
                          <w:b/>
                          <w:bCs/>
                          <w:i w:val="0"/>
                          <w:iCs w:val="0"/>
                          <w:sz w:val="20"/>
                          <w:szCs w:val="20"/>
                        </w:rPr>
                        <w:t xml:space="preserve">Gráfico </w:t>
                      </w:r>
                      <w:r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Pr="008872EC">
                        <w:rPr>
                          <w:rFonts w:ascii="Times New Roman" w:hAnsi="Times New Roman" w:cs="Times New Roman"/>
                          <w:b/>
                          <w:bCs/>
                          <w:i w:val="0"/>
                          <w:iCs w:val="0"/>
                          <w:sz w:val="20"/>
                          <w:szCs w:val="20"/>
                        </w:rPr>
                        <w:fldChar w:fldCharType="separate"/>
                      </w:r>
                      <w:r w:rsidRPr="008872EC">
                        <w:rPr>
                          <w:rFonts w:ascii="Times New Roman" w:hAnsi="Times New Roman" w:cs="Times New Roman"/>
                          <w:b/>
                          <w:bCs/>
                          <w:i w:val="0"/>
                          <w:iCs w:val="0"/>
                          <w:noProof/>
                          <w:sz w:val="20"/>
                          <w:szCs w:val="20"/>
                        </w:rPr>
                        <w:t>13</w:t>
                      </w:r>
                      <w:r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Possibilidade de receber menos auditorias de entidades certificadas</w:t>
                      </w:r>
                      <w:bookmarkEnd w:id="798"/>
                      <w:bookmarkEnd w:id="799"/>
                      <w:bookmarkEnd w:id="800"/>
                      <w:bookmarkEnd w:id="801"/>
                      <w:bookmarkEnd w:id="802"/>
                      <w:bookmarkEnd w:id="803"/>
                      <w:bookmarkEnd w:id="804"/>
                      <w:bookmarkEnd w:id="805"/>
                      <w:bookmarkEnd w:id="806"/>
                    </w:p>
                  </w:txbxContent>
                </v:textbox>
                <w10:wrap type="tight"/>
              </v:shape>
            </w:pict>
          </mc:Fallback>
        </mc:AlternateContent>
      </w:r>
    </w:p>
    <w:p w14:paraId="72EAE795" w14:textId="77777777" w:rsidR="00E5548E" w:rsidRPr="00CF0A49" w:rsidRDefault="00E5548E" w:rsidP="00CF0A49">
      <w:pPr>
        <w:spacing w:after="0" w:line="360" w:lineRule="auto"/>
        <w:jc w:val="both"/>
        <w:rPr>
          <w:rFonts w:ascii="Times New Roman" w:hAnsi="Times New Roman" w:cs="Times New Roman"/>
          <w:sz w:val="24"/>
          <w:szCs w:val="24"/>
        </w:rPr>
      </w:pPr>
    </w:p>
    <w:p w14:paraId="38C32EFF" w14:textId="757993A6" w:rsidR="00E5548E" w:rsidRPr="00CF0A49" w:rsidRDefault="00A61D3F"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42% dos </w:t>
      </w:r>
      <w:r w:rsidR="00A16E99">
        <w:rPr>
          <w:rFonts w:ascii="Times New Roman" w:hAnsi="Times New Roman" w:cs="Times New Roman"/>
          <w:sz w:val="24"/>
          <w:szCs w:val="24"/>
        </w:rPr>
        <w:t>inquirido</w:t>
      </w:r>
      <w:r w:rsidRPr="00CF0A49">
        <w:rPr>
          <w:rFonts w:ascii="Times New Roman" w:hAnsi="Times New Roman" w:cs="Times New Roman"/>
          <w:sz w:val="24"/>
          <w:szCs w:val="24"/>
        </w:rPr>
        <w:t>s est</w:t>
      </w:r>
      <w:r w:rsidR="00E64701">
        <w:rPr>
          <w:rFonts w:ascii="Times New Roman" w:hAnsi="Times New Roman" w:cs="Times New Roman"/>
          <w:sz w:val="24"/>
          <w:szCs w:val="24"/>
        </w:rPr>
        <w:t>á</w:t>
      </w:r>
      <w:r w:rsidRPr="00CF0A49">
        <w:rPr>
          <w:rFonts w:ascii="Times New Roman" w:hAnsi="Times New Roman" w:cs="Times New Roman"/>
          <w:sz w:val="24"/>
          <w:szCs w:val="24"/>
        </w:rPr>
        <w:t xml:space="preserve"> relativamente de acordo que uma das vantagens na implementação de SGA é a possibilidade de receberem menos auditorias de entidades certificadas, enquanto que 10% est</w:t>
      </w:r>
      <w:r w:rsidR="00E64701">
        <w:rPr>
          <w:rFonts w:ascii="Times New Roman" w:hAnsi="Times New Roman" w:cs="Times New Roman"/>
          <w:sz w:val="24"/>
          <w:szCs w:val="24"/>
        </w:rPr>
        <w:t>á</w:t>
      </w:r>
      <w:r w:rsidRPr="00CF0A49">
        <w:rPr>
          <w:rFonts w:ascii="Times New Roman" w:hAnsi="Times New Roman" w:cs="Times New Roman"/>
          <w:sz w:val="24"/>
          <w:szCs w:val="24"/>
        </w:rPr>
        <w:t xml:space="preserve"> em absoluto desacordo que a implementação leva a que haja menos auditorias de entidades certificadas no decurso das suas actividades. </w:t>
      </w:r>
    </w:p>
    <w:p w14:paraId="32EECDD2" w14:textId="77777777" w:rsidR="00E5548E" w:rsidRPr="00CF0A49" w:rsidRDefault="00E5548E" w:rsidP="00CF0A49">
      <w:pPr>
        <w:spacing w:after="0" w:line="360" w:lineRule="auto"/>
        <w:jc w:val="both"/>
        <w:rPr>
          <w:rFonts w:ascii="Times New Roman" w:hAnsi="Times New Roman" w:cs="Times New Roman"/>
          <w:sz w:val="24"/>
          <w:szCs w:val="24"/>
        </w:rPr>
      </w:pPr>
    </w:p>
    <w:p w14:paraId="0E5ABB52" w14:textId="77777777" w:rsidR="00E5548E" w:rsidRPr="00CF0A49" w:rsidRDefault="00E5548E" w:rsidP="00CF0A49">
      <w:pPr>
        <w:spacing w:after="0" w:line="360" w:lineRule="auto"/>
        <w:jc w:val="both"/>
        <w:rPr>
          <w:rFonts w:ascii="Times New Roman" w:hAnsi="Times New Roman" w:cs="Times New Roman"/>
          <w:sz w:val="24"/>
          <w:szCs w:val="24"/>
        </w:rPr>
      </w:pPr>
    </w:p>
    <w:p w14:paraId="49D0FDF3" w14:textId="77777777" w:rsidR="00E5548E" w:rsidRPr="00CF0A49" w:rsidRDefault="00E5548E" w:rsidP="00CF0A49">
      <w:pPr>
        <w:spacing w:after="0" w:line="360" w:lineRule="auto"/>
        <w:jc w:val="both"/>
        <w:rPr>
          <w:rFonts w:ascii="Times New Roman" w:hAnsi="Times New Roman" w:cs="Times New Roman"/>
          <w:sz w:val="24"/>
          <w:szCs w:val="24"/>
        </w:rPr>
      </w:pPr>
    </w:p>
    <w:p w14:paraId="71AB1FDA" w14:textId="77777777" w:rsidR="00E5548E" w:rsidRPr="00CF0A49" w:rsidRDefault="00E5548E" w:rsidP="00CF0A49">
      <w:pPr>
        <w:spacing w:after="0" w:line="360" w:lineRule="auto"/>
        <w:jc w:val="both"/>
        <w:rPr>
          <w:rFonts w:ascii="Times New Roman" w:hAnsi="Times New Roman" w:cs="Times New Roman"/>
          <w:sz w:val="24"/>
          <w:szCs w:val="24"/>
        </w:rPr>
      </w:pPr>
    </w:p>
    <w:p w14:paraId="4CF1E076" w14:textId="77777777" w:rsidR="00E5548E" w:rsidRPr="00CF0A49" w:rsidRDefault="00E5548E" w:rsidP="00CF0A49">
      <w:pPr>
        <w:keepNext/>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46656" behindDoc="1" locked="0" layoutInCell="1" allowOverlap="1" wp14:anchorId="7A7D98A6" wp14:editId="3F5609F9">
            <wp:simplePos x="0" y="0"/>
            <wp:positionH relativeFrom="column">
              <wp:posOffset>348615</wp:posOffset>
            </wp:positionH>
            <wp:positionV relativeFrom="paragraph">
              <wp:posOffset>103505</wp:posOffset>
            </wp:positionV>
            <wp:extent cx="4667250" cy="2743200"/>
            <wp:effectExtent l="0" t="0" r="0" b="0"/>
            <wp:wrapTight wrapText="bothSides">
              <wp:wrapPolygon edited="0">
                <wp:start x="0" y="0"/>
                <wp:lineTo x="0" y="21450"/>
                <wp:lineTo x="21512" y="21450"/>
                <wp:lineTo x="21512" y="0"/>
                <wp:lineTo x="0" y="0"/>
              </wp:wrapPolygon>
            </wp:wrapTight>
            <wp:docPr id="67" name="Gráfico 67">
              <a:extLst xmlns:a="http://schemas.openxmlformats.org/drawingml/2006/main">
                <a:ext uri="{FF2B5EF4-FFF2-40B4-BE49-F238E27FC236}">
                  <a16:creationId xmlns:a16="http://schemas.microsoft.com/office/drawing/2014/main" id="{E76D67B9-E0BD-4E47-B6B7-EC740851C1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anchor>
        </w:drawing>
      </w:r>
    </w:p>
    <w:p w14:paraId="763CE8DA"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bookmarkStart w:id="807" w:name="_Toc22215723"/>
    </w:p>
    <w:p w14:paraId="19BDF92B"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280CB7C5"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0AF2CF8B"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2010CC35"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3F76D662"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4D0B523B"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465E791A"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3158A1DA"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30460602"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09613E17"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7297B725"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4159E886"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313A2DAE"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1FF72D40"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688FBD33" w14:textId="77777777" w:rsidR="00E5548E" w:rsidRPr="00CF0A49" w:rsidRDefault="00E5548E" w:rsidP="00FD6356">
      <w:pPr>
        <w:pStyle w:val="Legenda"/>
        <w:spacing w:before="0" w:after="0" w:line="360" w:lineRule="auto"/>
        <w:ind w:firstLine="567"/>
        <w:jc w:val="both"/>
        <w:rPr>
          <w:rFonts w:ascii="Times New Roman" w:hAnsi="Times New Roman" w:cs="Times New Roman"/>
          <w:i w:val="0"/>
          <w:iCs w:val="0"/>
          <w:sz w:val="16"/>
          <w:szCs w:val="16"/>
        </w:rPr>
      </w:pPr>
      <w:bookmarkStart w:id="808" w:name="_Toc25657564"/>
      <w:bookmarkStart w:id="809" w:name="_Toc25687994"/>
      <w:bookmarkStart w:id="810" w:name="_Toc25688571"/>
      <w:bookmarkStart w:id="811" w:name="_Toc25851174"/>
      <w:bookmarkStart w:id="812" w:name="_Toc25851683"/>
      <w:bookmarkStart w:id="813" w:name="_Toc26111952"/>
      <w:bookmarkStart w:id="814" w:name="_Toc30068769"/>
      <w:bookmarkStart w:id="815" w:name="_Toc51057110"/>
      <w:r w:rsidRPr="008872EC">
        <w:rPr>
          <w:rFonts w:ascii="Times New Roman" w:hAnsi="Times New Roman" w:cs="Times New Roman"/>
          <w:b/>
          <w:bCs/>
          <w:i w:val="0"/>
          <w:iCs w:val="0"/>
          <w:sz w:val="20"/>
          <w:szCs w:val="20"/>
        </w:rPr>
        <w:t xml:space="preserve">Gráfico </w:t>
      </w:r>
      <w:r w:rsidR="003B57E1"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003B57E1" w:rsidRPr="008872EC">
        <w:rPr>
          <w:rFonts w:ascii="Times New Roman" w:hAnsi="Times New Roman" w:cs="Times New Roman"/>
          <w:b/>
          <w:bCs/>
          <w:i w:val="0"/>
          <w:iCs w:val="0"/>
          <w:sz w:val="20"/>
          <w:szCs w:val="20"/>
        </w:rPr>
        <w:fldChar w:fldCharType="separate"/>
      </w:r>
      <w:r w:rsidR="00986C88" w:rsidRPr="008872EC">
        <w:rPr>
          <w:rFonts w:ascii="Times New Roman" w:hAnsi="Times New Roman" w:cs="Times New Roman"/>
          <w:b/>
          <w:bCs/>
          <w:i w:val="0"/>
          <w:iCs w:val="0"/>
          <w:noProof/>
          <w:sz w:val="20"/>
          <w:szCs w:val="20"/>
        </w:rPr>
        <w:t>14</w:t>
      </w:r>
      <w:r w:rsidR="003B57E1" w:rsidRPr="008872EC">
        <w:rPr>
          <w:rFonts w:ascii="Times New Roman" w:hAnsi="Times New Roman" w:cs="Times New Roman"/>
          <w:b/>
          <w:bCs/>
          <w:i w:val="0"/>
          <w:iCs w:val="0"/>
          <w:sz w:val="20"/>
          <w:szCs w:val="20"/>
        </w:rPr>
        <w:fldChar w:fldCharType="end"/>
      </w:r>
      <w:r w:rsidRPr="008872EC">
        <w:rPr>
          <w:rFonts w:ascii="Times New Roman" w:hAnsi="Times New Roman" w:cs="Times New Roman"/>
          <w:i w:val="0"/>
          <w:iCs w:val="0"/>
          <w:sz w:val="20"/>
          <w:szCs w:val="20"/>
        </w:rPr>
        <w:t xml:space="preserve"> - Provável obtenção da ISO 14001:2015</w:t>
      </w:r>
      <w:bookmarkEnd w:id="807"/>
      <w:bookmarkEnd w:id="808"/>
      <w:bookmarkEnd w:id="809"/>
      <w:bookmarkEnd w:id="810"/>
      <w:bookmarkEnd w:id="811"/>
      <w:bookmarkEnd w:id="812"/>
      <w:bookmarkEnd w:id="813"/>
      <w:bookmarkEnd w:id="814"/>
      <w:bookmarkEnd w:id="815"/>
    </w:p>
    <w:p w14:paraId="6D5A3C45" w14:textId="77777777" w:rsidR="00E5548E" w:rsidRPr="00CF0A49" w:rsidRDefault="00E5548E" w:rsidP="00CF0A49">
      <w:pPr>
        <w:spacing w:after="0" w:line="360" w:lineRule="auto"/>
        <w:jc w:val="both"/>
        <w:rPr>
          <w:rFonts w:ascii="Times New Roman" w:hAnsi="Times New Roman" w:cs="Times New Roman"/>
          <w:sz w:val="24"/>
          <w:szCs w:val="24"/>
        </w:rPr>
      </w:pPr>
    </w:p>
    <w:p w14:paraId="39C70EBD" w14:textId="77777777" w:rsidR="00E5548E" w:rsidRPr="00CF0A49" w:rsidRDefault="00EE78FF"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Aqui, verifica-se</w:t>
      </w:r>
      <w:r w:rsidR="00E545C9" w:rsidRPr="00CF0A49">
        <w:rPr>
          <w:rFonts w:ascii="Times New Roman" w:hAnsi="Times New Roman" w:cs="Times New Roman"/>
          <w:sz w:val="24"/>
          <w:szCs w:val="24"/>
        </w:rPr>
        <w:t xml:space="preserve"> que 85% das empresas da amostra est</w:t>
      </w:r>
      <w:r w:rsidR="00CD06DF">
        <w:rPr>
          <w:rFonts w:ascii="Times New Roman" w:hAnsi="Times New Roman" w:cs="Times New Roman"/>
          <w:sz w:val="24"/>
          <w:szCs w:val="24"/>
        </w:rPr>
        <w:t>á</w:t>
      </w:r>
      <w:r w:rsidR="00E545C9" w:rsidRPr="00CF0A49">
        <w:rPr>
          <w:rFonts w:ascii="Times New Roman" w:hAnsi="Times New Roman" w:cs="Times New Roman"/>
          <w:sz w:val="24"/>
          <w:szCs w:val="24"/>
        </w:rPr>
        <w:t xml:space="preserve"> praticamente </w:t>
      </w:r>
      <w:r w:rsidR="00CD06DF">
        <w:rPr>
          <w:rFonts w:ascii="Times New Roman" w:hAnsi="Times New Roman" w:cs="Times New Roman"/>
          <w:sz w:val="24"/>
          <w:szCs w:val="24"/>
        </w:rPr>
        <w:t>n</w:t>
      </w:r>
      <w:r w:rsidR="00E545C9" w:rsidRPr="00CF0A49">
        <w:rPr>
          <w:rFonts w:ascii="Times New Roman" w:hAnsi="Times New Roman" w:cs="Times New Roman"/>
          <w:sz w:val="24"/>
          <w:szCs w:val="24"/>
        </w:rPr>
        <w:t xml:space="preserve">o mesmo nível de acordo relativo </w:t>
      </w:r>
      <w:r w:rsidRPr="00CF0A49">
        <w:rPr>
          <w:rFonts w:ascii="Times New Roman" w:hAnsi="Times New Roman" w:cs="Times New Roman"/>
          <w:sz w:val="24"/>
          <w:szCs w:val="24"/>
        </w:rPr>
        <w:t xml:space="preserve">à obtenção da ISO 14001:2015 </w:t>
      </w:r>
      <w:r w:rsidR="00E545C9" w:rsidRPr="00CF0A49">
        <w:rPr>
          <w:rFonts w:ascii="Times New Roman" w:hAnsi="Times New Roman" w:cs="Times New Roman"/>
          <w:sz w:val="24"/>
          <w:szCs w:val="24"/>
        </w:rPr>
        <w:t xml:space="preserve">ser uma vantagem </w:t>
      </w:r>
      <w:r w:rsidRPr="00CF0A49">
        <w:rPr>
          <w:rFonts w:ascii="Times New Roman" w:hAnsi="Times New Roman" w:cs="Times New Roman"/>
          <w:sz w:val="24"/>
          <w:szCs w:val="24"/>
        </w:rPr>
        <w:t>aquando da implementação do SGA</w:t>
      </w:r>
      <w:r w:rsidR="00E545C9" w:rsidRPr="00CF0A49">
        <w:rPr>
          <w:rFonts w:ascii="Times New Roman" w:hAnsi="Times New Roman" w:cs="Times New Roman"/>
          <w:sz w:val="24"/>
          <w:szCs w:val="24"/>
        </w:rPr>
        <w:t xml:space="preserve">. Por outro lado, 15% dos </w:t>
      </w:r>
      <w:r w:rsidR="00A16E99">
        <w:rPr>
          <w:rFonts w:ascii="Times New Roman" w:hAnsi="Times New Roman" w:cs="Times New Roman"/>
          <w:sz w:val="24"/>
          <w:szCs w:val="24"/>
        </w:rPr>
        <w:t>inquirido</w:t>
      </w:r>
      <w:r w:rsidR="00E545C9" w:rsidRPr="00CF0A49">
        <w:rPr>
          <w:rFonts w:ascii="Times New Roman" w:hAnsi="Times New Roman" w:cs="Times New Roman"/>
          <w:sz w:val="24"/>
          <w:szCs w:val="24"/>
        </w:rPr>
        <w:t xml:space="preserve">s </w:t>
      </w:r>
      <w:r w:rsidR="009F5CDB" w:rsidRPr="00CF0A49">
        <w:rPr>
          <w:rFonts w:ascii="Times New Roman" w:hAnsi="Times New Roman" w:cs="Times New Roman"/>
          <w:sz w:val="24"/>
          <w:szCs w:val="24"/>
        </w:rPr>
        <w:t>está</w:t>
      </w:r>
      <w:r w:rsidR="00E545C9" w:rsidRPr="00CF0A49">
        <w:rPr>
          <w:rFonts w:ascii="Times New Roman" w:hAnsi="Times New Roman" w:cs="Times New Roman"/>
          <w:sz w:val="24"/>
          <w:szCs w:val="24"/>
        </w:rPr>
        <w:t xml:space="preserve"> em relativo desacordo com o facto de este ponto se considerar uma vantagem na implementação de SGA</w:t>
      </w:r>
      <w:r w:rsidR="009F5CDB">
        <w:rPr>
          <w:rFonts w:ascii="Times New Roman" w:hAnsi="Times New Roman" w:cs="Times New Roman"/>
          <w:sz w:val="24"/>
          <w:szCs w:val="24"/>
        </w:rPr>
        <w:t>.</w:t>
      </w:r>
    </w:p>
    <w:p w14:paraId="248D4340" w14:textId="77777777" w:rsidR="00E5548E" w:rsidRPr="00CF0A49" w:rsidRDefault="00E5548E" w:rsidP="00CF0A49">
      <w:pPr>
        <w:spacing w:after="0" w:line="360" w:lineRule="auto"/>
        <w:jc w:val="both"/>
        <w:rPr>
          <w:rFonts w:ascii="Times New Roman" w:hAnsi="Times New Roman" w:cs="Times New Roman"/>
          <w:sz w:val="24"/>
          <w:szCs w:val="24"/>
        </w:rPr>
      </w:pPr>
    </w:p>
    <w:p w14:paraId="5A59B8E1" w14:textId="77777777" w:rsidR="00E5548E" w:rsidRPr="00CF0A49" w:rsidRDefault="00CF0A49"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47680" behindDoc="1" locked="0" layoutInCell="1" allowOverlap="1" wp14:anchorId="62C95E10" wp14:editId="622A6606">
            <wp:simplePos x="0" y="0"/>
            <wp:positionH relativeFrom="column">
              <wp:posOffset>348615</wp:posOffset>
            </wp:positionH>
            <wp:positionV relativeFrom="paragraph">
              <wp:posOffset>82550</wp:posOffset>
            </wp:positionV>
            <wp:extent cx="4667250" cy="2743200"/>
            <wp:effectExtent l="0" t="0" r="0" b="0"/>
            <wp:wrapTight wrapText="bothSides">
              <wp:wrapPolygon edited="0">
                <wp:start x="0" y="0"/>
                <wp:lineTo x="0" y="21450"/>
                <wp:lineTo x="21512" y="21450"/>
                <wp:lineTo x="21512" y="0"/>
                <wp:lineTo x="0" y="0"/>
              </wp:wrapPolygon>
            </wp:wrapTight>
            <wp:docPr id="68" name="Gráfico 68">
              <a:extLst xmlns:a="http://schemas.openxmlformats.org/drawingml/2006/main">
                <a:ext uri="{FF2B5EF4-FFF2-40B4-BE49-F238E27FC236}">
                  <a16:creationId xmlns:a16="http://schemas.microsoft.com/office/drawing/2014/main" id="{7844F285-F73E-4D7A-8881-15C725C925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anchor>
        </w:drawing>
      </w:r>
    </w:p>
    <w:p w14:paraId="3F166648" w14:textId="77777777" w:rsidR="00E5548E" w:rsidRPr="00CF0A49" w:rsidRDefault="00E5548E" w:rsidP="00CF0A49">
      <w:pPr>
        <w:spacing w:after="0" w:line="360" w:lineRule="auto"/>
        <w:jc w:val="both"/>
        <w:rPr>
          <w:rFonts w:ascii="Times New Roman" w:hAnsi="Times New Roman" w:cs="Times New Roman"/>
          <w:sz w:val="24"/>
          <w:szCs w:val="24"/>
        </w:rPr>
      </w:pPr>
    </w:p>
    <w:p w14:paraId="595EAA20" w14:textId="77777777" w:rsidR="00E5548E" w:rsidRPr="00CF0A49" w:rsidRDefault="00E5548E" w:rsidP="00CF0A49">
      <w:pPr>
        <w:keepNext/>
        <w:spacing w:after="0" w:line="360" w:lineRule="auto"/>
        <w:jc w:val="both"/>
        <w:rPr>
          <w:rFonts w:ascii="Times New Roman" w:hAnsi="Times New Roman" w:cs="Times New Roman"/>
          <w:sz w:val="24"/>
          <w:szCs w:val="24"/>
        </w:rPr>
      </w:pPr>
    </w:p>
    <w:p w14:paraId="1FB182E4"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bookmarkStart w:id="816" w:name="_Toc22215724"/>
    </w:p>
    <w:p w14:paraId="77F72291"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5EF6084A"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1FA8E337"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2D2170C6"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76F033D1"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7800DB99"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53F57464"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0A7F0B41"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46DF77CE"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060406B6"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638224AB" w14:textId="77777777" w:rsidR="00CF0A49" w:rsidRDefault="00CF0A49" w:rsidP="00CF0A49">
      <w:pPr>
        <w:pStyle w:val="Legenda"/>
        <w:spacing w:before="0" w:after="0" w:line="360" w:lineRule="auto"/>
        <w:jc w:val="both"/>
        <w:rPr>
          <w:rFonts w:ascii="Times New Roman" w:hAnsi="Times New Roman" w:cs="Times New Roman"/>
          <w:b/>
          <w:bCs/>
          <w:i w:val="0"/>
          <w:iCs w:val="0"/>
          <w:sz w:val="16"/>
          <w:szCs w:val="16"/>
        </w:rPr>
      </w:pPr>
    </w:p>
    <w:p w14:paraId="12C5A8F0" w14:textId="77777777" w:rsidR="00E5548E" w:rsidRPr="008872EC" w:rsidRDefault="00E5548E" w:rsidP="00FD6356">
      <w:pPr>
        <w:pStyle w:val="Legenda"/>
        <w:spacing w:before="0" w:after="0" w:line="360" w:lineRule="auto"/>
        <w:ind w:left="567" w:right="566"/>
        <w:jc w:val="both"/>
        <w:rPr>
          <w:rFonts w:ascii="Times New Roman" w:hAnsi="Times New Roman" w:cs="Times New Roman"/>
          <w:i w:val="0"/>
          <w:iCs w:val="0"/>
          <w:sz w:val="20"/>
          <w:szCs w:val="20"/>
        </w:rPr>
      </w:pPr>
      <w:bookmarkStart w:id="817" w:name="_Toc25657565"/>
      <w:bookmarkStart w:id="818" w:name="_Toc25687995"/>
      <w:bookmarkStart w:id="819" w:name="_Toc25688572"/>
      <w:bookmarkStart w:id="820" w:name="_Toc25851175"/>
      <w:bookmarkStart w:id="821" w:name="_Toc25851684"/>
      <w:bookmarkStart w:id="822" w:name="_Toc26111953"/>
      <w:bookmarkStart w:id="823" w:name="_Toc30068770"/>
      <w:bookmarkStart w:id="824" w:name="_Toc51057111"/>
      <w:r w:rsidRPr="008872EC">
        <w:rPr>
          <w:rFonts w:ascii="Times New Roman" w:hAnsi="Times New Roman" w:cs="Times New Roman"/>
          <w:b/>
          <w:bCs/>
          <w:i w:val="0"/>
          <w:iCs w:val="0"/>
          <w:sz w:val="20"/>
          <w:szCs w:val="20"/>
        </w:rPr>
        <w:t xml:space="preserve">Gráfico </w:t>
      </w:r>
      <w:r w:rsidR="003B57E1" w:rsidRPr="008872EC">
        <w:rPr>
          <w:rFonts w:ascii="Times New Roman" w:hAnsi="Times New Roman" w:cs="Times New Roman"/>
          <w:b/>
          <w:bCs/>
          <w:i w:val="0"/>
          <w:iCs w:val="0"/>
          <w:sz w:val="20"/>
          <w:szCs w:val="20"/>
        </w:rPr>
        <w:fldChar w:fldCharType="begin"/>
      </w:r>
      <w:r w:rsidRPr="008872EC">
        <w:rPr>
          <w:rFonts w:ascii="Times New Roman" w:hAnsi="Times New Roman" w:cs="Times New Roman"/>
          <w:b/>
          <w:bCs/>
          <w:i w:val="0"/>
          <w:iCs w:val="0"/>
          <w:sz w:val="20"/>
          <w:szCs w:val="20"/>
        </w:rPr>
        <w:instrText xml:space="preserve"> SEQ Gráfico \* ARABIC </w:instrText>
      </w:r>
      <w:r w:rsidR="003B57E1" w:rsidRPr="008872EC">
        <w:rPr>
          <w:rFonts w:ascii="Times New Roman" w:hAnsi="Times New Roman" w:cs="Times New Roman"/>
          <w:b/>
          <w:bCs/>
          <w:i w:val="0"/>
          <w:iCs w:val="0"/>
          <w:sz w:val="20"/>
          <w:szCs w:val="20"/>
        </w:rPr>
        <w:fldChar w:fldCharType="separate"/>
      </w:r>
      <w:r w:rsidR="00986C88" w:rsidRPr="008872EC">
        <w:rPr>
          <w:rFonts w:ascii="Times New Roman" w:hAnsi="Times New Roman" w:cs="Times New Roman"/>
          <w:b/>
          <w:bCs/>
          <w:i w:val="0"/>
          <w:iCs w:val="0"/>
          <w:noProof/>
          <w:sz w:val="20"/>
          <w:szCs w:val="20"/>
        </w:rPr>
        <w:t>15</w:t>
      </w:r>
      <w:r w:rsidR="003B57E1" w:rsidRPr="008872EC">
        <w:rPr>
          <w:rFonts w:ascii="Times New Roman" w:hAnsi="Times New Roman" w:cs="Times New Roman"/>
          <w:b/>
          <w:bCs/>
          <w:i w:val="0"/>
          <w:iCs w:val="0"/>
          <w:sz w:val="20"/>
          <w:szCs w:val="20"/>
        </w:rPr>
        <w:fldChar w:fldCharType="end"/>
      </w:r>
      <w:r w:rsidRPr="008872EC">
        <w:rPr>
          <w:rFonts w:ascii="Times New Roman" w:hAnsi="Times New Roman" w:cs="Times New Roman"/>
          <w:b/>
          <w:bCs/>
          <w:i w:val="0"/>
          <w:iCs w:val="0"/>
          <w:sz w:val="20"/>
          <w:szCs w:val="20"/>
        </w:rPr>
        <w:t xml:space="preserve"> -</w:t>
      </w:r>
      <w:r w:rsidRPr="008872EC">
        <w:rPr>
          <w:rFonts w:ascii="Times New Roman" w:hAnsi="Times New Roman" w:cs="Times New Roman"/>
          <w:i w:val="0"/>
          <w:iCs w:val="0"/>
          <w:sz w:val="20"/>
          <w:szCs w:val="20"/>
        </w:rPr>
        <w:t xml:space="preserve"> Melhoria da eficiência operacional através do aperfeiçoamento na gestão dos recursos, controlo e</w:t>
      </w:r>
      <w:bookmarkEnd w:id="817"/>
      <w:bookmarkEnd w:id="818"/>
      <w:bookmarkEnd w:id="819"/>
      <w:bookmarkEnd w:id="820"/>
      <w:bookmarkEnd w:id="821"/>
      <w:bookmarkEnd w:id="822"/>
      <w:r w:rsidRPr="008872EC">
        <w:rPr>
          <w:rFonts w:ascii="Times New Roman" w:hAnsi="Times New Roman" w:cs="Times New Roman"/>
          <w:i w:val="0"/>
          <w:iCs w:val="0"/>
          <w:sz w:val="20"/>
          <w:szCs w:val="20"/>
        </w:rPr>
        <w:t xml:space="preserve"> prevenção da poluição</w:t>
      </w:r>
      <w:bookmarkEnd w:id="816"/>
      <w:bookmarkEnd w:id="823"/>
      <w:bookmarkEnd w:id="824"/>
    </w:p>
    <w:p w14:paraId="43EEB97B" w14:textId="77777777" w:rsidR="00E5548E" w:rsidRPr="00CF0A49" w:rsidRDefault="00E5548E" w:rsidP="00CF0A49">
      <w:pPr>
        <w:spacing w:after="0" w:line="360" w:lineRule="auto"/>
        <w:jc w:val="both"/>
        <w:rPr>
          <w:rFonts w:ascii="Times New Roman" w:hAnsi="Times New Roman" w:cs="Times New Roman"/>
          <w:sz w:val="24"/>
          <w:szCs w:val="24"/>
        </w:rPr>
      </w:pPr>
    </w:p>
    <w:p w14:paraId="384E89A9" w14:textId="77777777" w:rsidR="00E5548E" w:rsidRPr="00CF0A49" w:rsidRDefault="00426017"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Quanto </w:t>
      </w:r>
      <w:r w:rsidR="005E3C2C">
        <w:rPr>
          <w:rFonts w:ascii="Times New Roman" w:hAnsi="Times New Roman" w:cs="Times New Roman"/>
          <w:sz w:val="24"/>
          <w:szCs w:val="24"/>
        </w:rPr>
        <w:t>à</w:t>
      </w:r>
      <w:r w:rsidRPr="00CF0A49">
        <w:rPr>
          <w:rFonts w:ascii="Times New Roman" w:hAnsi="Times New Roman" w:cs="Times New Roman"/>
          <w:sz w:val="24"/>
          <w:szCs w:val="24"/>
        </w:rPr>
        <w:t xml:space="preserve"> melhoria da eficiência operacional através do aperfeiçoamento na gestão dos recursos, controlo e prevenção da poluição, 89%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estão em absoluto </w:t>
      </w:r>
      <w:r w:rsidRPr="00CF0A49">
        <w:rPr>
          <w:rFonts w:ascii="Times New Roman" w:hAnsi="Times New Roman" w:cs="Times New Roman"/>
          <w:sz w:val="24"/>
          <w:szCs w:val="24"/>
        </w:rPr>
        <w:lastRenderedPageBreak/>
        <w:t>acordo e relativamente de acordo quanto a ser de facto, uma vantagem na implementação do SGA.</w:t>
      </w:r>
    </w:p>
    <w:p w14:paraId="3803FA67" w14:textId="77777777" w:rsidR="00E5548E" w:rsidRPr="00CF0A49" w:rsidRDefault="00E5548E" w:rsidP="00CF0A49">
      <w:pPr>
        <w:spacing w:after="0" w:line="360" w:lineRule="auto"/>
        <w:jc w:val="both"/>
        <w:rPr>
          <w:rFonts w:ascii="Times New Roman" w:hAnsi="Times New Roman" w:cs="Times New Roman"/>
          <w:sz w:val="24"/>
          <w:szCs w:val="24"/>
        </w:rPr>
      </w:pPr>
    </w:p>
    <w:p w14:paraId="0BAA0B60" w14:textId="77777777" w:rsidR="00E5548E" w:rsidRPr="00CF0A49" w:rsidRDefault="00CF0A49"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785216" behindDoc="1" locked="0" layoutInCell="1" allowOverlap="1" wp14:anchorId="0F98E8B2" wp14:editId="7823B972">
            <wp:simplePos x="0" y="0"/>
            <wp:positionH relativeFrom="column">
              <wp:posOffset>342265</wp:posOffset>
            </wp:positionH>
            <wp:positionV relativeFrom="paragraph">
              <wp:posOffset>45085</wp:posOffset>
            </wp:positionV>
            <wp:extent cx="4667250" cy="2743200"/>
            <wp:effectExtent l="0" t="0" r="0" b="0"/>
            <wp:wrapTight wrapText="bothSides">
              <wp:wrapPolygon edited="0">
                <wp:start x="0" y="0"/>
                <wp:lineTo x="0" y="21450"/>
                <wp:lineTo x="21512" y="21450"/>
                <wp:lineTo x="21512" y="0"/>
                <wp:lineTo x="0" y="0"/>
              </wp:wrapPolygon>
            </wp:wrapTight>
            <wp:docPr id="69" name="Gráfico 69">
              <a:extLst xmlns:a="http://schemas.openxmlformats.org/drawingml/2006/main">
                <a:ext uri="{FF2B5EF4-FFF2-40B4-BE49-F238E27FC236}">
                  <a16:creationId xmlns:a16="http://schemas.microsoft.com/office/drawing/2014/main" id="{A13A3786-0E64-419F-8DDE-353FBD6759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anchor>
        </w:drawing>
      </w:r>
    </w:p>
    <w:p w14:paraId="15832012" w14:textId="77777777" w:rsidR="00E5548E" w:rsidRPr="00CF0A49" w:rsidRDefault="00E5548E" w:rsidP="00CF0A49">
      <w:pPr>
        <w:spacing w:after="0" w:line="360" w:lineRule="auto"/>
        <w:jc w:val="both"/>
        <w:rPr>
          <w:rFonts w:ascii="Times New Roman" w:hAnsi="Times New Roman" w:cs="Times New Roman"/>
          <w:sz w:val="24"/>
          <w:szCs w:val="24"/>
        </w:rPr>
      </w:pPr>
    </w:p>
    <w:p w14:paraId="6271FCDF" w14:textId="77777777" w:rsidR="00E5548E" w:rsidRPr="00CF0A49" w:rsidRDefault="00E5548E" w:rsidP="00CF0A49">
      <w:pPr>
        <w:spacing w:after="0" w:line="360" w:lineRule="auto"/>
        <w:jc w:val="both"/>
        <w:rPr>
          <w:rFonts w:ascii="Times New Roman" w:hAnsi="Times New Roman" w:cs="Times New Roman"/>
          <w:sz w:val="24"/>
          <w:szCs w:val="24"/>
        </w:rPr>
      </w:pPr>
    </w:p>
    <w:p w14:paraId="49FEE8E7" w14:textId="77777777" w:rsidR="00E5548E" w:rsidRPr="00CF0A49" w:rsidRDefault="00E5548E" w:rsidP="00CF0A49">
      <w:pPr>
        <w:spacing w:after="0" w:line="360" w:lineRule="auto"/>
        <w:jc w:val="both"/>
        <w:rPr>
          <w:rFonts w:ascii="Times New Roman" w:hAnsi="Times New Roman" w:cs="Times New Roman"/>
          <w:sz w:val="24"/>
          <w:szCs w:val="24"/>
        </w:rPr>
      </w:pPr>
    </w:p>
    <w:p w14:paraId="5339C35A" w14:textId="77777777" w:rsidR="00E5548E" w:rsidRPr="00CF0A49" w:rsidRDefault="00E5548E" w:rsidP="00CF0A49">
      <w:pPr>
        <w:spacing w:after="0" w:line="360" w:lineRule="auto"/>
        <w:jc w:val="both"/>
        <w:rPr>
          <w:rFonts w:ascii="Times New Roman" w:hAnsi="Times New Roman" w:cs="Times New Roman"/>
          <w:sz w:val="24"/>
          <w:szCs w:val="24"/>
        </w:rPr>
      </w:pPr>
    </w:p>
    <w:p w14:paraId="6A0840F0" w14:textId="77777777" w:rsidR="00E5548E" w:rsidRPr="00CF0A49" w:rsidRDefault="00E5548E" w:rsidP="00CF0A49">
      <w:pPr>
        <w:spacing w:after="0" w:line="360" w:lineRule="auto"/>
        <w:jc w:val="both"/>
        <w:rPr>
          <w:rFonts w:ascii="Times New Roman" w:hAnsi="Times New Roman" w:cs="Times New Roman"/>
          <w:sz w:val="24"/>
          <w:szCs w:val="24"/>
        </w:rPr>
      </w:pPr>
    </w:p>
    <w:p w14:paraId="59B030F2" w14:textId="77777777" w:rsidR="00E5548E" w:rsidRPr="00CF0A49" w:rsidRDefault="00E5548E" w:rsidP="00CF0A49">
      <w:pPr>
        <w:spacing w:after="0" w:line="360" w:lineRule="auto"/>
        <w:jc w:val="both"/>
        <w:rPr>
          <w:rFonts w:ascii="Times New Roman" w:hAnsi="Times New Roman" w:cs="Times New Roman"/>
          <w:sz w:val="24"/>
          <w:szCs w:val="24"/>
        </w:rPr>
      </w:pPr>
    </w:p>
    <w:p w14:paraId="5752941F" w14:textId="77777777" w:rsidR="00E5548E" w:rsidRPr="00CF0A49" w:rsidRDefault="00E5548E" w:rsidP="00CF0A49">
      <w:pPr>
        <w:spacing w:after="0" w:line="360" w:lineRule="auto"/>
        <w:jc w:val="both"/>
        <w:rPr>
          <w:rFonts w:ascii="Times New Roman" w:hAnsi="Times New Roman" w:cs="Times New Roman"/>
          <w:sz w:val="24"/>
          <w:szCs w:val="24"/>
        </w:rPr>
      </w:pPr>
    </w:p>
    <w:p w14:paraId="16094BCC" w14:textId="77777777" w:rsidR="00E5548E" w:rsidRPr="00CF0A49" w:rsidRDefault="00E5548E" w:rsidP="00CF0A49">
      <w:pPr>
        <w:spacing w:after="0" w:line="360" w:lineRule="auto"/>
        <w:jc w:val="both"/>
        <w:rPr>
          <w:rFonts w:ascii="Times New Roman" w:hAnsi="Times New Roman" w:cs="Times New Roman"/>
          <w:sz w:val="24"/>
          <w:szCs w:val="24"/>
        </w:rPr>
      </w:pPr>
    </w:p>
    <w:p w14:paraId="7DAD7F1D" w14:textId="77777777" w:rsidR="00E5548E" w:rsidRPr="00CF0A49" w:rsidRDefault="00E5548E" w:rsidP="00CF0A49">
      <w:pPr>
        <w:spacing w:after="0" w:line="360" w:lineRule="auto"/>
        <w:jc w:val="both"/>
        <w:rPr>
          <w:rFonts w:ascii="Times New Roman" w:hAnsi="Times New Roman" w:cs="Times New Roman"/>
          <w:sz w:val="24"/>
          <w:szCs w:val="24"/>
        </w:rPr>
      </w:pPr>
    </w:p>
    <w:p w14:paraId="03F2699C" w14:textId="1D9B0E15" w:rsidR="00E5548E"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7264" behindDoc="1" locked="0" layoutInCell="1" allowOverlap="1" wp14:anchorId="0D8E40E1" wp14:editId="66E295D6">
                <wp:simplePos x="0" y="0"/>
                <wp:positionH relativeFrom="column">
                  <wp:posOffset>340360</wp:posOffset>
                </wp:positionH>
                <wp:positionV relativeFrom="paragraph">
                  <wp:posOffset>162560</wp:posOffset>
                </wp:positionV>
                <wp:extent cx="4572000" cy="309880"/>
                <wp:effectExtent l="0" t="0" r="0" b="0"/>
                <wp:wrapTight wrapText="bothSides">
                  <wp:wrapPolygon edited="0">
                    <wp:start x="0" y="0"/>
                    <wp:lineTo x="0" y="19918"/>
                    <wp:lineTo x="21510" y="19918"/>
                    <wp:lineTo x="21510" y="0"/>
                    <wp:lineTo x="0" y="0"/>
                  </wp:wrapPolygon>
                </wp:wrapTight>
                <wp:docPr id="70" name="Caixa de texto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7C7F1847" w14:textId="77777777" w:rsidR="009B5C95" w:rsidRPr="00BB5680" w:rsidRDefault="009B5C95" w:rsidP="00E5548E">
                            <w:pPr>
                              <w:pStyle w:val="Legenda"/>
                              <w:rPr>
                                <w:rFonts w:ascii="Times New Roman" w:hAnsi="Times New Roman" w:cs="Times New Roman"/>
                                <w:i w:val="0"/>
                                <w:iCs w:val="0"/>
                                <w:noProof/>
                                <w:sz w:val="20"/>
                                <w:szCs w:val="20"/>
                              </w:rPr>
                            </w:pPr>
                            <w:bookmarkStart w:id="825" w:name="_Toc22215725"/>
                            <w:bookmarkStart w:id="826" w:name="_Toc25657566"/>
                            <w:bookmarkStart w:id="827" w:name="_Toc25687996"/>
                            <w:bookmarkStart w:id="828" w:name="_Toc25688573"/>
                            <w:bookmarkStart w:id="829" w:name="_Toc25851176"/>
                            <w:bookmarkStart w:id="830" w:name="_Toc25851685"/>
                            <w:bookmarkStart w:id="831" w:name="_Toc26111954"/>
                            <w:bookmarkStart w:id="832" w:name="_Toc30068771"/>
                            <w:bookmarkStart w:id="833" w:name="_Toc51057112"/>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16</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Redução dos riscos ambientais</w:t>
                            </w:r>
                            <w:bookmarkEnd w:id="825"/>
                            <w:bookmarkEnd w:id="826"/>
                            <w:bookmarkEnd w:id="827"/>
                            <w:bookmarkEnd w:id="828"/>
                            <w:bookmarkEnd w:id="829"/>
                            <w:bookmarkEnd w:id="830"/>
                            <w:bookmarkEnd w:id="831"/>
                            <w:bookmarkEnd w:id="832"/>
                            <w:bookmarkEnd w:id="8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D8E40E1" id="Caixa de texto 70" o:spid="_x0000_s1053" type="#_x0000_t202" style="position:absolute;left:0;text-align:left;margin-left:26.8pt;margin-top:12.8pt;width:5in;height:24.4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" stroked="f">
                <v:textbox style="mso-fit-shape-to-text:t" inset="0,0,0,0">
                  <w:txbxContent>
                    <w:p w14:paraId="7C7F1847" w14:textId="77777777" w:rsidR="009B5C95" w:rsidRPr="00BB5680" w:rsidRDefault="009B5C95" w:rsidP="00E5548E">
                      <w:pPr>
                        <w:pStyle w:val="Legenda"/>
                        <w:rPr>
                          <w:rFonts w:ascii="Times New Roman" w:hAnsi="Times New Roman" w:cs="Times New Roman"/>
                          <w:i w:val="0"/>
                          <w:iCs w:val="0"/>
                          <w:noProof/>
                          <w:sz w:val="20"/>
                          <w:szCs w:val="20"/>
                        </w:rPr>
                      </w:pPr>
                      <w:bookmarkStart w:id="834" w:name="_Toc22215725"/>
                      <w:bookmarkStart w:id="835" w:name="_Toc25657566"/>
                      <w:bookmarkStart w:id="836" w:name="_Toc25687996"/>
                      <w:bookmarkStart w:id="837" w:name="_Toc25688573"/>
                      <w:bookmarkStart w:id="838" w:name="_Toc25851176"/>
                      <w:bookmarkStart w:id="839" w:name="_Toc25851685"/>
                      <w:bookmarkStart w:id="840" w:name="_Toc26111954"/>
                      <w:bookmarkStart w:id="841" w:name="_Toc30068771"/>
                      <w:bookmarkStart w:id="842" w:name="_Toc51057112"/>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16</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Redução dos riscos ambientais</w:t>
                      </w:r>
                      <w:bookmarkEnd w:id="834"/>
                      <w:bookmarkEnd w:id="835"/>
                      <w:bookmarkEnd w:id="836"/>
                      <w:bookmarkEnd w:id="837"/>
                      <w:bookmarkEnd w:id="838"/>
                      <w:bookmarkEnd w:id="839"/>
                      <w:bookmarkEnd w:id="840"/>
                      <w:bookmarkEnd w:id="841"/>
                      <w:bookmarkEnd w:id="842"/>
                    </w:p>
                  </w:txbxContent>
                </v:textbox>
                <w10:wrap type="tight"/>
              </v:shape>
            </w:pict>
          </mc:Fallback>
        </mc:AlternateContent>
      </w:r>
    </w:p>
    <w:p w14:paraId="05CA32B5" w14:textId="77777777" w:rsidR="00E5548E" w:rsidRPr="00CF0A49" w:rsidRDefault="00E5548E" w:rsidP="00CF0A49">
      <w:pPr>
        <w:spacing w:after="0" w:line="360" w:lineRule="auto"/>
        <w:jc w:val="both"/>
        <w:rPr>
          <w:rFonts w:ascii="Times New Roman" w:hAnsi="Times New Roman" w:cs="Times New Roman"/>
          <w:sz w:val="24"/>
          <w:szCs w:val="24"/>
        </w:rPr>
      </w:pPr>
    </w:p>
    <w:p w14:paraId="39080399" w14:textId="77777777" w:rsidR="00CF0A49" w:rsidRDefault="00CF0A49" w:rsidP="00CF0A49">
      <w:pPr>
        <w:spacing w:after="0" w:line="360" w:lineRule="auto"/>
        <w:jc w:val="both"/>
        <w:rPr>
          <w:rFonts w:ascii="Times New Roman" w:hAnsi="Times New Roman" w:cs="Times New Roman"/>
          <w:sz w:val="24"/>
          <w:szCs w:val="24"/>
        </w:rPr>
      </w:pPr>
    </w:p>
    <w:p w14:paraId="037EE71E" w14:textId="77777777" w:rsidR="00E5548E" w:rsidRPr="00CF0A49" w:rsidRDefault="00D0143B"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Verifica-se um grau de concordância elevado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quando se fala na redução dos riscos ambientais como vantagem na implementação de um SGA, sendo que 69% está absolutamente de acordo e 29% em relativo acordo. </w:t>
      </w:r>
    </w:p>
    <w:p w14:paraId="367517E8" w14:textId="77777777" w:rsidR="00E5548E" w:rsidRPr="00CF0A49" w:rsidRDefault="00E5548E" w:rsidP="00CF0A49">
      <w:pPr>
        <w:spacing w:after="0" w:line="360" w:lineRule="auto"/>
        <w:jc w:val="both"/>
        <w:rPr>
          <w:rFonts w:ascii="Times New Roman" w:hAnsi="Times New Roman" w:cs="Times New Roman"/>
          <w:sz w:val="24"/>
          <w:szCs w:val="24"/>
        </w:rPr>
      </w:pPr>
    </w:p>
    <w:p w14:paraId="4522E6FD" w14:textId="77777777" w:rsidR="00E5548E" w:rsidRPr="00CF0A49" w:rsidRDefault="00CF0A49"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788288" behindDoc="1" locked="0" layoutInCell="1" allowOverlap="1" wp14:anchorId="255BB1F6" wp14:editId="49C6E303">
            <wp:simplePos x="0" y="0"/>
            <wp:positionH relativeFrom="column">
              <wp:posOffset>342265</wp:posOffset>
            </wp:positionH>
            <wp:positionV relativeFrom="paragraph">
              <wp:posOffset>59690</wp:posOffset>
            </wp:positionV>
            <wp:extent cx="4667250" cy="2743200"/>
            <wp:effectExtent l="0" t="0" r="0" b="0"/>
            <wp:wrapTight wrapText="bothSides">
              <wp:wrapPolygon edited="0">
                <wp:start x="0" y="0"/>
                <wp:lineTo x="0" y="21450"/>
                <wp:lineTo x="21512" y="21450"/>
                <wp:lineTo x="21512" y="0"/>
                <wp:lineTo x="0" y="0"/>
              </wp:wrapPolygon>
            </wp:wrapTight>
            <wp:docPr id="72" name="Gráfico 72">
              <a:extLst xmlns:a="http://schemas.openxmlformats.org/drawingml/2006/main">
                <a:ext uri="{FF2B5EF4-FFF2-40B4-BE49-F238E27FC236}">
                  <a16:creationId xmlns:a16="http://schemas.microsoft.com/office/drawing/2014/main" id="{EA296E4C-09D8-4FB7-B461-0B07DB478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anchor>
        </w:drawing>
      </w:r>
    </w:p>
    <w:p w14:paraId="67044B3A" w14:textId="77777777" w:rsidR="00E5548E" w:rsidRPr="00CF0A49" w:rsidRDefault="00E5548E" w:rsidP="00CF0A49">
      <w:pPr>
        <w:spacing w:after="0" w:line="360" w:lineRule="auto"/>
        <w:jc w:val="both"/>
        <w:rPr>
          <w:rFonts w:ascii="Times New Roman" w:hAnsi="Times New Roman" w:cs="Times New Roman"/>
          <w:sz w:val="24"/>
          <w:szCs w:val="24"/>
        </w:rPr>
      </w:pPr>
    </w:p>
    <w:p w14:paraId="2AC6EFAD" w14:textId="77777777" w:rsidR="00E5548E" w:rsidRPr="00CF0A49" w:rsidRDefault="00E5548E" w:rsidP="00CF0A49">
      <w:pPr>
        <w:spacing w:after="0" w:line="360" w:lineRule="auto"/>
        <w:jc w:val="both"/>
        <w:rPr>
          <w:rFonts w:ascii="Times New Roman" w:hAnsi="Times New Roman" w:cs="Times New Roman"/>
          <w:sz w:val="24"/>
          <w:szCs w:val="24"/>
        </w:rPr>
      </w:pPr>
    </w:p>
    <w:p w14:paraId="2CE58023" w14:textId="77777777" w:rsidR="00E5548E" w:rsidRPr="00CF0A49" w:rsidRDefault="00E5548E" w:rsidP="00CF0A49">
      <w:pPr>
        <w:spacing w:after="0" w:line="360" w:lineRule="auto"/>
        <w:jc w:val="both"/>
        <w:rPr>
          <w:rFonts w:ascii="Times New Roman" w:hAnsi="Times New Roman" w:cs="Times New Roman"/>
          <w:sz w:val="24"/>
          <w:szCs w:val="24"/>
        </w:rPr>
      </w:pPr>
    </w:p>
    <w:p w14:paraId="7B7192B5" w14:textId="77777777" w:rsidR="00E5548E" w:rsidRPr="00CF0A49" w:rsidRDefault="00E5548E" w:rsidP="00CF0A49">
      <w:pPr>
        <w:spacing w:after="0" w:line="360" w:lineRule="auto"/>
        <w:jc w:val="both"/>
        <w:rPr>
          <w:rFonts w:ascii="Times New Roman" w:hAnsi="Times New Roman" w:cs="Times New Roman"/>
          <w:sz w:val="24"/>
          <w:szCs w:val="24"/>
        </w:rPr>
      </w:pPr>
    </w:p>
    <w:p w14:paraId="4F161B58" w14:textId="77777777" w:rsidR="00E5548E" w:rsidRPr="00CF0A49" w:rsidRDefault="00E5548E" w:rsidP="00CF0A49">
      <w:pPr>
        <w:spacing w:after="0" w:line="360" w:lineRule="auto"/>
        <w:jc w:val="both"/>
        <w:rPr>
          <w:rFonts w:ascii="Times New Roman" w:hAnsi="Times New Roman" w:cs="Times New Roman"/>
          <w:sz w:val="24"/>
          <w:szCs w:val="24"/>
        </w:rPr>
      </w:pPr>
    </w:p>
    <w:p w14:paraId="1E23E6E6" w14:textId="77777777" w:rsidR="00E5548E" w:rsidRPr="00CF0A49" w:rsidRDefault="00E5548E" w:rsidP="00CF0A49">
      <w:pPr>
        <w:spacing w:after="0" w:line="360" w:lineRule="auto"/>
        <w:jc w:val="both"/>
        <w:rPr>
          <w:rFonts w:ascii="Times New Roman" w:hAnsi="Times New Roman" w:cs="Times New Roman"/>
          <w:sz w:val="24"/>
          <w:szCs w:val="24"/>
        </w:rPr>
      </w:pPr>
    </w:p>
    <w:p w14:paraId="625DB68E" w14:textId="77777777" w:rsidR="00E5548E" w:rsidRPr="00CF0A49" w:rsidRDefault="00E5548E" w:rsidP="00CF0A49">
      <w:pPr>
        <w:spacing w:after="0" w:line="360" w:lineRule="auto"/>
        <w:jc w:val="both"/>
        <w:rPr>
          <w:rFonts w:ascii="Times New Roman" w:hAnsi="Times New Roman" w:cs="Times New Roman"/>
          <w:sz w:val="24"/>
          <w:szCs w:val="24"/>
        </w:rPr>
      </w:pPr>
    </w:p>
    <w:p w14:paraId="40315DD9" w14:textId="77777777" w:rsidR="00E5548E" w:rsidRPr="00CF0A49" w:rsidRDefault="00E5548E" w:rsidP="00CF0A49">
      <w:pPr>
        <w:spacing w:after="0" w:line="360" w:lineRule="auto"/>
        <w:jc w:val="both"/>
        <w:rPr>
          <w:rFonts w:ascii="Times New Roman" w:hAnsi="Times New Roman" w:cs="Times New Roman"/>
          <w:sz w:val="24"/>
          <w:szCs w:val="24"/>
        </w:rPr>
      </w:pPr>
    </w:p>
    <w:p w14:paraId="40EA15C3" w14:textId="77777777" w:rsidR="00E5548E" w:rsidRPr="00CF0A49" w:rsidRDefault="00E5548E" w:rsidP="00CF0A49">
      <w:pPr>
        <w:spacing w:after="0" w:line="360" w:lineRule="auto"/>
        <w:jc w:val="both"/>
        <w:rPr>
          <w:rFonts w:ascii="Times New Roman" w:hAnsi="Times New Roman" w:cs="Times New Roman"/>
          <w:sz w:val="24"/>
          <w:szCs w:val="24"/>
        </w:rPr>
      </w:pPr>
    </w:p>
    <w:p w14:paraId="6F51C210" w14:textId="610E84B4" w:rsidR="00E5548E"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0336" behindDoc="1" locked="0" layoutInCell="1" allowOverlap="1" wp14:anchorId="6DFFD037" wp14:editId="78369567">
                <wp:simplePos x="0" y="0"/>
                <wp:positionH relativeFrom="column">
                  <wp:posOffset>340995</wp:posOffset>
                </wp:positionH>
                <wp:positionV relativeFrom="paragraph">
                  <wp:posOffset>182245</wp:posOffset>
                </wp:positionV>
                <wp:extent cx="4572000" cy="309880"/>
                <wp:effectExtent l="0" t="0" r="0" b="0"/>
                <wp:wrapTight wrapText="bothSides">
                  <wp:wrapPolygon edited="0">
                    <wp:start x="0" y="0"/>
                    <wp:lineTo x="0" y="19918"/>
                    <wp:lineTo x="21510" y="19918"/>
                    <wp:lineTo x="21510" y="0"/>
                    <wp:lineTo x="0" y="0"/>
                  </wp:wrapPolygon>
                </wp:wrapTight>
                <wp:docPr id="73" name="Caixa de texto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70DEFE6B" w14:textId="77777777" w:rsidR="009B5C95" w:rsidRPr="00BB5680" w:rsidRDefault="009B5C95" w:rsidP="00C601DF">
                            <w:pPr>
                              <w:pStyle w:val="Legenda"/>
                              <w:rPr>
                                <w:rFonts w:ascii="Times New Roman" w:hAnsi="Times New Roman" w:cs="Times New Roman"/>
                                <w:i w:val="0"/>
                                <w:iCs w:val="0"/>
                                <w:noProof/>
                                <w:sz w:val="20"/>
                                <w:szCs w:val="20"/>
                              </w:rPr>
                            </w:pPr>
                            <w:bookmarkStart w:id="843" w:name="_Toc22215726"/>
                            <w:bookmarkStart w:id="844" w:name="_Toc25657567"/>
                            <w:bookmarkStart w:id="845" w:name="_Toc25687997"/>
                            <w:bookmarkStart w:id="846" w:name="_Toc25688574"/>
                            <w:bookmarkStart w:id="847" w:name="_Toc25851177"/>
                            <w:bookmarkStart w:id="848" w:name="_Toc25851686"/>
                            <w:bookmarkStart w:id="849" w:name="_Toc26111955"/>
                            <w:bookmarkStart w:id="850" w:name="_Toc30068772"/>
                            <w:bookmarkStart w:id="851" w:name="_Toc51057113"/>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17</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Melhoria da imagem pública</w:t>
                            </w:r>
                            <w:bookmarkEnd w:id="843"/>
                            <w:bookmarkEnd w:id="844"/>
                            <w:bookmarkEnd w:id="845"/>
                            <w:bookmarkEnd w:id="846"/>
                            <w:bookmarkEnd w:id="847"/>
                            <w:bookmarkEnd w:id="848"/>
                            <w:bookmarkEnd w:id="849"/>
                            <w:bookmarkEnd w:id="850"/>
                            <w:bookmarkEnd w:id="8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DFFD037" id="Caixa de texto 73" o:spid="_x0000_s1054" type="#_x0000_t202" style="position:absolute;left:0;text-align:left;margin-left:26.85pt;margin-top:14.35pt;width:5in;height:24.4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" stroked="f">
                <v:textbox style="mso-fit-shape-to-text:t" inset="0,0,0,0">
                  <w:txbxContent>
                    <w:p w14:paraId="70DEFE6B" w14:textId="77777777" w:rsidR="009B5C95" w:rsidRPr="00BB5680" w:rsidRDefault="009B5C95" w:rsidP="00C601DF">
                      <w:pPr>
                        <w:pStyle w:val="Legenda"/>
                        <w:rPr>
                          <w:rFonts w:ascii="Times New Roman" w:hAnsi="Times New Roman" w:cs="Times New Roman"/>
                          <w:i w:val="0"/>
                          <w:iCs w:val="0"/>
                          <w:noProof/>
                          <w:sz w:val="20"/>
                          <w:szCs w:val="20"/>
                        </w:rPr>
                      </w:pPr>
                      <w:bookmarkStart w:id="852" w:name="_Toc22215726"/>
                      <w:bookmarkStart w:id="853" w:name="_Toc25657567"/>
                      <w:bookmarkStart w:id="854" w:name="_Toc25687997"/>
                      <w:bookmarkStart w:id="855" w:name="_Toc25688574"/>
                      <w:bookmarkStart w:id="856" w:name="_Toc25851177"/>
                      <w:bookmarkStart w:id="857" w:name="_Toc25851686"/>
                      <w:bookmarkStart w:id="858" w:name="_Toc26111955"/>
                      <w:bookmarkStart w:id="859" w:name="_Toc30068772"/>
                      <w:bookmarkStart w:id="860" w:name="_Toc51057113"/>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17</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Melhoria da imagem pública</w:t>
                      </w:r>
                      <w:bookmarkEnd w:id="852"/>
                      <w:bookmarkEnd w:id="853"/>
                      <w:bookmarkEnd w:id="854"/>
                      <w:bookmarkEnd w:id="855"/>
                      <w:bookmarkEnd w:id="856"/>
                      <w:bookmarkEnd w:id="857"/>
                      <w:bookmarkEnd w:id="858"/>
                      <w:bookmarkEnd w:id="859"/>
                      <w:bookmarkEnd w:id="860"/>
                    </w:p>
                  </w:txbxContent>
                </v:textbox>
                <w10:wrap type="tight"/>
              </v:shape>
            </w:pict>
          </mc:Fallback>
        </mc:AlternateContent>
      </w:r>
    </w:p>
    <w:p w14:paraId="2E8ED30E" w14:textId="77777777" w:rsidR="00E5548E" w:rsidRPr="00CF0A49" w:rsidRDefault="00E5548E" w:rsidP="00CF0A49">
      <w:pPr>
        <w:spacing w:after="0" w:line="360" w:lineRule="auto"/>
        <w:jc w:val="both"/>
        <w:rPr>
          <w:rFonts w:ascii="Times New Roman" w:hAnsi="Times New Roman" w:cs="Times New Roman"/>
          <w:sz w:val="24"/>
          <w:szCs w:val="24"/>
        </w:rPr>
      </w:pPr>
    </w:p>
    <w:p w14:paraId="384381A6" w14:textId="77777777" w:rsidR="00E5548E" w:rsidRPr="00CF0A49" w:rsidRDefault="00E5548E" w:rsidP="00CF0A49">
      <w:pPr>
        <w:spacing w:after="0" w:line="360" w:lineRule="auto"/>
        <w:jc w:val="both"/>
        <w:rPr>
          <w:rFonts w:ascii="Times New Roman" w:hAnsi="Times New Roman" w:cs="Times New Roman"/>
          <w:sz w:val="24"/>
          <w:szCs w:val="24"/>
        </w:rPr>
      </w:pPr>
    </w:p>
    <w:p w14:paraId="10D194AD" w14:textId="77777777" w:rsidR="00E5548E" w:rsidRPr="00CF0A49" w:rsidRDefault="00E5548E" w:rsidP="00CF0A49">
      <w:pPr>
        <w:spacing w:after="0" w:line="360" w:lineRule="auto"/>
        <w:jc w:val="both"/>
        <w:rPr>
          <w:rFonts w:ascii="Times New Roman" w:hAnsi="Times New Roman" w:cs="Times New Roman"/>
          <w:sz w:val="24"/>
          <w:szCs w:val="24"/>
        </w:rPr>
      </w:pPr>
    </w:p>
    <w:p w14:paraId="53415C61" w14:textId="77777777" w:rsidR="00E5548E" w:rsidRPr="00CF0A49" w:rsidRDefault="006A6C6A"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lastRenderedPageBreak/>
        <w:t>Mais de metade das empresas da amostra, está absolutamente de acordo que uma das vantagens na implementação de um SGA é a melhoria da imagem p</w:t>
      </w:r>
      <w:r w:rsidR="003F1B80">
        <w:rPr>
          <w:rFonts w:ascii="Times New Roman" w:hAnsi="Times New Roman" w:cs="Times New Roman"/>
          <w:sz w:val="24"/>
          <w:szCs w:val="24"/>
        </w:rPr>
        <w:t>ú</w:t>
      </w:r>
      <w:r w:rsidRPr="00CF0A49">
        <w:rPr>
          <w:rFonts w:ascii="Times New Roman" w:hAnsi="Times New Roman" w:cs="Times New Roman"/>
          <w:sz w:val="24"/>
          <w:szCs w:val="24"/>
        </w:rPr>
        <w:t xml:space="preserve">blica, representando 52%. No mesmo prisma, temos 41% dos </w:t>
      </w:r>
      <w:r w:rsidR="00A16E99">
        <w:rPr>
          <w:rFonts w:ascii="Times New Roman" w:hAnsi="Times New Roman" w:cs="Times New Roman"/>
          <w:sz w:val="24"/>
          <w:szCs w:val="24"/>
        </w:rPr>
        <w:t>inquirido</w:t>
      </w:r>
      <w:r w:rsidRPr="00CF0A49">
        <w:rPr>
          <w:rFonts w:ascii="Times New Roman" w:hAnsi="Times New Roman" w:cs="Times New Roman"/>
          <w:sz w:val="24"/>
          <w:szCs w:val="24"/>
        </w:rPr>
        <w:t>s que est</w:t>
      </w:r>
      <w:r w:rsidR="003F1B80">
        <w:rPr>
          <w:rFonts w:ascii="Times New Roman" w:hAnsi="Times New Roman" w:cs="Times New Roman"/>
          <w:sz w:val="24"/>
          <w:szCs w:val="24"/>
        </w:rPr>
        <w:t>á</w:t>
      </w:r>
      <w:r w:rsidRPr="00CF0A49">
        <w:rPr>
          <w:rFonts w:ascii="Times New Roman" w:hAnsi="Times New Roman" w:cs="Times New Roman"/>
          <w:sz w:val="24"/>
          <w:szCs w:val="24"/>
        </w:rPr>
        <w:t xml:space="preserve"> em relativo acordo nomeadamente ao incremento que a implementação do SGA tem na imagem p</w:t>
      </w:r>
      <w:r w:rsidR="003F1B80">
        <w:rPr>
          <w:rFonts w:ascii="Times New Roman" w:hAnsi="Times New Roman" w:cs="Times New Roman"/>
          <w:sz w:val="24"/>
          <w:szCs w:val="24"/>
        </w:rPr>
        <w:t>ú</w:t>
      </w:r>
      <w:r w:rsidRPr="00CF0A49">
        <w:rPr>
          <w:rFonts w:ascii="Times New Roman" w:hAnsi="Times New Roman" w:cs="Times New Roman"/>
          <w:sz w:val="24"/>
          <w:szCs w:val="24"/>
        </w:rPr>
        <w:t xml:space="preserve">blica da empresa. </w:t>
      </w:r>
    </w:p>
    <w:p w14:paraId="0D81E389" w14:textId="77777777" w:rsidR="00C601DF" w:rsidRPr="00CF0A49" w:rsidRDefault="00C601DF" w:rsidP="00CF0A49">
      <w:pPr>
        <w:spacing w:after="0" w:line="360" w:lineRule="auto"/>
        <w:jc w:val="both"/>
        <w:rPr>
          <w:rFonts w:ascii="Times New Roman" w:hAnsi="Times New Roman" w:cs="Times New Roman"/>
          <w:sz w:val="24"/>
          <w:szCs w:val="24"/>
        </w:rPr>
      </w:pPr>
    </w:p>
    <w:p w14:paraId="4B02C0A2" w14:textId="77777777" w:rsidR="00C601DF" w:rsidRPr="00CF0A49" w:rsidRDefault="00CF0A49"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48704" behindDoc="1" locked="0" layoutInCell="1" allowOverlap="1" wp14:anchorId="09E3BDED" wp14:editId="00F9EEF7">
            <wp:simplePos x="0" y="0"/>
            <wp:positionH relativeFrom="column">
              <wp:posOffset>316865</wp:posOffset>
            </wp:positionH>
            <wp:positionV relativeFrom="paragraph">
              <wp:posOffset>139065</wp:posOffset>
            </wp:positionV>
            <wp:extent cx="4705350" cy="2743200"/>
            <wp:effectExtent l="19050" t="0" r="19050" b="0"/>
            <wp:wrapTight wrapText="bothSides">
              <wp:wrapPolygon edited="0">
                <wp:start x="-87" y="0"/>
                <wp:lineTo x="-87" y="21600"/>
                <wp:lineTo x="21687" y="21600"/>
                <wp:lineTo x="21687" y="0"/>
                <wp:lineTo x="-87" y="0"/>
              </wp:wrapPolygon>
            </wp:wrapTight>
            <wp:docPr id="76" name="Gráfico 76">
              <a:extLst xmlns:a="http://schemas.openxmlformats.org/drawingml/2006/main">
                <a:ext uri="{FF2B5EF4-FFF2-40B4-BE49-F238E27FC236}">
                  <a16:creationId xmlns:a16="http://schemas.microsoft.com/office/drawing/2014/main" id="{6907806F-397C-4712-A2FF-4B4C32C612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anchor>
        </w:drawing>
      </w:r>
    </w:p>
    <w:p w14:paraId="43A4D3BA" w14:textId="77777777" w:rsidR="00C601DF" w:rsidRPr="00CF0A49" w:rsidRDefault="00C601DF" w:rsidP="00CF0A49">
      <w:pPr>
        <w:spacing w:after="0" w:line="360" w:lineRule="auto"/>
        <w:jc w:val="both"/>
        <w:rPr>
          <w:rFonts w:ascii="Times New Roman" w:hAnsi="Times New Roman" w:cs="Times New Roman"/>
          <w:sz w:val="24"/>
          <w:szCs w:val="24"/>
        </w:rPr>
      </w:pPr>
    </w:p>
    <w:p w14:paraId="255B6E59" w14:textId="77777777" w:rsidR="00C601DF" w:rsidRPr="00CF0A49" w:rsidRDefault="00C601DF" w:rsidP="00CF0A49">
      <w:pPr>
        <w:spacing w:after="0" w:line="360" w:lineRule="auto"/>
        <w:jc w:val="both"/>
        <w:rPr>
          <w:rFonts w:ascii="Times New Roman" w:hAnsi="Times New Roman" w:cs="Times New Roman"/>
          <w:sz w:val="24"/>
          <w:szCs w:val="24"/>
        </w:rPr>
      </w:pPr>
    </w:p>
    <w:p w14:paraId="3FA515C3" w14:textId="77777777" w:rsidR="00C601DF" w:rsidRPr="00CF0A49" w:rsidRDefault="00C601DF" w:rsidP="00CF0A49">
      <w:pPr>
        <w:spacing w:after="0" w:line="360" w:lineRule="auto"/>
        <w:jc w:val="both"/>
        <w:rPr>
          <w:rFonts w:ascii="Times New Roman" w:hAnsi="Times New Roman" w:cs="Times New Roman"/>
          <w:sz w:val="24"/>
          <w:szCs w:val="24"/>
        </w:rPr>
      </w:pPr>
    </w:p>
    <w:p w14:paraId="3B40B3FB" w14:textId="77777777" w:rsidR="00C601DF" w:rsidRPr="00CF0A49" w:rsidRDefault="00C601DF" w:rsidP="00CF0A49">
      <w:pPr>
        <w:spacing w:after="0" w:line="360" w:lineRule="auto"/>
        <w:jc w:val="both"/>
        <w:rPr>
          <w:rFonts w:ascii="Times New Roman" w:hAnsi="Times New Roman" w:cs="Times New Roman"/>
          <w:sz w:val="24"/>
          <w:szCs w:val="24"/>
        </w:rPr>
      </w:pPr>
    </w:p>
    <w:p w14:paraId="3C456B5E" w14:textId="77777777" w:rsidR="00C601DF" w:rsidRPr="00CF0A49" w:rsidRDefault="00C601DF" w:rsidP="00CF0A49">
      <w:pPr>
        <w:spacing w:after="0" w:line="360" w:lineRule="auto"/>
        <w:jc w:val="both"/>
        <w:rPr>
          <w:rFonts w:ascii="Times New Roman" w:hAnsi="Times New Roman" w:cs="Times New Roman"/>
          <w:sz w:val="24"/>
          <w:szCs w:val="24"/>
        </w:rPr>
      </w:pPr>
    </w:p>
    <w:p w14:paraId="4E34BE0E" w14:textId="77777777" w:rsidR="00C601DF" w:rsidRPr="00CF0A49" w:rsidRDefault="00C601DF" w:rsidP="00CF0A49">
      <w:pPr>
        <w:spacing w:after="0" w:line="360" w:lineRule="auto"/>
        <w:jc w:val="both"/>
        <w:rPr>
          <w:rFonts w:ascii="Times New Roman" w:hAnsi="Times New Roman" w:cs="Times New Roman"/>
          <w:sz w:val="24"/>
          <w:szCs w:val="24"/>
        </w:rPr>
      </w:pPr>
    </w:p>
    <w:p w14:paraId="586BEECF" w14:textId="77777777" w:rsidR="00CF0A49" w:rsidRDefault="00CF0A49" w:rsidP="00CF0A49">
      <w:pPr>
        <w:spacing w:after="0" w:line="360" w:lineRule="auto"/>
        <w:jc w:val="both"/>
        <w:rPr>
          <w:rFonts w:ascii="Times New Roman" w:hAnsi="Times New Roman" w:cs="Times New Roman"/>
          <w:sz w:val="24"/>
          <w:szCs w:val="24"/>
        </w:rPr>
      </w:pPr>
    </w:p>
    <w:p w14:paraId="3FB55F3B" w14:textId="77777777" w:rsidR="00CF0A49" w:rsidRDefault="00CF0A49" w:rsidP="00CF0A49">
      <w:pPr>
        <w:spacing w:after="0" w:line="360" w:lineRule="auto"/>
        <w:jc w:val="both"/>
        <w:rPr>
          <w:rFonts w:ascii="Times New Roman" w:hAnsi="Times New Roman" w:cs="Times New Roman"/>
          <w:sz w:val="24"/>
          <w:szCs w:val="24"/>
        </w:rPr>
      </w:pPr>
    </w:p>
    <w:p w14:paraId="2C1320B8" w14:textId="77777777" w:rsidR="00CF0A49" w:rsidRDefault="00CF0A49" w:rsidP="00CF0A49">
      <w:pPr>
        <w:spacing w:after="0" w:line="360" w:lineRule="auto"/>
        <w:jc w:val="both"/>
        <w:rPr>
          <w:rFonts w:ascii="Times New Roman" w:hAnsi="Times New Roman" w:cs="Times New Roman"/>
          <w:sz w:val="24"/>
          <w:szCs w:val="24"/>
        </w:rPr>
      </w:pPr>
    </w:p>
    <w:p w14:paraId="74DAF4DA" w14:textId="78DAF8C3" w:rsid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3408" behindDoc="1" locked="0" layoutInCell="1" allowOverlap="1" wp14:anchorId="0F51203F" wp14:editId="13387B32">
                <wp:simplePos x="0" y="0"/>
                <wp:positionH relativeFrom="column">
                  <wp:posOffset>315595</wp:posOffset>
                </wp:positionH>
                <wp:positionV relativeFrom="paragraph">
                  <wp:posOffset>255905</wp:posOffset>
                </wp:positionV>
                <wp:extent cx="4572000" cy="309880"/>
                <wp:effectExtent l="0" t="0" r="0" b="0"/>
                <wp:wrapTight wrapText="bothSides">
                  <wp:wrapPolygon edited="0">
                    <wp:start x="0" y="0"/>
                    <wp:lineTo x="0" y="19918"/>
                    <wp:lineTo x="21510" y="19918"/>
                    <wp:lineTo x="21510" y="0"/>
                    <wp:lineTo x="0" y="0"/>
                  </wp:wrapPolygon>
                </wp:wrapTight>
                <wp:docPr id="75" name="Caixa de texto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05F50495" w14:textId="77777777" w:rsidR="009B5C95" w:rsidRPr="00BB5680" w:rsidRDefault="009B5C95" w:rsidP="00C601DF">
                            <w:pPr>
                              <w:pStyle w:val="Legenda"/>
                              <w:rPr>
                                <w:rFonts w:ascii="Times New Roman" w:hAnsi="Times New Roman" w:cs="Times New Roman"/>
                                <w:i w:val="0"/>
                                <w:iCs w:val="0"/>
                                <w:noProof/>
                                <w:sz w:val="20"/>
                                <w:szCs w:val="20"/>
                              </w:rPr>
                            </w:pPr>
                            <w:bookmarkStart w:id="861" w:name="_Toc22215727"/>
                            <w:bookmarkStart w:id="862" w:name="_Toc25657568"/>
                            <w:bookmarkStart w:id="863" w:name="_Toc25687998"/>
                            <w:bookmarkStart w:id="864" w:name="_Toc25688575"/>
                            <w:bookmarkStart w:id="865" w:name="_Toc25851178"/>
                            <w:bookmarkStart w:id="866" w:name="_Toc25851687"/>
                            <w:bookmarkStart w:id="867" w:name="_Toc26111956"/>
                            <w:bookmarkStart w:id="868" w:name="_Toc30068773"/>
                            <w:bookmarkStart w:id="869" w:name="_Toc51057114"/>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18</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Adquisição de vantagens competitivas face à concorrência</w:t>
                            </w:r>
                            <w:bookmarkEnd w:id="861"/>
                            <w:bookmarkEnd w:id="862"/>
                            <w:bookmarkEnd w:id="863"/>
                            <w:bookmarkEnd w:id="864"/>
                            <w:bookmarkEnd w:id="865"/>
                            <w:bookmarkEnd w:id="866"/>
                            <w:bookmarkEnd w:id="867"/>
                            <w:bookmarkEnd w:id="868"/>
                            <w:bookmarkEnd w:id="8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F51203F" id="Caixa de texto 75" o:spid="_x0000_s1055" type="#_x0000_t202" style="position:absolute;left:0;text-align:left;margin-left:24.85pt;margin-top:20.15pt;width:5in;height:24.4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" stroked="f">
                <v:textbox style="mso-fit-shape-to-text:t" inset="0,0,0,0">
                  <w:txbxContent>
                    <w:p w14:paraId="05F50495" w14:textId="77777777" w:rsidR="009B5C95" w:rsidRPr="00BB5680" w:rsidRDefault="009B5C95" w:rsidP="00C601DF">
                      <w:pPr>
                        <w:pStyle w:val="Legenda"/>
                        <w:rPr>
                          <w:rFonts w:ascii="Times New Roman" w:hAnsi="Times New Roman" w:cs="Times New Roman"/>
                          <w:i w:val="0"/>
                          <w:iCs w:val="0"/>
                          <w:noProof/>
                          <w:sz w:val="20"/>
                          <w:szCs w:val="20"/>
                        </w:rPr>
                      </w:pPr>
                      <w:bookmarkStart w:id="870" w:name="_Toc22215727"/>
                      <w:bookmarkStart w:id="871" w:name="_Toc25657568"/>
                      <w:bookmarkStart w:id="872" w:name="_Toc25687998"/>
                      <w:bookmarkStart w:id="873" w:name="_Toc25688575"/>
                      <w:bookmarkStart w:id="874" w:name="_Toc25851178"/>
                      <w:bookmarkStart w:id="875" w:name="_Toc25851687"/>
                      <w:bookmarkStart w:id="876" w:name="_Toc26111956"/>
                      <w:bookmarkStart w:id="877" w:name="_Toc30068773"/>
                      <w:bookmarkStart w:id="878" w:name="_Toc51057114"/>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18</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Adquisição de vantagens competitivas face à concorrência</w:t>
                      </w:r>
                      <w:bookmarkEnd w:id="870"/>
                      <w:bookmarkEnd w:id="871"/>
                      <w:bookmarkEnd w:id="872"/>
                      <w:bookmarkEnd w:id="873"/>
                      <w:bookmarkEnd w:id="874"/>
                      <w:bookmarkEnd w:id="875"/>
                      <w:bookmarkEnd w:id="876"/>
                      <w:bookmarkEnd w:id="877"/>
                      <w:bookmarkEnd w:id="878"/>
                    </w:p>
                  </w:txbxContent>
                </v:textbox>
                <w10:wrap type="tight"/>
              </v:shape>
            </w:pict>
          </mc:Fallback>
        </mc:AlternateContent>
      </w:r>
    </w:p>
    <w:p w14:paraId="0EF05060" w14:textId="77777777" w:rsidR="00CF0A49" w:rsidRDefault="00CF0A49" w:rsidP="00CF0A49">
      <w:pPr>
        <w:spacing w:after="0" w:line="360" w:lineRule="auto"/>
        <w:jc w:val="both"/>
        <w:rPr>
          <w:rFonts w:ascii="Times New Roman" w:hAnsi="Times New Roman" w:cs="Times New Roman"/>
          <w:sz w:val="24"/>
          <w:szCs w:val="24"/>
        </w:rPr>
      </w:pPr>
    </w:p>
    <w:p w14:paraId="34482C0C" w14:textId="77777777" w:rsidR="00CF0A49" w:rsidRDefault="00CF0A49" w:rsidP="00CF0A49">
      <w:pPr>
        <w:spacing w:after="0" w:line="360" w:lineRule="auto"/>
        <w:jc w:val="both"/>
        <w:rPr>
          <w:rFonts w:ascii="Times New Roman" w:hAnsi="Times New Roman" w:cs="Times New Roman"/>
          <w:sz w:val="24"/>
          <w:szCs w:val="24"/>
        </w:rPr>
      </w:pPr>
    </w:p>
    <w:p w14:paraId="4FCE928A" w14:textId="14ED573B" w:rsidR="00E5548E" w:rsidRPr="00CF0A49" w:rsidRDefault="002E182F"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De uma forma </w:t>
      </w:r>
      <w:r w:rsidR="005D41DD">
        <w:rPr>
          <w:rFonts w:ascii="Times New Roman" w:hAnsi="Times New Roman" w:cs="Times New Roman"/>
          <w:sz w:val="24"/>
          <w:szCs w:val="24"/>
        </w:rPr>
        <w:t>quase unanim</w:t>
      </w:r>
      <w:r w:rsidR="006F6BE5">
        <w:rPr>
          <w:rFonts w:ascii="Times New Roman" w:hAnsi="Times New Roman" w:cs="Times New Roman"/>
          <w:sz w:val="24"/>
          <w:szCs w:val="24"/>
        </w:rPr>
        <w:t>e</w:t>
      </w:r>
      <w:r w:rsidRPr="00CF0A49">
        <w:rPr>
          <w:rFonts w:ascii="Times New Roman" w:hAnsi="Times New Roman" w:cs="Times New Roman"/>
          <w:sz w:val="24"/>
          <w:szCs w:val="24"/>
        </w:rPr>
        <w:t xml:space="preserve">, 94%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concordo que a implementação de um SGA permite que hajam vantagens competitivas face </w:t>
      </w:r>
      <w:r w:rsidR="005D41DD">
        <w:rPr>
          <w:rFonts w:ascii="Times New Roman" w:hAnsi="Times New Roman" w:cs="Times New Roman"/>
          <w:sz w:val="24"/>
          <w:szCs w:val="24"/>
        </w:rPr>
        <w:t>à</w:t>
      </w:r>
      <w:r w:rsidRPr="00CF0A49">
        <w:rPr>
          <w:rFonts w:ascii="Times New Roman" w:hAnsi="Times New Roman" w:cs="Times New Roman"/>
          <w:sz w:val="24"/>
          <w:szCs w:val="24"/>
        </w:rPr>
        <w:t xml:space="preserve"> concorrência.</w:t>
      </w:r>
    </w:p>
    <w:p w14:paraId="42D88B3A" w14:textId="77777777" w:rsidR="00E5548E" w:rsidRPr="00CF0A49" w:rsidRDefault="00E5548E" w:rsidP="00CF0A49">
      <w:pPr>
        <w:spacing w:after="0" w:line="360" w:lineRule="auto"/>
        <w:jc w:val="both"/>
        <w:rPr>
          <w:rFonts w:ascii="Times New Roman" w:hAnsi="Times New Roman" w:cs="Times New Roman"/>
          <w:sz w:val="24"/>
          <w:szCs w:val="24"/>
        </w:rPr>
      </w:pPr>
    </w:p>
    <w:p w14:paraId="08621AC6" w14:textId="77777777" w:rsidR="00E5548E" w:rsidRPr="00CF0A49" w:rsidRDefault="00E5548E" w:rsidP="00CF0A49">
      <w:pPr>
        <w:spacing w:after="0" w:line="360" w:lineRule="auto"/>
        <w:jc w:val="both"/>
        <w:rPr>
          <w:rFonts w:ascii="Times New Roman" w:hAnsi="Times New Roman" w:cs="Times New Roman"/>
          <w:sz w:val="24"/>
          <w:szCs w:val="24"/>
        </w:rPr>
      </w:pPr>
    </w:p>
    <w:p w14:paraId="36A9C438" w14:textId="77777777" w:rsidR="00E5548E" w:rsidRPr="00CF0A49" w:rsidRDefault="00E5548E" w:rsidP="00CF0A49">
      <w:pPr>
        <w:spacing w:after="0" w:line="360" w:lineRule="auto"/>
        <w:jc w:val="both"/>
        <w:rPr>
          <w:rFonts w:ascii="Times New Roman" w:hAnsi="Times New Roman" w:cs="Times New Roman"/>
          <w:sz w:val="24"/>
          <w:szCs w:val="24"/>
        </w:rPr>
      </w:pPr>
    </w:p>
    <w:p w14:paraId="29D96B37" w14:textId="77777777" w:rsidR="00CF0A49" w:rsidRDefault="00CF0A49">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4F2F2C7" w14:textId="77777777" w:rsidR="002D035B" w:rsidRPr="00CF0A49" w:rsidRDefault="003B63D9" w:rsidP="009E4057">
      <w:pPr>
        <w:pStyle w:val="PargrafodaLista"/>
        <w:numPr>
          <w:ilvl w:val="2"/>
          <w:numId w:val="1"/>
        </w:numPr>
        <w:spacing w:after="0" w:line="360" w:lineRule="auto"/>
        <w:ind w:hanging="513"/>
        <w:jc w:val="both"/>
        <w:outlineLvl w:val="2"/>
        <w:rPr>
          <w:rFonts w:ascii="Times New Roman" w:hAnsi="Times New Roman" w:cs="Times New Roman"/>
          <w:sz w:val="24"/>
          <w:szCs w:val="24"/>
        </w:rPr>
      </w:pPr>
      <w:bookmarkStart w:id="879" w:name="_Toc46239823"/>
      <w:bookmarkStart w:id="880" w:name="_Toc51057486"/>
      <w:r w:rsidRPr="00CF0A49">
        <w:rPr>
          <w:rFonts w:ascii="Times New Roman" w:hAnsi="Times New Roman" w:cs="Times New Roman"/>
          <w:sz w:val="24"/>
          <w:szCs w:val="24"/>
        </w:rPr>
        <w:lastRenderedPageBreak/>
        <w:t>Secção 3: Objectivos específicos da Auditoria Ambiental</w:t>
      </w:r>
      <w:bookmarkEnd w:id="879"/>
      <w:bookmarkEnd w:id="880"/>
    </w:p>
    <w:p w14:paraId="47586EF2" w14:textId="77777777" w:rsidR="00B61CCA" w:rsidRPr="00CF0A49" w:rsidRDefault="00B61CCA" w:rsidP="00CF0A49">
      <w:pPr>
        <w:spacing w:after="0" w:line="360" w:lineRule="auto"/>
        <w:jc w:val="both"/>
        <w:rPr>
          <w:rFonts w:ascii="Times New Roman" w:hAnsi="Times New Roman" w:cs="Times New Roman"/>
          <w:sz w:val="24"/>
          <w:szCs w:val="24"/>
        </w:rPr>
      </w:pPr>
    </w:p>
    <w:p w14:paraId="26A50BAA" w14:textId="77777777" w:rsidR="00B61CCA" w:rsidRPr="00CF0A49" w:rsidRDefault="009E4057"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794432" behindDoc="1" locked="0" layoutInCell="1" allowOverlap="1" wp14:anchorId="364ED24D" wp14:editId="4B06980F">
            <wp:simplePos x="0" y="0"/>
            <wp:positionH relativeFrom="column">
              <wp:posOffset>342265</wp:posOffset>
            </wp:positionH>
            <wp:positionV relativeFrom="paragraph">
              <wp:posOffset>140335</wp:posOffset>
            </wp:positionV>
            <wp:extent cx="4699000" cy="2743200"/>
            <wp:effectExtent l="0" t="0" r="6350" b="0"/>
            <wp:wrapTight wrapText="bothSides">
              <wp:wrapPolygon edited="0">
                <wp:start x="0" y="0"/>
                <wp:lineTo x="0" y="21450"/>
                <wp:lineTo x="21542" y="21450"/>
                <wp:lineTo x="21542" y="0"/>
                <wp:lineTo x="0" y="0"/>
              </wp:wrapPolygon>
            </wp:wrapTight>
            <wp:docPr id="77" name="Gráfico 77">
              <a:extLst xmlns:a="http://schemas.openxmlformats.org/drawingml/2006/main">
                <a:ext uri="{FF2B5EF4-FFF2-40B4-BE49-F238E27FC236}">
                  <a16:creationId xmlns:a16="http://schemas.microsoft.com/office/drawing/2014/main" id="{1A8D849A-1021-46E1-983A-DF10A13C7C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anchor>
        </w:drawing>
      </w:r>
    </w:p>
    <w:p w14:paraId="24BD32C1" w14:textId="77777777" w:rsidR="00B61CCA" w:rsidRPr="00CF0A49" w:rsidRDefault="00B61CCA" w:rsidP="00CF0A49">
      <w:pPr>
        <w:spacing w:after="0" w:line="360" w:lineRule="auto"/>
        <w:jc w:val="both"/>
        <w:rPr>
          <w:rFonts w:ascii="Times New Roman" w:hAnsi="Times New Roman" w:cs="Times New Roman"/>
          <w:sz w:val="24"/>
          <w:szCs w:val="24"/>
        </w:rPr>
      </w:pPr>
    </w:p>
    <w:p w14:paraId="0950E039" w14:textId="77777777" w:rsidR="00B61CCA" w:rsidRPr="00CF0A49" w:rsidRDefault="00B61CCA" w:rsidP="00CF0A49">
      <w:pPr>
        <w:spacing w:after="0" w:line="360" w:lineRule="auto"/>
        <w:jc w:val="both"/>
        <w:rPr>
          <w:rFonts w:ascii="Times New Roman" w:hAnsi="Times New Roman" w:cs="Times New Roman"/>
          <w:sz w:val="24"/>
          <w:szCs w:val="24"/>
        </w:rPr>
      </w:pPr>
    </w:p>
    <w:p w14:paraId="7EB69078" w14:textId="77777777" w:rsidR="00B61CCA" w:rsidRPr="00CF0A49" w:rsidRDefault="00B61CCA" w:rsidP="00CF0A49">
      <w:pPr>
        <w:spacing w:after="0" w:line="360" w:lineRule="auto"/>
        <w:jc w:val="both"/>
        <w:rPr>
          <w:rFonts w:ascii="Times New Roman" w:hAnsi="Times New Roman" w:cs="Times New Roman"/>
          <w:sz w:val="24"/>
          <w:szCs w:val="24"/>
        </w:rPr>
      </w:pPr>
    </w:p>
    <w:p w14:paraId="3CD13A6A" w14:textId="77777777" w:rsidR="00B61CCA" w:rsidRPr="00CF0A49" w:rsidRDefault="00B61CCA" w:rsidP="00CF0A49">
      <w:pPr>
        <w:spacing w:after="0" w:line="360" w:lineRule="auto"/>
        <w:jc w:val="both"/>
        <w:rPr>
          <w:rFonts w:ascii="Times New Roman" w:hAnsi="Times New Roman" w:cs="Times New Roman"/>
          <w:sz w:val="24"/>
          <w:szCs w:val="24"/>
        </w:rPr>
      </w:pPr>
    </w:p>
    <w:p w14:paraId="41BAC0DC" w14:textId="77777777" w:rsidR="00B61CCA" w:rsidRPr="00CF0A49" w:rsidRDefault="00B61CCA" w:rsidP="00CF0A49">
      <w:pPr>
        <w:spacing w:after="0" w:line="360" w:lineRule="auto"/>
        <w:jc w:val="both"/>
        <w:rPr>
          <w:rFonts w:ascii="Times New Roman" w:hAnsi="Times New Roman" w:cs="Times New Roman"/>
          <w:sz w:val="24"/>
          <w:szCs w:val="24"/>
        </w:rPr>
      </w:pPr>
    </w:p>
    <w:p w14:paraId="34859549" w14:textId="77777777" w:rsidR="00B61CCA" w:rsidRPr="00CF0A49" w:rsidRDefault="00B61CCA" w:rsidP="00CF0A49">
      <w:pPr>
        <w:spacing w:after="0" w:line="360" w:lineRule="auto"/>
        <w:jc w:val="both"/>
        <w:rPr>
          <w:rFonts w:ascii="Times New Roman" w:hAnsi="Times New Roman" w:cs="Times New Roman"/>
          <w:sz w:val="24"/>
          <w:szCs w:val="24"/>
        </w:rPr>
      </w:pPr>
    </w:p>
    <w:p w14:paraId="03BCD170" w14:textId="77777777" w:rsidR="00B61CCA" w:rsidRPr="00CF0A49" w:rsidRDefault="00B61CCA" w:rsidP="00CF0A49">
      <w:pPr>
        <w:spacing w:after="0" w:line="360" w:lineRule="auto"/>
        <w:jc w:val="both"/>
        <w:rPr>
          <w:rFonts w:ascii="Times New Roman" w:hAnsi="Times New Roman" w:cs="Times New Roman"/>
          <w:sz w:val="24"/>
          <w:szCs w:val="24"/>
        </w:rPr>
      </w:pPr>
    </w:p>
    <w:p w14:paraId="7DBB66D6" w14:textId="77777777" w:rsidR="00B61CCA" w:rsidRPr="00CF0A49" w:rsidRDefault="00B61CCA" w:rsidP="00CF0A49">
      <w:pPr>
        <w:spacing w:after="0" w:line="360" w:lineRule="auto"/>
        <w:jc w:val="both"/>
        <w:rPr>
          <w:rFonts w:ascii="Times New Roman" w:hAnsi="Times New Roman" w:cs="Times New Roman"/>
          <w:sz w:val="24"/>
          <w:szCs w:val="24"/>
        </w:rPr>
      </w:pPr>
    </w:p>
    <w:p w14:paraId="196525F1" w14:textId="77777777" w:rsidR="00B61CCA" w:rsidRPr="00CF0A49" w:rsidRDefault="00B61CCA" w:rsidP="00CF0A49">
      <w:pPr>
        <w:spacing w:after="0" w:line="360" w:lineRule="auto"/>
        <w:jc w:val="both"/>
        <w:rPr>
          <w:rFonts w:ascii="Times New Roman" w:hAnsi="Times New Roman" w:cs="Times New Roman"/>
          <w:sz w:val="24"/>
          <w:szCs w:val="24"/>
        </w:rPr>
      </w:pPr>
    </w:p>
    <w:p w14:paraId="586D4E50" w14:textId="4778B8B1" w:rsidR="00B61CCA" w:rsidRPr="00CF0A49" w:rsidRDefault="00B61CCA" w:rsidP="00CF0A49">
      <w:pPr>
        <w:spacing w:after="0" w:line="360" w:lineRule="auto"/>
        <w:jc w:val="both"/>
        <w:rPr>
          <w:rFonts w:ascii="Times New Roman" w:hAnsi="Times New Roman" w:cs="Times New Roman"/>
          <w:sz w:val="24"/>
          <w:szCs w:val="24"/>
        </w:rPr>
      </w:pPr>
    </w:p>
    <w:p w14:paraId="74624301" w14:textId="7D5226FA" w:rsidR="00B61CCA" w:rsidRPr="00CF0A49" w:rsidRDefault="008C781F"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6480" behindDoc="1" locked="0" layoutInCell="1" allowOverlap="1" wp14:anchorId="13EA8EAC" wp14:editId="60B47C40">
                <wp:simplePos x="0" y="0"/>
                <wp:positionH relativeFrom="column">
                  <wp:posOffset>340360</wp:posOffset>
                </wp:positionH>
                <wp:positionV relativeFrom="paragraph">
                  <wp:posOffset>30480</wp:posOffset>
                </wp:positionV>
                <wp:extent cx="4572000" cy="309880"/>
                <wp:effectExtent l="0" t="0" r="0" b="0"/>
                <wp:wrapTight wrapText="bothSides">
                  <wp:wrapPolygon edited="0">
                    <wp:start x="0" y="0"/>
                    <wp:lineTo x="0" y="19918"/>
                    <wp:lineTo x="21510" y="19918"/>
                    <wp:lineTo x="21510" y="0"/>
                    <wp:lineTo x="0" y="0"/>
                  </wp:wrapPolygon>
                </wp:wrapTight>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377DD802" w14:textId="77777777" w:rsidR="009B5C95" w:rsidRPr="00BB5680" w:rsidRDefault="009B5C95" w:rsidP="000C54D2">
                            <w:pPr>
                              <w:pStyle w:val="Legenda"/>
                              <w:rPr>
                                <w:rFonts w:ascii="Times New Roman" w:hAnsi="Times New Roman" w:cs="Times New Roman"/>
                                <w:i w:val="0"/>
                                <w:iCs w:val="0"/>
                                <w:noProof/>
                                <w:sz w:val="20"/>
                                <w:szCs w:val="20"/>
                              </w:rPr>
                            </w:pPr>
                            <w:bookmarkStart w:id="881" w:name="_Toc22215728"/>
                            <w:bookmarkStart w:id="882" w:name="_Toc25657569"/>
                            <w:bookmarkStart w:id="883" w:name="_Toc25687999"/>
                            <w:bookmarkStart w:id="884" w:name="_Toc25688576"/>
                            <w:bookmarkStart w:id="885" w:name="_Toc25851179"/>
                            <w:bookmarkStart w:id="886" w:name="_Toc25851688"/>
                            <w:bookmarkStart w:id="887" w:name="_Toc26111957"/>
                            <w:bookmarkStart w:id="888" w:name="_Toc30068774"/>
                            <w:bookmarkStart w:id="889" w:name="_Toc51057115"/>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19</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Reduz a exposição da empresa a riscos e passivos ambientais</w:t>
                            </w:r>
                            <w:bookmarkEnd w:id="881"/>
                            <w:bookmarkEnd w:id="882"/>
                            <w:bookmarkEnd w:id="883"/>
                            <w:bookmarkEnd w:id="884"/>
                            <w:bookmarkEnd w:id="885"/>
                            <w:bookmarkEnd w:id="886"/>
                            <w:bookmarkEnd w:id="887"/>
                            <w:bookmarkEnd w:id="888"/>
                            <w:bookmarkEnd w:id="8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3EA8EAC" id="Caixa de texto 78" o:spid="_x0000_s1056" type="#_x0000_t202" style="position:absolute;left:0;text-align:left;margin-left:26.8pt;margin-top:2.4pt;width:5in;height:24.4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" stroked="f">
                <v:textbox style="mso-fit-shape-to-text:t" inset="0,0,0,0">
                  <w:txbxContent>
                    <w:p w14:paraId="377DD802" w14:textId="77777777" w:rsidR="009B5C95" w:rsidRPr="00BB5680" w:rsidRDefault="009B5C95" w:rsidP="000C54D2">
                      <w:pPr>
                        <w:pStyle w:val="Legenda"/>
                        <w:rPr>
                          <w:rFonts w:ascii="Times New Roman" w:hAnsi="Times New Roman" w:cs="Times New Roman"/>
                          <w:i w:val="0"/>
                          <w:iCs w:val="0"/>
                          <w:noProof/>
                          <w:sz w:val="20"/>
                          <w:szCs w:val="20"/>
                        </w:rPr>
                      </w:pPr>
                      <w:bookmarkStart w:id="890" w:name="_Toc22215728"/>
                      <w:bookmarkStart w:id="891" w:name="_Toc25657569"/>
                      <w:bookmarkStart w:id="892" w:name="_Toc25687999"/>
                      <w:bookmarkStart w:id="893" w:name="_Toc25688576"/>
                      <w:bookmarkStart w:id="894" w:name="_Toc25851179"/>
                      <w:bookmarkStart w:id="895" w:name="_Toc25851688"/>
                      <w:bookmarkStart w:id="896" w:name="_Toc26111957"/>
                      <w:bookmarkStart w:id="897" w:name="_Toc30068774"/>
                      <w:bookmarkStart w:id="898" w:name="_Toc51057115"/>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19</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Reduz a exposição da empresa a riscos e passivos ambientais</w:t>
                      </w:r>
                      <w:bookmarkEnd w:id="890"/>
                      <w:bookmarkEnd w:id="891"/>
                      <w:bookmarkEnd w:id="892"/>
                      <w:bookmarkEnd w:id="893"/>
                      <w:bookmarkEnd w:id="894"/>
                      <w:bookmarkEnd w:id="895"/>
                      <w:bookmarkEnd w:id="896"/>
                      <w:bookmarkEnd w:id="897"/>
                      <w:bookmarkEnd w:id="898"/>
                    </w:p>
                  </w:txbxContent>
                </v:textbox>
                <w10:wrap type="tight"/>
              </v:shape>
            </w:pict>
          </mc:Fallback>
        </mc:AlternateContent>
      </w:r>
    </w:p>
    <w:p w14:paraId="78B16570" w14:textId="77777777" w:rsidR="00B61CCA" w:rsidRPr="00CF0A49" w:rsidRDefault="00B61CCA" w:rsidP="00CF0A49">
      <w:pPr>
        <w:spacing w:after="0" w:line="360" w:lineRule="auto"/>
        <w:jc w:val="both"/>
        <w:rPr>
          <w:rFonts w:ascii="Times New Roman" w:hAnsi="Times New Roman" w:cs="Times New Roman"/>
          <w:sz w:val="24"/>
          <w:szCs w:val="24"/>
        </w:rPr>
      </w:pPr>
    </w:p>
    <w:p w14:paraId="7284DFDF" w14:textId="77777777" w:rsidR="00B61CCA" w:rsidRPr="00CF0A49" w:rsidRDefault="000F6F28"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Nesta afirmação, não se obteve qualquer desacordo absoluto quando ao objectivo da Auditoria Ambiental em reduzir a exposição da empresa a riscos e</w:t>
      </w:r>
      <w:r w:rsidR="003F1B80">
        <w:rPr>
          <w:rFonts w:ascii="Times New Roman" w:hAnsi="Times New Roman" w:cs="Times New Roman"/>
          <w:sz w:val="24"/>
          <w:szCs w:val="24"/>
        </w:rPr>
        <w:t xml:space="preserve"> a</w:t>
      </w:r>
      <w:r w:rsidRPr="00CF0A49">
        <w:rPr>
          <w:rFonts w:ascii="Times New Roman" w:hAnsi="Times New Roman" w:cs="Times New Roman"/>
          <w:sz w:val="24"/>
          <w:szCs w:val="24"/>
        </w:rPr>
        <w:t xml:space="preserve"> passivos ambientais, sendo que apenas 1% mostrou-se relativamente em desacordo quanto a este ponto. Em </w:t>
      </w:r>
      <w:proofErr w:type="spellStart"/>
      <w:r w:rsidRPr="00CF0A49">
        <w:rPr>
          <w:rFonts w:ascii="Times New Roman" w:hAnsi="Times New Roman" w:cs="Times New Roman"/>
          <w:sz w:val="24"/>
          <w:szCs w:val="24"/>
        </w:rPr>
        <w:t>contra-partida</w:t>
      </w:r>
      <w:proofErr w:type="spellEnd"/>
      <w:r w:rsidRPr="00CF0A49">
        <w:rPr>
          <w:rFonts w:ascii="Times New Roman" w:hAnsi="Times New Roman" w:cs="Times New Roman"/>
          <w:sz w:val="24"/>
          <w:szCs w:val="24"/>
        </w:rPr>
        <w:t xml:space="preserve"> 27% concorda em absoluto e 72% está relativamente de acordo quanto ao objectivo da auditoria ambiental na contenção e domínio de ameaças ambientais. </w:t>
      </w:r>
    </w:p>
    <w:p w14:paraId="6E8D5FE6" w14:textId="77777777" w:rsidR="00B61CCA" w:rsidRPr="00CF0A49" w:rsidRDefault="00B61CCA" w:rsidP="00CF0A49">
      <w:pPr>
        <w:spacing w:after="0" w:line="360" w:lineRule="auto"/>
        <w:jc w:val="both"/>
        <w:rPr>
          <w:rFonts w:ascii="Times New Roman" w:hAnsi="Times New Roman" w:cs="Times New Roman"/>
          <w:sz w:val="24"/>
          <w:szCs w:val="24"/>
        </w:rPr>
      </w:pPr>
    </w:p>
    <w:p w14:paraId="40A4FE5B" w14:textId="77777777" w:rsidR="000C54D2" w:rsidRPr="00CF0A49" w:rsidRDefault="00852B31"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797504" behindDoc="1" locked="0" layoutInCell="1" allowOverlap="1" wp14:anchorId="28700D6A" wp14:editId="6DBF666F">
            <wp:simplePos x="0" y="0"/>
            <wp:positionH relativeFrom="column">
              <wp:posOffset>342265</wp:posOffset>
            </wp:positionH>
            <wp:positionV relativeFrom="paragraph">
              <wp:posOffset>22860</wp:posOffset>
            </wp:positionV>
            <wp:extent cx="4699000" cy="2743200"/>
            <wp:effectExtent l="0" t="0" r="6350" b="0"/>
            <wp:wrapTight wrapText="bothSides">
              <wp:wrapPolygon edited="0">
                <wp:start x="0" y="0"/>
                <wp:lineTo x="0" y="21450"/>
                <wp:lineTo x="21542" y="21450"/>
                <wp:lineTo x="21542" y="0"/>
                <wp:lineTo x="0" y="0"/>
              </wp:wrapPolygon>
            </wp:wrapTight>
            <wp:docPr id="79" name="Gráfico 79">
              <a:extLst xmlns:a="http://schemas.openxmlformats.org/drawingml/2006/main">
                <a:ext uri="{FF2B5EF4-FFF2-40B4-BE49-F238E27FC236}">
                  <a16:creationId xmlns:a16="http://schemas.microsoft.com/office/drawing/2014/main" id="{0FA019FE-88E7-41C8-BF04-31AA7E1A7A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anchor>
        </w:drawing>
      </w:r>
    </w:p>
    <w:p w14:paraId="14BEB005" w14:textId="77777777" w:rsidR="000C54D2" w:rsidRPr="00CF0A49" w:rsidRDefault="000C54D2" w:rsidP="00CF0A49">
      <w:pPr>
        <w:spacing w:after="0" w:line="360" w:lineRule="auto"/>
        <w:jc w:val="both"/>
        <w:rPr>
          <w:rFonts w:ascii="Times New Roman" w:hAnsi="Times New Roman" w:cs="Times New Roman"/>
          <w:sz w:val="24"/>
          <w:szCs w:val="24"/>
        </w:rPr>
      </w:pPr>
    </w:p>
    <w:p w14:paraId="727363D0" w14:textId="77777777" w:rsidR="000C54D2" w:rsidRPr="00CF0A49" w:rsidRDefault="000C54D2" w:rsidP="00CF0A49">
      <w:pPr>
        <w:spacing w:after="0" w:line="360" w:lineRule="auto"/>
        <w:jc w:val="both"/>
        <w:rPr>
          <w:rFonts w:ascii="Times New Roman" w:hAnsi="Times New Roman" w:cs="Times New Roman"/>
          <w:sz w:val="24"/>
          <w:szCs w:val="24"/>
        </w:rPr>
      </w:pPr>
    </w:p>
    <w:p w14:paraId="4FC92503" w14:textId="77777777" w:rsidR="000C54D2" w:rsidRPr="00CF0A49" w:rsidRDefault="000C54D2" w:rsidP="00CF0A49">
      <w:pPr>
        <w:spacing w:after="0" w:line="360" w:lineRule="auto"/>
        <w:jc w:val="both"/>
        <w:rPr>
          <w:rFonts w:ascii="Times New Roman" w:hAnsi="Times New Roman" w:cs="Times New Roman"/>
          <w:sz w:val="24"/>
          <w:szCs w:val="24"/>
        </w:rPr>
      </w:pPr>
    </w:p>
    <w:p w14:paraId="729DC711" w14:textId="77777777" w:rsidR="000C54D2" w:rsidRPr="00CF0A49" w:rsidRDefault="000C54D2" w:rsidP="00CF0A49">
      <w:pPr>
        <w:spacing w:after="0" w:line="360" w:lineRule="auto"/>
        <w:jc w:val="both"/>
        <w:rPr>
          <w:rFonts w:ascii="Times New Roman" w:hAnsi="Times New Roman" w:cs="Times New Roman"/>
          <w:sz w:val="24"/>
          <w:szCs w:val="24"/>
        </w:rPr>
      </w:pPr>
    </w:p>
    <w:p w14:paraId="29EAD55B" w14:textId="77777777" w:rsidR="000C54D2" w:rsidRPr="00CF0A49" w:rsidRDefault="000C54D2" w:rsidP="00CF0A49">
      <w:pPr>
        <w:spacing w:after="0" w:line="360" w:lineRule="auto"/>
        <w:jc w:val="both"/>
        <w:rPr>
          <w:rFonts w:ascii="Times New Roman" w:hAnsi="Times New Roman" w:cs="Times New Roman"/>
          <w:sz w:val="24"/>
          <w:szCs w:val="24"/>
        </w:rPr>
      </w:pPr>
    </w:p>
    <w:p w14:paraId="3107D967" w14:textId="77777777" w:rsidR="000C54D2" w:rsidRPr="00CF0A49" w:rsidRDefault="000C54D2" w:rsidP="00CF0A49">
      <w:pPr>
        <w:spacing w:after="0" w:line="360" w:lineRule="auto"/>
        <w:jc w:val="both"/>
        <w:rPr>
          <w:rFonts w:ascii="Times New Roman" w:hAnsi="Times New Roman" w:cs="Times New Roman"/>
          <w:sz w:val="24"/>
          <w:szCs w:val="24"/>
        </w:rPr>
      </w:pPr>
    </w:p>
    <w:p w14:paraId="152C19FD" w14:textId="77777777" w:rsidR="000C54D2" w:rsidRPr="00CF0A49" w:rsidRDefault="000C54D2" w:rsidP="00CF0A49">
      <w:pPr>
        <w:spacing w:after="0" w:line="360" w:lineRule="auto"/>
        <w:jc w:val="both"/>
        <w:rPr>
          <w:rFonts w:ascii="Times New Roman" w:hAnsi="Times New Roman" w:cs="Times New Roman"/>
          <w:sz w:val="24"/>
          <w:szCs w:val="24"/>
        </w:rPr>
      </w:pPr>
    </w:p>
    <w:p w14:paraId="57EDC305" w14:textId="77777777" w:rsidR="000C54D2" w:rsidRPr="00CF0A49" w:rsidRDefault="000C54D2" w:rsidP="00CF0A49">
      <w:pPr>
        <w:spacing w:after="0" w:line="360" w:lineRule="auto"/>
        <w:jc w:val="both"/>
        <w:rPr>
          <w:rFonts w:ascii="Times New Roman" w:hAnsi="Times New Roman" w:cs="Times New Roman"/>
          <w:sz w:val="24"/>
          <w:szCs w:val="24"/>
        </w:rPr>
      </w:pPr>
    </w:p>
    <w:p w14:paraId="575F74ED" w14:textId="77777777" w:rsidR="000C54D2" w:rsidRPr="00CF0A49" w:rsidRDefault="000C54D2" w:rsidP="00CF0A49">
      <w:pPr>
        <w:spacing w:after="0" w:line="360" w:lineRule="auto"/>
        <w:jc w:val="both"/>
        <w:rPr>
          <w:rFonts w:ascii="Times New Roman" w:hAnsi="Times New Roman" w:cs="Times New Roman"/>
          <w:sz w:val="24"/>
          <w:szCs w:val="24"/>
        </w:rPr>
      </w:pPr>
    </w:p>
    <w:p w14:paraId="04158756" w14:textId="6E5A4CB6" w:rsidR="000C54D2"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9552" behindDoc="1" locked="0" layoutInCell="1" allowOverlap="1" wp14:anchorId="62C9A2BD" wp14:editId="2B1561EB">
                <wp:simplePos x="0" y="0"/>
                <wp:positionH relativeFrom="column">
                  <wp:posOffset>340360</wp:posOffset>
                </wp:positionH>
                <wp:positionV relativeFrom="paragraph">
                  <wp:posOffset>152400</wp:posOffset>
                </wp:positionV>
                <wp:extent cx="4572000" cy="277495"/>
                <wp:effectExtent l="0" t="0" r="0" b="0"/>
                <wp:wrapTight wrapText="bothSides">
                  <wp:wrapPolygon edited="0">
                    <wp:start x="0" y="0"/>
                    <wp:lineTo x="0" y="20760"/>
                    <wp:lineTo x="21510" y="20760"/>
                    <wp:lineTo x="21510" y="0"/>
                    <wp:lineTo x="0" y="0"/>
                  </wp:wrapPolygon>
                </wp:wrapTight>
                <wp:docPr id="80" name="Caixa de texto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277495"/>
                        </a:xfrm>
                        <a:prstGeom prst="rect">
                          <a:avLst/>
                        </a:prstGeom>
                        <a:solidFill>
                          <a:prstClr val="white"/>
                        </a:solidFill>
                        <a:ln>
                          <a:noFill/>
                        </a:ln>
                      </wps:spPr>
                      <wps:txbx>
                        <w:txbxContent>
                          <w:p w14:paraId="020DF24C" w14:textId="77777777" w:rsidR="009B5C95" w:rsidRPr="00BB5680" w:rsidRDefault="009B5C95" w:rsidP="000C54D2">
                            <w:pPr>
                              <w:pStyle w:val="Legenda"/>
                              <w:rPr>
                                <w:rFonts w:ascii="Times New Roman" w:hAnsi="Times New Roman" w:cs="Times New Roman"/>
                                <w:i w:val="0"/>
                                <w:iCs w:val="0"/>
                                <w:noProof/>
                                <w:sz w:val="20"/>
                                <w:szCs w:val="20"/>
                              </w:rPr>
                            </w:pPr>
                            <w:bookmarkStart w:id="899" w:name="_Toc22215729"/>
                            <w:bookmarkStart w:id="900" w:name="_Toc25657570"/>
                            <w:bookmarkStart w:id="901" w:name="_Toc25688000"/>
                            <w:bookmarkStart w:id="902" w:name="_Toc25688577"/>
                            <w:bookmarkStart w:id="903" w:name="_Toc25851180"/>
                            <w:bookmarkStart w:id="904" w:name="_Toc25851689"/>
                            <w:bookmarkStart w:id="905" w:name="_Toc26111958"/>
                            <w:bookmarkStart w:id="906" w:name="_Toc30068775"/>
                            <w:bookmarkStart w:id="907" w:name="_Toc51057116"/>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20</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Assegura a conformidade das normais ambientais e códigos de prática</w:t>
                            </w:r>
                            <w:bookmarkEnd w:id="899"/>
                            <w:bookmarkEnd w:id="900"/>
                            <w:bookmarkEnd w:id="901"/>
                            <w:bookmarkEnd w:id="902"/>
                            <w:bookmarkEnd w:id="903"/>
                            <w:bookmarkEnd w:id="904"/>
                            <w:bookmarkEnd w:id="905"/>
                            <w:bookmarkEnd w:id="906"/>
                            <w:bookmarkEnd w:id="907"/>
                          </w:p>
                          <w:p w14:paraId="6C14EECD" w14:textId="77777777" w:rsidR="009B5C95" w:rsidRDefault="009B5C9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C9A2BD" id="Caixa de texto 80" o:spid="_x0000_s1057" type="#_x0000_t202" style="position:absolute;left:0;text-align:left;margin-left:26.8pt;margin-top:12pt;width:5in;height:21.8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" stroked="f">
                <v:textbox inset="0,0,0,0">
                  <w:txbxContent>
                    <w:p w14:paraId="020DF24C" w14:textId="77777777" w:rsidR="009B5C95" w:rsidRPr="00BB5680" w:rsidRDefault="009B5C95" w:rsidP="000C54D2">
                      <w:pPr>
                        <w:pStyle w:val="Legenda"/>
                        <w:rPr>
                          <w:rFonts w:ascii="Times New Roman" w:hAnsi="Times New Roman" w:cs="Times New Roman"/>
                          <w:i w:val="0"/>
                          <w:iCs w:val="0"/>
                          <w:noProof/>
                          <w:sz w:val="20"/>
                          <w:szCs w:val="20"/>
                        </w:rPr>
                      </w:pPr>
                      <w:bookmarkStart w:id="908" w:name="_Toc22215729"/>
                      <w:bookmarkStart w:id="909" w:name="_Toc25657570"/>
                      <w:bookmarkStart w:id="910" w:name="_Toc25688000"/>
                      <w:bookmarkStart w:id="911" w:name="_Toc25688577"/>
                      <w:bookmarkStart w:id="912" w:name="_Toc25851180"/>
                      <w:bookmarkStart w:id="913" w:name="_Toc25851689"/>
                      <w:bookmarkStart w:id="914" w:name="_Toc26111958"/>
                      <w:bookmarkStart w:id="915" w:name="_Toc30068775"/>
                      <w:bookmarkStart w:id="916" w:name="_Toc51057116"/>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20</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Assegura a conformidade das normais ambientais e códigos de prática</w:t>
                      </w:r>
                      <w:bookmarkEnd w:id="908"/>
                      <w:bookmarkEnd w:id="909"/>
                      <w:bookmarkEnd w:id="910"/>
                      <w:bookmarkEnd w:id="911"/>
                      <w:bookmarkEnd w:id="912"/>
                      <w:bookmarkEnd w:id="913"/>
                      <w:bookmarkEnd w:id="914"/>
                      <w:bookmarkEnd w:id="915"/>
                      <w:bookmarkEnd w:id="916"/>
                    </w:p>
                    <w:p w14:paraId="6C14EECD" w14:textId="77777777" w:rsidR="009B5C95" w:rsidRDefault="009B5C95"/>
                  </w:txbxContent>
                </v:textbox>
                <w10:wrap type="tight"/>
              </v:shape>
            </w:pict>
          </mc:Fallback>
        </mc:AlternateContent>
      </w:r>
    </w:p>
    <w:p w14:paraId="48F59C8C" w14:textId="77777777" w:rsidR="000C54D2" w:rsidRPr="00CF0A49" w:rsidRDefault="000C54D2" w:rsidP="00CF0A49">
      <w:pPr>
        <w:spacing w:after="0" w:line="360" w:lineRule="auto"/>
        <w:jc w:val="both"/>
        <w:rPr>
          <w:rFonts w:ascii="Times New Roman" w:hAnsi="Times New Roman" w:cs="Times New Roman"/>
          <w:sz w:val="24"/>
          <w:szCs w:val="24"/>
        </w:rPr>
      </w:pPr>
    </w:p>
    <w:p w14:paraId="11838A71" w14:textId="77777777" w:rsidR="00B61CCA" w:rsidRPr="00CF0A49" w:rsidRDefault="000F6F28"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lastRenderedPageBreak/>
        <w:t>Tendo em conta que um dos objectivos da Auditoria Ambiental é assegurar a conformidade das normas ambientais e códigos de prática, verifica-se uma elevada consonância desta afirmação com a perspectiva das empresas inqueridas, onde 50% concorda em absoluto e 45% está relativamente de acordo</w:t>
      </w:r>
      <w:r w:rsidR="00AE2415" w:rsidRPr="00CF0A49">
        <w:rPr>
          <w:rFonts w:ascii="Times New Roman" w:hAnsi="Times New Roman" w:cs="Times New Roman"/>
          <w:sz w:val="24"/>
          <w:szCs w:val="24"/>
        </w:rPr>
        <w:t>.</w:t>
      </w:r>
    </w:p>
    <w:p w14:paraId="7E62D3E2" w14:textId="77777777" w:rsidR="000C54D2" w:rsidRPr="00CF0A49" w:rsidRDefault="000C54D2" w:rsidP="00CF0A49">
      <w:pPr>
        <w:spacing w:after="0" w:line="360" w:lineRule="auto"/>
        <w:jc w:val="both"/>
        <w:rPr>
          <w:rFonts w:ascii="Times New Roman" w:hAnsi="Times New Roman" w:cs="Times New Roman"/>
          <w:sz w:val="24"/>
          <w:szCs w:val="24"/>
        </w:rPr>
      </w:pPr>
    </w:p>
    <w:p w14:paraId="30678634" w14:textId="77777777" w:rsidR="000C54D2" w:rsidRPr="00CF0A49" w:rsidRDefault="00852B31"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00576" behindDoc="1" locked="0" layoutInCell="1" allowOverlap="1" wp14:anchorId="6C751495" wp14:editId="62A395DB">
            <wp:simplePos x="0" y="0"/>
            <wp:positionH relativeFrom="column">
              <wp:posOffset>335915</wp:posOffset>
            </wp:positionH>
            <wp:positionV relativeFrom="paragraph">
              <wp:posOffset>179705</wp:posOffset>
            </wp:positionV>
            <wp:extent cx="4705350" cy="2743200"/>
            <wp:effectExtent l="0" t="0" r="0" b="0"/>
            <wp:wrapTight wrapText="bothSides">
              <wp:wrapPolygon edited="0">
                <wp:start x="0" y="0"/>
                <wp:lineTo x="0" y="21450"/>
                <wp:lineTo x="21513" y="21450"/>
                <wp:lineTo x="21513" y="0"/>
                <wp:lineTo x="0" y="0"/>
              </wp:wrapPolygon>
            </wp:wrapTight>
            <wp:docPr id="81" name="Gráfico 81">
              <a:extLst xmlns:a="http://schemas.openxmlformats.org/drawingml/2006/main">
                <a:ext uri="{FF2B5EF4-FFF2-40B4-BE49-F238E27FC236}">
                  <a16:creationId xmlns:a16="http://schemas.microsoft.com/office/drawing/2014/main" id="{C0EE83D0-F006-4601-BFA8-754D1ACED0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anchor>
        </w:drawing>
      </w:r>
    </w:p>
    <w:p w14:paraId="0E945189" w14:textId="77777777" w:rsidR="000C54D2" w:rsidRPr="00CF0A49" w:rsidRDefault="000C54D2" w:rsidP="00CF0A49">
      <w:pPr>
        <w:spacing w:after="0" w:line="360" w:lineRule="auto"/>
        <w:jc w:val="both"/>
        <w:rPr>
          <w:rFonts w:ascii="Times New Roman" w:hAnsi="Times New Roman" w:cs="Times New Roman"/>
          <w:sz w:val="24"/>
          <w:szCs w:val="24"/>
        </w:rPr>
      </w:pPr>
    </w:p>
    <w:p w14:paraId="6B08A3AC" w14:textId="77777777" w:rsidR="000C54D2" w:rsidRPr="00CF0A49" w:rsidRDefault="000C54D2" w:rsidP="00CF0A49">
      <w:pPr>
        <w:spacing w:after="0" w:line="360" w:lineRule="auto"/>
        <w:jc w:val="both"/>
        <w:rPr>
          <w:rFonts w:ascii="Times New Roman" w:hAnsi="Times New Roman" w:cs="Times New Roman"/>
          <w:sz w:val="24"/>
          <w:szCs w:val="24"/>
        </w:rPr>
      </w:pPr>
    </w:p>
    <w:p w14:paraId="457BF273" w14:textId="77777777" w:rsidR="000C54D2" w:rsidRPr="00CF0A49" w:rsidRDefault="000C54D2" w:rsidP="00CF0A49">
      <w:pPr>
        <w:spacing w:after="0" w:line="360" w:lineRule="auto"/>
        <w:jc w:val="both"/>
        <w:rPr>
          <w:rFonts w:ascii="Times New Roman" w:hAnsi="Times New Roman" w:cs="Times New Roman"/>
          <w:sz w:val="24"/>
          <w:szCs w:val="24"/>
        </w:rPr>
      </w:pPr>
    </w:p>
    <w:p w14:paraId="3F10EE15" w14:textId="77777777" w:rsidR="000C54D2" w:rsidRPr="00CF0A49" w:rsidRDefault="000C54D2" w:rsidP="00CF0A49">
      <w:pPr>
        <w:spacing w:after="0" w:line="360" w:lineRule="auto"/>
        <w:jc w:val="both"/>
        <w:rPr>
          <w:rFonts w:ascii="Times New Roman" w:hAnsi="Times New Roman" w:cs="Times New Roman"/>
          <w:sz w:val="24"/>
          <w:szCs w:val="24"/>
        </w:rPr>
      </w:pPr>
    </w:p>
    <w:p w14:paraId="078A8056" w14:textId="77777777" w:rsidR="000C54D2" w:rsidRPr="00CF0A49" w:rsidRDefault="000C54D2" w:rsidP="00CF0A49">
      <w:pPr>
        <w:spacing w:after="0" w:line="360" w:lineRule="auto"/>
        <w:jc w:val="both"/>
        <w:rPr>
          <w:rFonts w:ascii="Times New Roman" w:hAnsi="Times New Roman" w:cs="Times New Roman"/>
          <w:sz w:val="24"/>
          <w:szCs w:val="24"/>
        </w:rPr>
      </w:pPr>
    </w:p>
    <w:p w14:paraId="676A1B83" w14:textId="77777777" w:rsidR="000C54D2" w:rsidRPr="00CF0A49" w:rsidRDefault="000C54D2" w:rsidP="00CF0A49">
      <w:pPr>
        <w:spacing w:after="0" w:line="360" w:lineRule="auto"/>
        <w:jc w:val="both"/>
        <w:rPr>
          <w:rFonts w:ascii="Times New Roman" w:hAnsi="Times New Roman" w:cs="Times New Roman"/>
          <w:sz w:val="24"/>
          <w:szCs w:val="24"/>
        </w:rPr>
      </w:pPr>
    </w:p>
    <w:p w14:paraId="6CAE5A3D" w14:textId="77777777" w:rsidR="000C54D2" w:rsidRPr="00CF0A49" w:rsidRDefault="000C54D2" w:rsidP="00CF0A49">
      <w:pPr>
        <w:spacing w:after="0" w:line="360" w:lineRule="auto"/>
        <w:jc w:val="both"/>
        <w:rPr>
          <w:rFonts w:ascii="Times New Roman" w:hAnsi="Times New Roman" w:cs="Times New Roman"/>
          <w:sz w:val="24"/>
          <w:szCs w:val="24"/>
        </w:rPr>
      </w:pPr>
    </w:p>
    <w:p w14:paraId="77C8B458" w14:textId="77777777" w:rsidR="000C54D2" w:rsidRPr="00CF0A49" w:rsidRDefault="000C54D2" w:rsidP="00CF0A49">
      <w:pPr>
        <w:spacing w:after="0" w:line="360" w:lineRule="auto"/>
        <w:jc w:val="both"/>
        <w:rPr>
          <w:rFonts w:ascii="Times New Roman" w:hAnsi="Times New Roman" w:cs="Times New Roman"/>
          <w:sz w:val="24"/>
          <w:szCs w:val="24"/>
        </w:rPr>
      </w:pPr>
    </w:p>
    <w:p w14:paraId="69BB7A3E" w14:textId="77777777" w:rsidR="000C54D2" w:rsidRPr="00CF0A49" w:rsidRDefault="000C54D2" w:rsidP="00CF0A49">
      <w:pPr>
        <w:spacing w:after="0" w:line="360" w:lineRule="auto"/>
        <w:jc w:val="both"/>
        <w:rPr>
          <w:rFonts w:ascii="Times New Roman" w:hAnsi="Times New Roman" w:cs="Times New Roman"/>
          <w:sz w:val="24"/>
          <w:szCs w:val="24"/>
        </w:rPr>
      </w:pPr>
    </w:p>
    <w:p w14:paraId="584D9A7A" w14:textId="77777777" w:rsidR="000C54D2" w:rsidRPr="00CF0A49" w:rsidRDefault="000C54D2" w:rsidP="00CF0A49">
      <w:pPr>
        <w:spacing w:after="0" w:line="360" w:lineRule="auto"/>
        <w:jc w:val="both"/>
        <w:rPr>
          <w:rFonts w:ascii="Times New Roman" w:hAnsi="Times New Roman" w:cs="Times New Roman"/>
          <w:sz w:val="24"/>
          <w:szCs w:val="24"/>
        </w:rPr>
      </w:pPr>
    </w:p>
    <w:p w14:paraId="342C211F" w14:textId="0684F763" w:rsidR="000C54D2"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2624" behindDoc="1" locked="0" layoutInCell="1" allowOverlap="1" wp14:anchorId="38B8EAF8" wp14:editId="0B098020">
                <wp:simplePos x="0" y="0"/>
                <wp:positionH relativeFrom="column">
                  <wp:posOffset>334010</wp:posOffset>
                </wp:positionH>
                <wp:positionV relativeFrom="paragraph">
                  <wp:posOffset>33020</wp:posOffset>
                </wp:positionV>
                <wp:extent cx="4572000" cy="309880"/>
                <wp:effectExtent l="0" t="0" r="0" b="0"/>
                <wp:wrapTight wrapText="bothSides">
                  <wp:wrapPolygon edited="0">
                    <wp:start x="0" y="0"/>
                    <wp:lineTo x="0" y="19918"/>
                    <wp:lineTo x="21510" y="19918"/>
                    <wp:lineTo x="21510" y="0"/>
                    <wp:lineTo x="0" y="0"/>
                  </wp:wrapPolygon>
                </wp:wrapTight>
                <wp:docPr id="82" name="Caixa de texto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566CCEE7" w14:textId="77777777" w:rsidR="009B5C95" w:rsidRPr="00BB5680" w:rsidRDefault="009B5C95" w:rsidP="000C54D2">
                            <w:pPr>
                              <w:pStyle w:val="Legenda"/>
                              <w:rPr>
                                <w:rFonts w:ascii="Times New Roman" w:hAnsi="Times New Roman" w:cs="Times New Roman"/>
                                <w:i w:val="0"/>
                                <w:iCs w:val="0"/>
                                <w:noProof/>
                                <w:sz w:val="20"/>
                                <w:szCs w:val="20"/>
                              </w:rPr>
                            </w:pPr>
                            <w:bookmarkStart w:id="917" w:name="_Toc22215730"/>
                            <w:bookmarkStart w:id="918" w:name="_Toc25657571"/>
                            <w:bookmarkStart w:id="919" w:name="_Toc25688001"/>
                            <w:bookmarkStart w:id="920" w:name="_Toc25688578"/>
                            <w:bookmarkStart w:id="921" w:name="_Toc25851181"/>
                            <w:bookmarkStart w:id="922" w:name="_Toc25851690"/>
                            <w:bookmarkStart w:id="923" w:name="_Toc26111959"/>
                            <w:bookmarkStart w:id="924" w:name="_Toc30068776"/>
                            <w:bookmarkStart w:id="925" w:name="_Toc51057117"/>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21</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Atende ás preocupações dos grupos que têm interesse na empresa</w:t>
                            </w:r>
                            <w:bookmarkEnd w:id="917"/>
                            <w:bookmarkEnd w:id="918"/>
                            <w:bookmarkEnd w:id="919"/>
                            <w:bookmarkEnd w:id="920"/>
                            <w:bookmarkEnd w:id="921"/>
                            <w:bookmarkEnd w:id="922"/>
                            <w:bookmarkEnd w:id="923"/>
                            <w:bookmarkEnd w:id="924"/>
                            <w:bookmarkEnd w:id="9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8B8EAF8" id="Caixa de texto 82" o:spid="_x0000_s1058" type="#_x0000_t202" style="position:absolute;left:0;text-align:left;margin-left:26.3pt;margin-top:2.6pt;width:5in;height:24.4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" stroked="f">
                <v:textbox style="mso-fit-shape-to-text:t" inset="0,0,0,0">
                  <w:txbxContent>
                    <w:p w14:paraId="566CCEE7" w14:textId="77777777" w:rsidR="009B5C95" w:rsidRPr="00BB5680" w:rsidRDefault="009B5C95" w:rsidP="000C54D2">
                      <w:pPr>
                        <w:pStyle w:val="Legenda"/>
                        <w:rPr>
                          <w:rFonts w:ascii="Times New Roman" w:hAnsi="Times New Roman" w:cs="Times New Roman"/>
                          <w:i w:val="0"/>
                          <w:iCs w:val="0"/>
                          <w:noProof/>
                          <w:sz w:val="20"/>
                          <w:szCs w:val="20"/>
                        </w:rPr>
                      </w:pPr>
                      <w:bookmarkStart w:id="926" w:name="_Toc22215730"/>
                      <w:bookmarkStart w:id="927" w:name="_Toc25657571"/>
                      <w:bookmarkStart w:id="928" w:name="_Toc25688001"/>
                      <w:bookmarkStart w:id="929" w:name="_Toc25688578"/>
                      <w:bookmarkStart w:id="930" w:name="_Toc25851181"/>
                      <w:bookmarkStart w:id="931" w:name="_Toc25851690"/>
                      <w:bookmarkStart w:id="932" w:name="_Toc26111959"/>
                      <w:bookmarkStart w:id="933" w:name="_Toc30068776"/>
                      <w:bookmarkStart w:id="934" w:name="_Toc51057117"/>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21</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Atende ás preocupações dos grupos que têm interesse na empresa</w:t>
                      </w:r>
                      <w:bookmarkEnd w:id="926"/>
                      <w:bookmarkEnd w:id="927"/>
                      <w:bookmarkEnd w:id="928"/>
                      <w:bookmarkEnd w:id="929"/>
                      <w:bookmarkEnd w:id="930"/>
                      <w:bookmarkEnd w:id="931"/>
                      <w:bookmarkEnd w:id="932"/>
                      <w:bookmarkEnd w:id="933"/>
                      <w:bookmarkEnd w:id="934"/>
                    </w:p>
                  </w:txbxContent>
                </v:textbox>
                <w10:wrap type="tight"/>
              </v:shape>
            </w:pict>
          </mc:Fallback>
        </mc:AlternateContent>
      </w:r>
    </w:p>
    <w:p w14:paraId="1BFF8432" w14:textId="77777777" w:rsidR="000C54D2" w:rsidRPr="00CF0A49" w:rsidRDefault="000C54D2" w:rsidP="009E4057">
      <w:pPr>
        <w:spacing w:after="0" w:line="360" w:lineRule="auto"/>
        <w:jc w:val="both"/>
        <w:rPr>
          <w:rFonts w:ascii="Times New Roman" w:hAnsi="Times New Roman" w:cs="Times New Roman"/>
          <w:sz w:val="24"/>
          <w:szCs w:val="24"/>
        </w:rPr>
      </w:pPr>
    </w:p>
    <w:p w14:paraId="347F3527" w14:textId="77777777" w:rsidR="00852B31" w:rsidRDefault="00852B31" w:rsidP="009E4057">
      <w:pPr>
        <w:spacing w:after="0" w:line="360" w:lineRule="auto"/>
        <w:jc w:val="both"/>
        <w:rPr>
          <w:rFonts w:ascii="Times New Roman" w:hAnsi="Times New Roman" w:cs="Times New Roman"/>
          <w:sz w:val="24"/>
          <w:szCs w:val="24"/>
        </w:rPr>
      </w:pPr>
    </w:p>
    <w:p w14:paraId="0F26DB7C" w14:textId="77777777" w:rsidR="000C54D2" w:rsidRPr="00CF0A49" w:rsidRDefault="00AE2415" w:rsidP="009E4057">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Ao </w:t>
      </w:r>
      <w:r w:rsidR="003F1B80">
        <w:rPr>
          <w:rFonts w:ascii="Times New Roman" w:hAnsi="Times New Roman" w:cs="Times New Roman"/>
          <w:sz w:val="24"/>
          <w:szCs w:val="24"/>
        </w:rPr>
        <w:t>analisar</w:t>
      </w:r>
      <w:r w:rsidRPr="00CF0A49">
        <w:rPr>
          <w:rFonts w:ascii="Times New Roman" w:hAnsi="Times New Roman" w:cs="Times New Roman"/>
          <w:sz w:val="24"/>
          <w:szCs w:val="24"/>
        </w:rPr>
        <w:t xml:space="preserve"> este objectivo da Auditoria Ambiental, verificamos que 25% da amostra concorda em absoluto e 52% está relativamente de acordo quanto ao mesmo ser um instrumento que atende às preocupações dos grupos que têm interesse na empresa. 20% tem algumas hesitações quanto ao real objectivo e 3% descorda em absoluto que a Auditoria Ambiental tenha como finalidade as preocupações dos grupos com interesses na empresa.</w:t>
      </w:r>
    </w:p>
    <w:p w14:paraId="60BECE01" w14:textId="77777777" w:rsidR="000C54D2" w:rsidRPr="00CF0A49" w:rsidRDefault="000C54D2" w:rsidP="00CF0A49">
      <w:pPr>
        <w:spacing w:after="0" w:line="360" w:lineRule="auto"/>
        <w:jc w:val="both"/>
        <w:rPr>
          <w:rFonts w:ascii="Times New Roman" w:hAnsi="Times New Roman" w:cs="Times New Roman"/>
          <w:sz w:val="24"/>
          <w:szCs w:val="24"/>
        </w:rPr>
      </w:pPr>
    </w:p>
    <w:p w14:paraId="12F1F1C7" w14:textId="77777777" w:rsidR="000C54D2" w:rsidRPr="00CF0A49" w:rsidRDefault="000C54D2" w:rsidP="00CF0A49">
      <w:pPr>
        <w:spacing w:after="0" w:line="360" w:lineRule="auto"/>
        <w:jc w:val="both"/>
        <w:rPr>
          <w:rFonts w:ascii="Times New Roman" w:hAnsi="Times New Roman" w:cs="Times New Roman"/>
          <w:sz w:val="24"/>
          <w:szCs w:val="24"/>
        </w:rPr>
      </w:pPr>
    </w:p>
    <w:p w14:paraId="66D52AF8" w14:textId="77777777" w:rsidR="000C54D2" w:rsidRPr="00CF0A49" w:rsidRDefault="000C54D2"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03648" behindDoc="1" locked="0" layoutInCell="1" allowOverlap="1" wp14:anchorId="291B01F7" wp14:editId="0C271A5B">
            <wp:simplePos x="0" y="0"/>
            <wp:positionH relativeFrom="column">
              <wp:posOffset>335915</wp:posOffset>
            </wp:positionH>
            <wp:positionV relativeFrom="paragraph">
              <wp:posOffset>1905</wp:posOffset>
            </wp:positionV>
            <wp:extent cx="4679950" cy="2743200"/>
            <wp:effectExtent l="0" t="0" r="6350" b="0"/>
            <wp:wrapTight wrapText="bothSides">
              <wp:wrapPolygon edited="0">
                <wp:start x="0" y="0"/>
                <wp:lineTo x="0" y="21450"/>
                <wp:lineTo x="21541" y="21450"/>
                <wp:lineTo x="21541" y="0"/>
                <wp:lineTo x="0" y="0"/>
              </wp:wrapPolygon>
            </wp:wrapTight>
            <wp:docPr id="83" name="Gráfico 83">
              <a:extLst xmlns:a="http://schemas.openxmlformats.org/drawingml/2006/main">
                <a:ext uri="{FF2B5EF4-FFF2-40B4-BE49-F238E27FC236}">
                  <a16:creationId xmlns:a16="http://schemas.microsoft.com/office/drawing/2014/main" id="{409876F3-A55E-4654-82B3-BD4CC2BDDB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anchor>
        </w:drawing>
      </w:r>
    </w:p>
    <w:p w14:paraId="1ADE5778" w14:textId="77777777" w:rsidR="000C54D2" w:rsidRPr="00CF0A49" w:rsidRDefault="000C54D2" w:rsidP="00CF0A49">
      <w:pPr>
        <w:spacing w:after="0" w:line="360" w:lineRule="auto"/>
        <w:jc w:val="both"/>
        <w:rPr>
          <w:rFonts w:ascii="Times New Roman" w:hAnsi="Times New Roman" w:cs="Times New Roman"/>
          <w:sz w:val="24"/>
          <w:szCs w:val="24"/>
        </w:rPr>
      </w:pPr>
    </w:p>
    <w:p w14:paraId="5ECE553B" w14:textId="77777777" w:rsidR="000C54D2" w:rsidRPr="00CF0A49" w:rsidRDefault="000C54D2" w:rsidP="00CF0A49">
      <w:pPr>
        <w:spacing w:after="0" w:line="360" w:lineRule="auto"/>
        <w:jc w:val="both"/>
        <w:rPr>
          <w:rFonts w:ascii="Times New Roman" w:hAnsi="Times New Roman" w:cs="Times New Roman"/>
          <w:sz w:val="24"/>
          <w:szCs w:val="24"/>
        </w:rPr>
      </w:pPr>
    </w:p>
    <w:p w14:paraId="2CA8B2F1" w14:textId="77777777" w:rsidR="000C54D2" w:rsidRPr="00CF0A49" w:rsidRDefault="000C54D2" w:rsidP="00CF0A49">
      <w:pPr>
        <w:spacing w:after="0" w:line="360" w:lineRule="auto"/>
        <w:jc w:val="both"/>
        <w:rPr>
          <w:rFonts w:ascii="Times New Roman" w:hAnsi="Times New Roman" w:cs="Times New Roman"/>
          <w:sz w:val="24"/>
          <w:szCs w:val="24"/>
        </w:rPr>
      </w:pPr>
    </w:p>
    <w:p w14:paraId="5EE5A0B7" w14:textId="77777777" w:rsidR="000C54D2" w:rsidRPr="00CF0A49" w:rsidRDefault="000C54D2" w:rsidP="00CF0A49">
      <w:pPr>
        <w:spacing w:after="0" w:line="360" w:lineRule="auto"/>
        <w:jc w:val="both"/>
        <w:rPr>
          <w:rFonts w:ascii="Times New Roman" w:hAnsi="Times New Roman" w:cs="Times New Roman"/>
          <w:sz w:val="24"/>
          <w:szCs w:val="24"/>
        </w:rPr>
      </w:pPr>
    </w:p>
    <w:p w14:paraId="2A536C2A" w14:textId="77777777" w:rsidR="000C54D2" w:rsidRPr="00CF0A49" w:rsidRDefault="000C54D2" w:rsidP="00CF0A49">
      <w:pPr>
        <w:spacing w:after="0" w:line="360" w:lineRule="auto"/>
        <w:jc w:val="both"/>
        <w:rPr>
          <w:rFonts w:ascii="Times New Roman" w:hAnsi="Times New Roman" w:cs="Times New Roman"/>
          <w:sz w:val="24"/>
          <w:szCs w:val="24"/>
        </w:rPr>
      </w:pPr>
    </w:p>
    <w:p w14:paraId="5D695F5F" w14:textId="77777777" w:rsidR="000C54D2" w:rsidRPr="00CF0A49" w:rsidRDefault="000C54D2" w:rsidP="00CF0A49">
      <w:pPr>
        <w:spacing w:after="0" w:line="360" w:lineRule="auto"/>
        <w:jc w:val="both"/>
        <w:rPr>
          <w:rFonts w:ascii="Times New Roman" w:hAnsi="Times New Roman" w:cs="Times New Roman"/>
          <w:sz w:val="24"/>
          <w:szCs w:val="24"/>
        </w:rPr>
      </w:pPr>
    </w:p>
    <w:p w14:paraId="2E7CB0BB" w14:textId="77777777" w:rsidR="000C54D2" w:rsidRPr="00CF0A49" w:rsidRDefault="000C54D2" w:rsidP="00CF0A49">
      <w:pPr>
        <w:spacing w:after="0" w:line="360" w:lineRule="auto"/>
        <w:jc w:val="both"/>
        <w:rPr>
          <w:rFonts w:ascii="Times New Roman" w:hAnsi="Times New Roman" w:cs="Times New Roman"/>
          <w:sz w:val="24"/>
          <w:szCs w:val="24"/>
        </w:rPr>
      </w:pPr>
    </w:p>
    <w:p w14:paraId="0094BB06" w14:textId="77777777" w:rsidR="000C54D2" w:rsidRPr="00CF0A49" w:rsidRDefault="000C54D2" w:rsidP="00CF0A49">
      <w:pPr>
        <w:spacing w:after="0" w:line="360" w:lineRule="auto"/>
        <w:jc w:val="both"/>
        <w:rPr>
          <w:rFonts w:ascii="Times New Roman" w:hAnsi="Times New Roman" w:cs="Times New Roman"/>
          <w:sz w:val="24"/>
          <w:szCs w:val="24"/>
        </w:rPr>
      </w:pPr>
    </w:p>
    <w:p w14:paraId="64D7746C" w14:textId="77777777" w:rsidR="000C54D2" w:rsidRPr="00CF0A49" w:rsidRDefault="000C54D2" w:rsidP="00CF0A49">
      <w:pPr>
        <w:spacing w:after="0" w:line="360" w:lineRule="auto"/>
        <w:jc w:val="both"/>
        <w:rPr>
          <w:rFonts w:ascii="Times New Roman" w:hAnsi="Times New Roman" w:cs="Times New Roman"/>
          <w:sz w:val="24"/>
          <w:szCs w:val="24"/>
        </w:rPr>
      </w:pPr>
    </w:p>
    <w:p w14:paraId="389A499F" w14:textId="04D108CB" w:rsidR="000C54D2"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5696" behindDoc="1" locked="0" layoutInCell="1" allowOverlap="1" wp14:anchorId="532ABC52" wp14:editId="16603B56">
                <wp:simplePos x="0" y="0"/>
                <wp:positionH relativeFrom="column">
                  <wp:posOffset>334010</wp:posOffset>
                </wp:positionH>
                <wp:positionV relativeFrom="paragraph">
                  <wp:posOffset>113665</wp:posOffset>
                </wp:positionV>
                <wp:extent cx="4572000" cy="309880"/>
                <wp:effectExtent l="0" t="0" r="0" b="0"/>
                <wp:wrapTight wrapText="bothSides">
                  <wp:wrapPolygon edited="0">
                    <wp:start x="0" y="0"/>
                    <wp:lineTo x="0" y="19918"/>
                    <wp:lineTo x="21510" y="19918"/>
                    <wp:lineTo x="21510" y="0"/>
                    <wp:lineTo x="0" y="0"/>
                  </wp:wrapPolygon>
                </wp:wrapTight>
                <wp:docPr id="84" name="Caixa de texto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6A170BD1" w14:textId="77777777" w:rsidR="009B5C95" w:rsidRPr="00BB5680" w:rsidRDefault="009B5C95" w:rsidP="000C54D2">
                            <w:pPr>
                              <w:pStyle w:val="Legenda"/>
                              <w:rPr>
                                <w:rFonts w:ascii="Times New Roman" w:hAnsi="Times New Roman" w:cs="Times New Roman"/>
                                <w:i w:val="0"/>
                                <w:iCs w:val="0"/>
                                <w:noProof/>
                                <w:sz w:val="20"/>
                                <w:szCs w:val="20"/>
                              </w:rPr>
                            </w:pPr>
                            <w:bookmarkStart w:id="935" w:name="_Toc22215731"/>
                            <w:bookmarkStart w:id="936" w:name="_Toc25657572"/>
                            <w:bookmarkStart w:id="937" w:name="_Toc25688002"/>
                            <w:bookmarkStart w:id="938" w:name="_Toc25688579"/>
                            <w:bookmarkStart w:id="939" w:name="_Toc25851182"/>
                            <w:bookmarkStart w:id="940" w:name="_Toc25851691"/>
                            <w:bookmarkStart w:id="941" w:name="_Toc26111960"/>
                            <w:bookmarkStart w:id="942" w:name="_Toc30068777"/>
                            <w:bookmarkStart w:id="943" w:name="_Toc51057118"/>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22</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Identifica oportunidades de melhoria de imagem ambiental</w:t>
                            </w:r>
                            <w:bookmarkEnd w:id="935"/>
                            <w:bookmarkEnd w:id="936"/>
                            <w:bookmarkEnd w:id="937"/>
                            <w:bookmarkEnd w:id="938"/>
                            <w:bookmarkEnd w:id="939"/>
                            <w:bookmarkEnd w:id="940"/>
                            <w:bookmarkEnd w:id="941"/>
                            <w:bookmarkEnd w:id="942"/>
                            <w:bookmarkEnd w:id="9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32ABC52" id="Caixa de texto 84" o:spid="_x0000_s1059" type="#_x0000_t202" style="position:absolute;left:0;text-align:left;margin-left:26.3pt;margin-top:8.95pt;width:5in;height:24.4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" stroked="f">
                <v:textbox style="mso-fit-shape-to-text:t" inset="0,0,0,0">
                  <w:txbxContent>
                    <w:p w14:paraId="6A170BD1" w14:textId="77777777" w:rsidR="009B5C95" w:rsidRPr="00BB5680" w:rsidRDefault="009B5C95" w:rsidP="000C54D2">
                      <w:pPr>
                        <w:pStyle w:val="Legenda"/>
                        <w:rPr>
                          <w:rFonts w:ascii="Times New Roman" w:hAnsi="Times New Roman" w:cs="Times New Roman"/>
                          <w:i w:val="0"/>
                          <w:iCs w:val="0"/>
                          <w:noProof/>
                          <w:sz w:val="20"/>
                          <w:szCs w:val="20"/>
                        </w:rPr>
                      </w:pPr>
                      <w:bookmarkStart w:id="944" w:name="_Toc22215731"/>
                      <w:bookmarkStart w:id="945" w:name="_Toc25657572"/>
                      <w:bookmarkStart w:id="946" w:name="_Toc25688002"/>
                      <w:bookmarkStart w:id="947" w:name="_Toc25688579"/>
                      <w:bookmarkStart w:id="948" w:name="_Toc25851182"/>
                      <w:bookmarkStart w:id="949" w:name="_Toc25851691"/>
                      <w:bookmarkStart w:id="950" w:name="_Toc26111960"/>
                      <w:bookmarkStart w:id="951" w:name="_Toc30068777"/>
                      <w:bookmarkStart w:id="952" w:name="_Toc51057118"/>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22</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Identifica oportunidades de melhoria de imagem ambiental</w:t>
                      </w:r>
                      <w:bookmarkEnd w:id="944"/>
                      <w:bookmarkEnd w:id="945"/>
                      <w:bookmarkEnd w:id="946"/>
                      <w:bookmarkEnd w:id="947"/>
                      <w:bookmarkEnd w:id="948"/>
                      <w:bookmarkEnd w:id="949"/>
                      <w:bookmarkEnd w:id="950"/>
                      <w:bookmarkEnd w:id="951"/>
                      <w:bookmarkEnd w:id="952"/>
                    </w:p>
                  </w:txbxContent>
                </v:textbox>
                <w10:wrap type="tight"/>
              </v:shape>
            </w:pict>
          </mc:Fallback>
        </mc:AlternateContent>
      </w:r>
    </w:p>
    <w:p w14:paraId="12073DC5" w14:textId="77777777" w:rsidR="000C54D2" w:rsidRPr="00CF0A49" w:rsidRDefault="000C54D2" w:rsidP="00CF0A49">
      <w:pPr>
        <w:spacing w:after="0" w:line="360" w:lineRule="auto"/>
        <w:jc w:val="both"/>
        <w:rPr>
          <w:rFonts w:ascii="Times New Roman" w:hAnsi="Times New Roman" w:cs="Times New Roman"/>
          <w:sz w:val="24"/>
          <w:szCs w:val="24"/>
        </w:rPr>
      </w:pPr>
    </w:p>
    <w:p w14:paraId="3AD95C59" w14:textId="77777777" w:rsidR="00852B31" w:rsidRDefault="00852B31" w:rsidP="00CF0A49">
      <w:pPr>
        <w:spacing w:after="0" w:line="360" w:lineRule="auto"/>
        <w:jc w:val="both"/>
        <w:rPr>
          <w:rFonts w:ascii="Times New Roman" w:hAnsi="Times New Roman" w:cs="Times New Roman"/>
          <w:sz w:val="24"/>
          <w:szCs w:val="24"/>
        </w:rPr>
      </w:pPr>
    </w:p>
    <w:p w14:paraId="3FB89B7F" w14:textId="3FE9D846" w:rsidR="000C54D2" w:rsidRDefault="00945A64" w:rsidP="006D2B72">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Sendo um dos objectivo específicos da Auditoria Ambiental a identificação de oportunidades na melhoria da imagem ambiental nas empresas, consegue-se apurar pelos dados recolhidos que</w:t>
      </w:r>
      <w:r w:rsidR="006D2B72">
        <w:rPr>
          <w:rFonts w:ascii="Times New Roman" w:hAnsi="Times New Roman" w:cs="Times New Roman"/>
          <w:sz w:val="24"/>
          <w:szCs w:val="24"/>
        </w:rPr>
        <w:t>,</w:t>
      </w:r>
      <w:r w:rsidRPr="00CF0A49">
        <w:rPr>
          <w:rFonts w:ascii="Times New Roman" w:hAnsi="Times New Roman" w:cs="Times New Roman"/>
          <w:sz w:val="24"/>
          <w:szCs w:val="24"/>
        </w:rPr>
        <w:t xml:space="preserve"> 33%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w:t>
      </w:r>
      <w:r w:rsidRPr="001B258C">
        <w:rPr>
          <w:rFonts w:ascii="Times New Roman" w:hAnsi="Times New Roman" w:cs="Times New Roman"/>
          <w:sz w:val="24"/>
          <w:szCs w:val="24"/>
        </w:rPr>
        <w:t>concordo</w:t>
      </w:r>
      <w:r w:rsidR="001B258C" w:rsidRPr="001B258C">
        <w:rPr>
          <w:rFonts w:ascii="Times New Roman" w:hAnsi="Times New Roman" w:cs="Times New Roman"/>
          <w:sz w:val="24"/>
          <w:szCs w:val="24"/>
        </w:rPr>
        <w:t>u</w:t>
      </w:r>
      <w:r w:rsidRPr="001B258C">
        <w:rPr>
          <w:rFonts w:ascii="Times New Roman" w:hAnsi="Times New Roman" w:cs="Times New Roman"/>
          <w:sz w:val="24"/>
          <w:szCs w:val="24"/>
        </w:rPr>
        <w:t xml:space="preserve"> </w:t>
      </w:r>
      <w:r w:rsidRPr="00CF0A49">
        <w:rPr>
          <w:rFonts w:ascii="Times New Roman" w:hAnsi="Times New Roman" w:cs="Times New Roman"/>
          <w:sz w:val="24"/>
          <w:szCs w:val="24"/>
        </w:rPr>
        <w:t xml:space="preserve">em absoluto e 52% </w:t>
      </w:r>
      <w:r w:rsidRPr="001B258C">
        <w:rPr>
          <w:rFonts w:ascii="Times New Roman" w:hAnsi="Times New Roman" w:cs="Times New Roman"/>
          <w:sz w:val="24"/>
          <w:szCs w:val="24"/>
        </w:rPr>
        <w:t>t</w:t>
      </w:r>
      <w:r w:rsidR="001B258C" w:rsidRPr="001B258C">
        <w:rPr>
          <w:rFonts w:ascii="Times New Roman" w:hAnsi="Times New Roman" w:cs="Times New Roman"/>
          <w:sz w:val="24"/>
          <w:szCs w:val="24"/>
        </w:rPr>
        <w:t>ê</w:t>
      </w:r>
      <w:r w:rsidRPr="001B258C">
        <w:rPr>
          <w:rFonts w:ascii="Times New Roman" w:hAnsi="Times New Roman" w:cs="Times New Roman"/>
          <w:sz w:val="24"/>
          <w:szCs w:val="24"/>
        </w:rPr>
        <w:t xml:space="preserve">m alguma </w:t>
      </w:r>
      <w:r w:rsidRPr="00CF0A49">
        <w:rPr>
          <w:rFonts w:ascii="Times New Roman" w:hAnsi="Times New Roman" w:cs="Times New Roman"/>
          <w:sz w:val="24"/>
          <w:szCs w:val="24"/>
        </w:rPr>
        <w:t>resistência em ver este objectivo como algo certo e de cariz incontestável, estando apenas relativamente de acordo.  Sem grande expressão, encontram-se 15% que</w:t>
      </w:r>
      <w:r w:rsidR="006D2B72">
        <w:rPr>
          <w:rFonts w:ascii="Times New Roman" w:hAnsi="Times New Roman" w:cs="Times New Roman"/>
          <w:sz w:val="24"/>
          <w:szCs w:val="24"/>
        </w:rPr>
        <w:t>,</w:t>
      </w:r>
      <w:r w:rsidRPr="00CF0A49">
        <w:rPr>
          <w:rFonts w:ascii="Times New Roman" w:hAnsi="Times New Roman" w:cs="Times New Roman"/>
          <w:sz w:val="24"/>
          <w:szCs w:val="24"/>
        </w:rPr>
        <w:t xml:space="preserve"> em semelhante grau de desacordo, apresentam o outro lado da moeda.</w:t>
      </w:r>
    </w:p>
    <w:p w14:paraId="283236D2" w14:textId="77777777" w:rsidR="00574503" w:rsidRDefault="00574503" w:rsidP="00CF0A49">
      <w:pPr>
        <w:spacing w:after="0" w:line="360" w:lineRule="auto"/>
        <w:jc w:val="both"/>
        <w:rPr>
          <w:rFonts w:ascii="Times New Roman" w:hAnsi="Times New Roman" w:cs="Times New Roman"/>
          <w:sz w:val="24"/>
          <w:szCs w:val="24"/>
        </w:rPr>
      </w:pPr>
    </w:p>
    <w:p w14:paraId="296DEE68" w14:textId="77777777" w:rsidR="00574503" w:rsidRDefault="00574503">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95FD6A2" w14:textId="77777777" w:rsidR="000C54D2" w:rsidRPr="00CF0A49" w:rsidRDefault="00096CD8"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06720" behindDoc="1" locked="0" layoutInCell="1" allowOverlap="1" wp14:anchorId="29877686" wp14:editId="4CDAB943">
            <wp:simplePos x="0" y="0"/>
            <wp:positionH relativeFrom="column">
              <wp:posOffset>329565</wp:posOffset>
            </wp:positionH>
            <wp:positionV relativeFrom="paragraph">
              <wp:posOffset>1905</wp:posOffset>
            </wp:positionV>
            <wp:extent cx="4699000" cy="2743200"/>
            <wp:effectExtent l="19050" t="0" r="25400" b="0"/>
            <wp:wrapTight wrapText="bothSides">
              <wp:wrapPolygon edited="0">
                <wp:start x="-88" y="0"/>
                <wp:lineTo x="-88" y="21600"/>
                <wp:lineTo x="21717" y="21600"/>
                <wp:lineTo x="21717" y="0"/>
                <wp:lineTo x="-88" y="0"/>
              </wp:wrapPolygon>
            </wp:wrapTight>
            <wp:docPr id="85" name="Gráfico 85">
              <a:extLst xmlns:a="http://schemas.openxmlformats.org/drawingml/2006/main">
                <a:ext uri="{FF2B5EF4-FFF2-40B4-BE49-F238E27FC236}">
                  <a16:creationId xmlns:a16="http://schemas.microsoft.com/office/drawing/2014/main" id="{8A61F52F-4CE7-409F-826A-E53517B35C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anchor>
        </w:drawing>
      </w:r>
    </w:p>
    <w:p w14:paraId="6CB9F04C" w14:textId="77777777" w:rsidR="000C54D2" w:rsidRPr="00CF0A49" w:rsidRDefault="000C54D2" w:rsidP="00CF0A49">
      <w:pPr>
        <w:spacing w:after="0" w:line="360" w:lineRule="auto"/>
        <w:jc w:val="both"/>
        <w:rPr>
          <w:rFonts w:ascii="Times New Roman" w:hAnsi="Times New Roman" w:cs="Times New Roman"/>
          <w:sz w:val="24"/>
          <w:szCs w:val="24"/>
        </w:rPr>
      </w:pPr>
    </w:p>
    <w:p w14:paraId="34447FBB" w14:textId="77777777" w:rsidR="000C54D2" w:rsidRPr="00CF0A49" w:rsidRDefault="000C54D2" w:rsidP="00CF0A49">
      <w:pPr>
        <w:spacing w:after="0" w:line="360" w:lineRule="auto"/>
        <w:jc w:val="both"/>
        <w:rPr>
          <w:rFonts w:ascii="Times New Roman" w:hAnsi="Times New Roman" w:cs="Times New Roman"/>
          <w:sz w:val="24"/>
          <w:szCs w:val="24"/>
        </w:rPr>
      </w:pPr>
    </w:p>
    <w:p w14:paraId="42E506F8" w14:textId="77777777" w:rsidR="000C54D2" w:rsidRPr="00CF0A49" w:rsidRDefault="000C54D2" w:rsidP="00CF0A49">
      <w:pPr>
        <w:spacing w:after="0" w:line="360" w:lineRule="auto"/>
        <w:jc w:val="both"/>
        <w:rPr>
          <w:rFonts w:ascii="Times New Roman" w:hAnsi="Times New Roman" w:cs="Times New Roman"/>
          <w:sz w:val="24"/>
          <w:szCs w:val="24"/>
        </w:rPr>
      </w:pPr>
    </w:p>
    <w:p w14:paraId="6749305B" w14:textId="77777777" w:rsidR="000C54D2" w:rsidRPr="00CF0A49" w:rsidRDefault="000C54D2" w:rsidP="00CF0A49">
      <w:pPr>
        <w:spacing w:after="0" w:line="360" w:lineRule="auto"/>
        <w:jc w:val="both"/>
        <w:rPr>
          <w:rFonts w:ascii="Times New Roman" w:hAnsi="Times New Roman" w:cs="Times New Roman"/>
          <w:sz w:val="24"/>
          <w:szCs w:val="24"/>
        </w:rPr>
      </w:pPr>
    </w:p>
    <w:p w14:paraId="7DD11235" w14:textId="77777777" w:rsidR="000C54D2" w:rsidRPr="00CF0A49" w:rsidRDefault="000C54D2" w:rsidP="00CF0A49">
      <w:pPr>
        <w:spacing w:after="0" w:line="360" w:lineRule="auto"/>
        <w:jc w:val="both"/>
        <w:rPr>
          <w:rFonts w:ascii="Times New Roman" w:hAnsi="Times New Roman" w:cs="Times New Roman"/>
          <w:sz w:val="24"/>
          <w:szCs w:val="24"/>
        </w:rPr>
      </w:pPr>
    </w:p>
    <w:p w14:paraId="58B484D2" w14:textId="77777777" w:rsidR="000C54D2" w:rsidRPr="00CF0A49" w:rsidRDefault="000C54D2" w:rsidP="00CF0A49">
      <w:pPr>
        <w:spacing w:after="0" w:line="360" w:lineRule="auto"/>
        <w:jc w:val="both"/>
        <w:rPr>
          <w:rFonts w:ascii="Times New Roman" w:hAnsi="Times New Roman" w:cs="Times New Roman"/>
          <w:sz w:val="24"/>
          <w:szCs w:val="24"/>
        </w:rPr>
      </w:pPr>
    </w:p>
    <w:p w14:paraId="20585903" w14:textId="77777777" w:rsidR="000C54D2" w:rsidRPr="00CF0A49" w:rsidRDefault="000C54D2" w:rsidP="00CF0A49">
      <w:pPr>
        <w:spacing w:after="0" w:line="360" w:lineRule="auto"/>
        <w:jc w:val="both"/>
        <w:rPr>
          <w:rFonts w:ascii="Times New Roman" w:hAnsi="Times New Roman" w:cs="Times New Roman"/>
          <w:sz w:val="24"/>
          <w:szCs w:val="24"/>
        </w:rPr>
      </w:pPr>
    </w:p>
    <w:p w14:paraId="785B9111" w14:textId="77777777" w:rsidR="000C54D2" w:rsidRPr="00CF0A49" w:rsidRDefault="000C54D2" w:rsidP="00CF0A49">
      <w:pPr>
        <w:spacing w:after="0" w:line="360" w:lineRule="auto"/>
        <w:jc w:val="both"/>
        <w:rPr>
          <w:rFonts w:ascii="Times New Roman" w:hAnsi="Times New Roman" w:cs="Times New Roman"/>
          <w:sz w:val="24"/>
          <w:szCs w:val="24"/>
        </w:rPr>
      </w:pPr>
    </w:p>
    <w:p w14:paraId="6BD9363B" w14:textId="77777777" w:rsidR="000C54D2" w:rsidRPr="00CF0A49" w:rsidRDefault="000C54D2" w:rsidP="00CF0A49">
      <w:pPr>
        <w:spacing w:after="0" w:line="360" w:lineRule="auto"/>
        <w:jc w:val="both"/>
        <w:rPr>
          <w:rFonts w:ascii="Times New Roman" w:hAnsi="Times New Roman" w:cs="Times New Roman"/>
          <w:sz w:val="24"/>
          <w:szCs w:val="24"/>
        </w:rPr>
      </w:pPr>
    </w:p>
    <w:p w14:paraId="0702556C" w14:textId="1191E2F7" w:rsidR="000C54D2"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8768" behindDoc="1" locked="0" layoutInCell="1" allowOverlap="1" wp14:anchorId="7E021D39" wp14:editId="699B9AE3">
                <wp:simplePos x="0" y="0"/>
                <wp:positionH relativeFrom="column">
                  <wp:posOffset>329565</wp:posOffset>
                </wp:positionH>
                <wp:positionV relativeFrom="paragraph">
                  <wp:posOffset>135255</wp:posOffset>
                </wp:positionV>
                <wp:extent cx="4699000" cy="467360"/>
                <wp:effectExtent l="0" t="0" r="0" b="0"/>
                <wp:wrapTight wrapText="bothSides">
                  <wp:wrapPolygon edited="0">
                    <wp:start x="0" y="0"/>
                    <wp:lineTo x="0" y="21130"/>
                    <wp:lineTo x="21542" y="21130"/>
                    <wp:lineTo x="21542" y="0"/>
                    <wp:lineTo x="0" y="0"/>
                  </wp:wrapPolygon>
                </wp:wrapTight>
                <wp:docPr id="86" name="Caixa de texto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0" cy="467360"/>
                        </a:xfrm>
                        <a:prstGeom prst="rect">
                          <a:avLst/>
                        </a:prstGeom>
                        <a:solidFill>
                          <a:prstClr val="white"/>
                        </a:solidFill>
                        <a:ln>
                          <a:noFill/>
                        </a:ln>
                      </wps:spPr>
                      <wps:txbx>
                        <w:txbxContent>
                          <w:p w14:paraId="10384B90" w14:textId="77777777" w:rsidR="009B5C95" w:rsidRPr="00BB5680" w:rsidRDefault="009B5C95" w:rsidP="00BB5680">
                            <w:pPr>
                              <w:pStyle w:val="Legenda"/>
                              <w:jc w:val="both"/>
                              <w:rPr>
                                <w:rFonts w:ascii="Times New Roman" w:hAnsi="Times New Roman" w:cs="Times New Roman"/>
                                <w:i w:val="0"/>
                                <w:iCs w:val="0"/>
                                <w:noProof/>
                                <w:sz w:val="20"/>
                                <w:szCs w:val="20"/>
                              </w:rPr>
                            </w:pPr>
                            <w:bookmarkStart w:id="953" w:name="_Toc22215732"/>
                            <w:bookmarkStart w:id="954" w:name="_Toc25657573"/>
                            <w:bookmarkStart w:id="955" w:name="_Toc25688003"/>
                            <w:bookmarkStart w:id="956" w:name="_Toc25688580"/>
                            <w:bookmarkStart w:id="957" w:name="_Toc25851183"/>
                            <w:bookmarkStart w:id="958" w:name="_Toc25851692"/>
                            <w:bookmarkStart w:id="959" w:name="_Toc26111961"/>
                            <w:bookmarkStart w:id="960" w:name="_Toc30068778"/>
                            <w:bookmarkStart w:id="961" w:name="_Toc51057119"/>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23</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Superar a oposição pública quanto às actividades da empresa, fornecendo evidências da adopção de práticas ambientais sadias</w:t>
                            </w:r>
                            <w:bookmarkEnd w:id="953"/>
                            <w:bookmarkEnd w:id="954"/>
                            <w:bookmarkEnd w:id="955"/>
                            <w:bookmarkEnd w:id="956"/>
                            <w:bookmarkEnd w:id="957"/>
                            <w:bookmarkEnd w:id="958"/>
                            <w:bookmarkEnd w:id="959"/>
                            <w:bookmarkEnd w:id="960"/>
                            <w:bookmarkEnd w:id="9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E021D39" id="Caixa de texto 86" o:spid="_x0000_s1060" type="#_x0000_t202" style="position:absolute;left:0;text-align:left;margin-left:25.95pt;margin-top:10.65pt;width:370pt;height:36.8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" stroked="f">
                <v:textbox style="mso-fit-shape-to-text:t" inset="0,0,0,0">
                  <w:txbxContent>
                    <w:p w14:paraId="10384B90" w14:textId="77777777" w:rsidR="009B5C95" w:rsidRPr="00BB5680" w:rsidRDefault="009B5C95" w:rsidP="00BB5680">
                      <w:pPr>
                        <w:pStyle w:val="Legenda"/>
                        <w:jc w:val="both"/>
                        <w:rPr>
                          <w:rFonts w:ascii="Times New Roman" w:hAnsi="Times New Roman" w:cs="Times New Roman"/>
                          <w:i w:val="0"/>
                          <w:iCs w:val="0"/>
                          <w:noProof/>
                          <w:sz w:val="20"/>
                          <w:szCs w:val="20"/>
                        </w:rPr>
                      </w:pPr>
                      <w:bookmarkStart w:id="962" w:name="_Toc22215732"/>
                      <w:bookmarkStart w:id="963" w:name="_Toc25657573"/>
                      <w:bookmarkStart w:id="964" w:name="_Toc25688003"/>
                      <w:bookmarkStart w:id="965" w:name="_Toc25688580"/>
                      <w:bookmarkStart w:id="966" w:name="_Toc25851183"/>
                      <w:bookmarkStart w:id="967" w:name="_Toc25851692"/>
                      <w:bookmarkStart w:id="968" w:name="_Toc26111961"/>
                      <w:bookmarkStart w:id="969" w:name="_Toc30068778"/>
                      <w:bookmarkStart w:id="970" w:name="_Toc51057119"/>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23</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Superar a oposição pública quanto às actividades da empresa, fornecendo evidências da adopção de práticas ambientais sadias</w:t>
                      </w:r>
                      <w:bookmarkEnd w:id="962"/>
                      <w:bookmarkEnd w:id="963"/>
                      <w:bookmarkEnd w:id="964"/>
                      <w:bookmarkEnd w:id="965"/>
                      <w:bookmarkEnd w:id="966"/>
                      <w:bookmarkEnd w:id="967"/>
                      <w:bookmarkEnd w:id="968"/>
                      <w:bookmarkEnd w:id="969"/>
                      <w:bookmarkEnd w:id="970"/>
                    </w:p>
                  </w:txbxContent>
                </v:textbox>
                <w10:wrap type="tight"/>
              </v:shape>
            </w:pict>
          </mc:Fallback>
        </mc:AlternateContent>
      </w:r>
    </w:p>
    <w:p w14:paraId="7F93B791" w14:textId="77777777" w:rsidR="000C54D2" w:rsidRPr="00CF0A49" w:rsidRDefault="000C54D2" w:rsidP="00CF0A49">
      <w:pPr>
        <w:spacing w:after="0" w:line="360" w:lineRule="auto"/>
        <w:jc w:val="both"/>
        <w:rPr>
          <w:rFonts w:ascii="Times New Roman" w:hAnsi="Times New Roman" w:cs="Times New Roman"/>
          <w:sz w:val="24"/>
          <w:szCs w:val="24"/>
        </w:rPr>
      </w:pPr>
    </w:p>
    <w:p w14:paraId="60F643BD" w14:textId="77777777" w:rsidR="000C54D2" w:rsidRPr="00CF0A49" w:rsidRDefault="000C54D2" w:rsidP="00CF0A49">
      <w:pPr>
        <w:spacing w:after="0" w:line="360" w:lineRule="auto"/>
        <w:jc w:val="both"/>
        <w:rPr>
          <w:rFonts w:ascii="Times New Roman" w:hAnsi="Times New Roman" w:cs="Times New Roman"/>
          <w:sz w:val="24"/>
          <w:szCs w:val="24"/>
        </w:rPr>
      </w:pPr>
    </w:p>
    <w:p w14:paraId="6291927C" w14:textId="54223479" w:rsidR="00945A64" w:rsidRPr="00CF0A49" w:rsidRDefault="007850F8" w:rsidP="006D2B72">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Neste ponto, houve uma grande percentagem dos </w:t>
      </w:r>
      <w:r w:rsidR="00A16E99">
        <w:rPr>
          <w:rFonts w:ascii="Times New Roman" w:hAnsi="Times New Roman" w:cs="Times New Roman"/>
          <w:sz w:val="24"/>
          <w:szCs w:val="24"/>
        </w:rPr>
        <w:t>inquirido</w:t>
      </w:r>
      <w:r w:rsidRPr="00CF0A49">
        <w:rPr>
          <w:rFonts w:ascii="Times New Roman" w:hAnsi="Times New Roman" w:cs="Times New Roman"/>
          <w:sz w:val="24"/>
          <w:szCs w:val="24"/>
        </w:rPr>
        <w:t>s que concorda em absoluto (41%) e outra que está relativamente de acordo (42%) quanto a eficácia da auditoria ambiental em fornecer evid</w:t>
      </w:r>
      <w:r w:rsidR="006D2B72">
        <w:rPr>
          <w:rFonts w:ascii="Times New Roman" w:hAnsi="Times New Roman" w:cs="Times New Roman"/>
          <w:sz w:val="24"/>
          <w:szCs w:val="24"/>
        </w:rPr>
        <w:t>ê</w:t>
      </w:r>
      <w:r w:rsidRPr="00CF0A49">
        <w:rPr>
          <w:rFonts w:ascii="Times New Roman" w:hAnsi="Times New Roman" w:cs="Times New Roman"/>
          <w:sz w:val="24"/>
          <w:szCs w:val="24"/>
        </w:rPr>
        <w:t xml:space="preserve">ncia sobre a adopção de práticas ambientais benéficas quanto às actividades da empresa. </w:t>
      </w:r>
    </w:p>
    <w:p w14:paraId="05AD7D50" w14:textId="77777777" w:rsidR="00945A64" w:rsidRPr="00CF0A49" w:rsidRDefault="00945A64" w:rsidP="00CF0A49">
      <w:pPr>
        <w:spacing w:after="0" w:line="360" w:lineRule="auto"/>
        <w:jc w:val="both"/>
        <w:rPr>
          <w:rFonts w:ascii="Times New Roman" w:hAnsi="Times New Roman" w:cs="Times New Roman"/>
          <w:sz w:val="24"/>
          <w:szCs w:val="24"/>
        </w:rPr>
      </w:pPr>
    </w:p>
    <w:p w14:paraId="6BAD0681" w14:textId="77777777" w:rsidR="00945A64" w:rsidRPr="00CF0A49" w:rsidRDefault="00945A64" w:rsidP="00CF0A49">
      <w:pPr>
        <w:spacing w:after="0" w:line="360" w:lineRule="auto"/>
        <w:jc w:val="both"/>
        <w:rPr>
          <w:rFonts w:ascii="Times New Roman" w:hAnsi="Times New Roman" w:cs="Times New Roman"/>
          <w:sz w:val="24"/>
          <w:szCs w:val="24"/>
        </w:rPr>
      </w:pPr>
    </w:p>
    <w:p w14:paraId="67DF75A7" w14:textId="77777777" w:rsidR="000C54D2" w:rsidRPr="00CF0A49" w:rsidRDefault="006D2B72"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09792" behindDoc="1" locked="0" layoutInCell="1" allowOverlap="1" wp14:anchorId="32280466" wp14:editId="443D9E16">
            <wp:simplePos x="0" y="0"/>
            <wp:positionH relativeFrom="column">
              <wp:posOffset>329565</wp:posOffset>
            </wp:positionH>
            <wp:positionV relativeFrom="paragraph">
              <wp:posOffset>30480</wp:posOffset>
            </wp:positionV>
            <wp:extent cx="4699000" cy="2743200"/>
            <wp:effectExtent l="0" t="0" r="6350" b="0"/>
            <wp:wrapTight wrapText="bothSides">
              <wp:wrapPolygon edited="0">
                <wp:start x="0" y="0"/>
                <wp:lineTo x="0" y="21450"/>
                <wp:lineTo x="21542" y="21450"/>
                <wp:lineTo x="21542" y="0"/>
                <wp:lineTo x="0" y="0"/>
              </wp:wrapPolygon>
            </wp:wrapTight>
            <wp:docPr id="87" name="Gráfico 87">
              <a:extLst xmlns:a="http://schemas.openxmlformats.org/drawingml/2006/main">
                <a:ext uri="{FF2B5EF4-FFF2-40B4-BE49-F238E27FC236}">
                  <a16:creationId xmlns:a16="http://schemas.microsoft.com/office/drawing/2014/main" id="{7ECA0270-1577-4473-84A9-FA299775CB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anchor>
        </w:drawing>
      </w:r>
    </w:p>
    <w:p w14:paraId="02B16C00" w14:textId="77777777" w:rsidR="000C54D2" w:rsidRPr="00CF0A49" w:rsidRDefault="000C54D2" w:rsidP="00CF0A49">
      <w:pPr>
        <w:spacing w:after="0" w:line="360" w:lineRule="auto"/>
        <w:jc w:val="both"/>
        <w:rPr>
          <w:rFonts w:ascii="Times New Roman" w:hAnsi="Times New Roman" w:cs="Times New Roman"/>
          <w:sz w:val="24"/>
          <w:szCs w:val="24"/>
        </w:rPr>
      </w:pPr>
    </w:p>
    <w:p w14:paraId="6B88F7CA" w14:textId="77777777" w:rsidR="000C54D2" w:rsidRPr="00CF0A49" w:rsidRDefault="000C54D2" w:rsidP="00CF0A49">
      <w:pPr>
        <w:spacing w:after="0" w:line="360" w:lineRule="auto"/>
        <w:jc w:val="both"/>
        <w:rPr>
          <w:rFonts w:ascii="Times New Roman" w:hAnsi="Times New Roman" w:cs="Times New Roman"/>
          <w:sz w:val="24"/>
          <w:szCs w:val="24"/>
        </w:rPr>
      </w:pPr>
    </w:p>
    <w:p w14:paraId="0096FEA5" w14:textId="77777777" w:rsidR="00D94A5E" w:rsidRPr="00CF0A49" w:rsidRDefault="00D94A5E" w:rsidP="00CF0A49">
      <w:pPr>
        <w:spacing w:after="0" w:line="360" w:lineRule="auto"/>
        <w:jc w:val="both"/>
        <w:rPr>
          <w:rFonts w:ascii="Times New Roman" w:hAnsi="Times New Roman" w:cs="Times New Roman"/>
          <w:sz w:val="24"/>
          <w:szCs w:val="24"/>
        </w:rPr>
      </w:pPr>
    </w:p>
    <w:p w14:paraId="3BB3A688" w14:textId="77777777" w:rsidR="00D94A5E" w:rsidRPr="00CF0A49" w:rsidRDefault="00D94A5E" w:rsidP="00CF0A49">
      <w:pPr>
        <w:spacing w:after="0" w:line="360" w:lineRule="auto"/>
        <w:jc w:val="both"/>
        <w:rPr>
          <w:rFonts w:ascii="Times New Roman" w:hAnsi="Times New Roman" w:cs="Times New Roman"/>
          <w:sz w:val="24"/>
          <w:szCs w:val="24"/>
        </w:rPr>
      </w:pPr>
    </w:p>
    <w:p w14:paraId="760877C9" w14:textId="77777777" w:rsidR="00D94A5E" w:rsidRPr="00CF0A49" w:rsidRDefault="00D94A5E" w:rsidP="00CF0A49">
      <w:pPr>
        <w:spacing w:after="0" w:line="360" w:lineRule="auto"/>
        <w:jc w:val="both"/>
        <w:rPr>
          <w:rFonts w:ascii="Times New Roman" w:hAnsi="Times New Roman" w:cs="Times New Roman"/>
          <w:sz w:val="24"/>
          <w:szCs w:val="24"/>
        </w:rPr>
      </w:pPr>
    </w:p>
    <w:p w14:paraId="3DE85128" w14:textId="77777777" w:rsidR="00D94A5E" w:rsidRPr="00CF0A49" w:rsidRDefault="00D94A5E" w:rsidP="00CF0A49">
      <w:pPr>
        <w:spacing w:after="0" w:line="360" w:lineRule="auto"/>
        <w:jc w:val="both"/>
        <w:rPr>
          <w:rFonts w:ascii="Times New Roman" w:hAnsi="Times New Roman" w:cs="Times New Roman"/>
          <w:sz w:val="24"/>
          <w:szCs w:val="24"/>
        </w:rPr>
      </w:pPr>
    </w:p>
    <w:p w14:paraId="147E3E2E" w14:textId="77777777" w:rsidR="00D94A5E" w:rsidRPr="00CF0A49" w:rsidRDefault="00D94A5E" w:rsidP="00CF0A49">
      <w:pPr>
        <w:spacing w:after="0" w:line="360" w:lineRule="auto"/>
        <w:jc w:val="both"/>
        <w:rPr>
          <w:rFonts w:ascii="Times New Roman" w:hAnsi="Times New Roman" w:cs="Times New Roman"/>
          <w:sz w:val="24"/>
          <w:szCs w:val="24"/>
        </w:rPr>
      </w:pPr>
    </w:p>
    <w:p w14:paraId="4A242B99" w14:textId="77777777" w:rsidR="00D94A5E" w:rsidRPr="00CF0A49" w:rsidRDefault="00D94A5E" w:rsidP="00CF0A49">
      <w:pPr>
        <w:spacing w:after="0" w:line="360" w:lineRule="auto"/>
        <w:jc w:val="both"/>
        <w:rPr>
          <w:rFonts w:ascii="Times New Roman" w:hAnsi="Times New Roman" w:cs="Times New Roman"/>
          <w:sz w:val="24"/>
          <w:szCs w:val="24"/>
        </w:rPr>
      </w:pPr>
    </w:p>
    <w:p w14:paraId="68A971F5" w14:textId="77777777" w:rsidR="00D94A5E" w:rsidRPr="00CF0A49" w:rsidRDefault="00D94A5E" w:rsidP="00CF0A49">
      <w:pPr>
        <w:spacing w:after="0" w:line="360" w:lineRule="auto"/>
        <w:jc w:val="both"/>
        <w:rPr>
          <w:rFonts w:ascii="Times New Roman" w:hAnsi="Times New Roman" w:cs="Times New Roman"/>
          <w:sz w:val="24"/>
          <w:szCs w:val="24"/>
        </w:rPr>
      </w:pPr>
    </w:p>
    <w:p w14:paraId="4785BAFD" w14:textId="1E3E7421" w:rsidR="00D94A5E"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1840" behindDoc="1" locked="0" layoutInCell="1" allowOverlap="1" wp14:anchorId="0AE69474" wp14:editId="7CF6AC57">
                <wp:simplePos x="0" y="0"/>
                <wp:positionH relativeFrom="column">
                  <wp:posOffset>329565</wp:posOffset>
                </wp:positionH>
                <wp:positionV relativeFrom="paragraph">
                  <wp:posOffset>144780</wp:posOffset>
                </wp:positionV>
                <wp:extent cx="4699000" cy="467360"/>
                <wp:effectExtent l="0" t="0" r="0" b="0"/>
                <wp:wrapTight wrapText="bothSides">
                  <wp:wrapPolygon edited="0">
                    <wp:start x="0" y="0"/>
                    <wp:lineTo x="0" y="21130"/>
                    <wp:lineTo x="21542" y="21130"/>
                    <wp:lineTo x="21542" y="0"/>
                    <wp:lineTo x="0" y="0"/>
                  </wp:wrapPolygon>
                </wp:wrapTight>
                <wp:docPr id="88" name="Caixa de texto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0" cy="467360"/>
                        </a:xfrm>
                        <a:prstGeom prst="rect">
                          <a:avLst/>
                        </a:prstGeom>
                        <a:solidFill>
                          <a:prstClr val="white"/>
                        </a:solidFill>
                        <a:ln>
                          <a:noFill/>
                        </a:ln>
                      </wps:spPr>
                      <wps:txbx>
                        <w:txbxContent>
                          <w:p w14:paraId="4FA36F12" w14:textId="77777777" w:rsidR="009B5C95" w:rsidRPr="00BB5680" w:rsidRDefault="009B5C95" w:rsidP="00D94A5E">
                            <w:pPr>
                              <w:pStyle w:val="Legenda"/>
                              <w:rPr>
                                <w:rFonts w:ascii="Times New Roman" w:hAnsi="Times New Roman" w:cs="Times New Roman"/>
                                <w:i w:val="0"/>
                                <w:iCs w:val="0"/>
                                <w:noProof/>
                                <w:sz w:val="20"/>
                                <w:szCs w:val="20"/>
                              </w:rPr>
                            </w:pPr>
                            <w:bookmarkStart w:id="971" w:name="_Toc22215733"/>
                            <w:bookmarkStart w:id="972" w:name="_Toc25657574"/>
                            <w:bookmarkStart w:id="973" w:name="_Toc25688004"/>
                            <w:bookmarkStart w:id="974" w:name="_Toc25688581"/>
                            <w:bookmarkStart w:id="975" w:name="_Toc25851184"/>
                            <w:bookmarkStart w:id="976" w:name="_Toc25851693"/>
                            <w:bookmarkStart w:id="977" w:name="_Toc26111962"/>
                            <w:bookmarkStart w:id="978" w:name="_Toc30068779"/>
                            <w:bookmarkStart w:id="979" w:name="_Toc51057120"/>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24</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Identifica oportunidades de melhoria ambiental em aspectos como redução de resíduos e introdução de tecnologias mais limpas</w:t>
                            </w:r>
                            <w:bookmarkEnd w:id="971"/>
                            <w:bookmarkEnd w:id="972"/>
                            <w:bookmarkEnd w:id="973"/>
                            <w:bookmarkEnd w:id="974"/>
                            <w:bookmarkEnd w:id="975"/>
                            <w:bookmarkEnd w:id="976"/>
                            <w:bookmarkEnd w:id="977"/>
                            <w:bookmarkEnd w:id="978"/>
                            <w:bookmarkEnd w:id="9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AE69474" id="Caixa de texto 88" o:spid="_x0000_s1061" type="#_x0000_t202" style="position:absolute;left:0;text-align:left;margin-left:25.95pt;margin-top:11.4pt;width:370pt;height:36.8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" stroked="f">
                <v:textbox style="mso-fit-shape-to-text:t" inset="0,0,0,0">
                  <w:txbxContent>
                    <w:p w14:paraId="4FA36F12" w14:textId="77777777" w:rsidR="009B5C95" w:rsidRPr="00BB5680" w:rsidRDefault="009B5C95" w:rsidP="00D94A5E">
                      <w:pPr>
                        <w:pStyle w:val="Legenda"/>
                        <w:rPr>
                          <w:rFonts w:ascii="Times New Roman" w:hAnsi="Times New Roman" w:cs="Times New Roman"/>
                          <w:i w:val="0"/>
                          <w:iCs w:val="0"/>
                          <w:noProof/>
                          <w:sz w:val="20"/>
                          <w:szCs w:val="20"/>
                        </w:rPr>
                      </w:pPr>
                      <w:bookmarkStart w:id="980" w:name="_Toc22215733"/>
                      <w:bookmarkStart w:id="981" w:name="_Toc25657574"/>
                      <w:bookmarkStart w:id="982" w:name="_Toc25688004"/>
                      <w:bookmarkStart w:id="983" w:name="_Toc25688581"/>
                      <w:bookmarkStart w:id="984" w:name="_Toc25851184"/>
                      <w:bookmarkStart w:id="985" w:name="_Toc25851693"/>
                      <w:bookmarkStart w:id="986" w:name="_Toc26111962"/>
                      <w:bookmarkStart w:id="987" w:name="_Toc30068779"/>
                      <w:bookmarkStart w:id="988" w:name="_Toc51057120"/>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24</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Identifica oportunidades de melhoria ambiental em aspectos como redução de resíduos e introdução de tecnologias mais limpas</w:t>
                      </w:r>
                      <w:bookmarkEnd w:id="980"/>
                      <w:bookmarkEnd w:id="981"/>
                      <w:bookmarkEnd w:id="982"/>
                      <w:bookmarkEnd w:id="983"/>
                      <w:bookmarkEnd w:id="984"/>
                      <w:bookmarkEnd w:id="985"/>
                      <w:bookmarkEnd w:id="986"/>
                      <w:bookmarkEnd w:id="987"/>
                      <w:bookmarkEnd w:id="988"/>
                    </w:p>
                  </w:txbxContent>
                </v:textbox>
                <w10:wrap type="tight"/>
              </v:shape>
            </w:pict>
          </mc:Fallback>
        </mc:AlternateContent>
      </w:r>
    </w:p>
    <w:p w14:paraId="706366D5" w14:textId="77777777" w:rsidR="00D94A5E" w:rsidRPr="00CF0A49" w:rsidRDefault="00D94A5E" w:rsidP="00CF0A49">
      <w:pPr>
        <w:spacing w:after="0" w:line="360" w:lineRule="auto"/>
        <w:jc w:val="both"/>
        <w:rPr>
          <w:rFonts w:ascii="Times New Roman" w:hAnsi="Times New Roman" w:cs="Times New Roman"/>
          <w:sz w:val="24"/>
          <w:szCs w:val="24"/>
        </w:rPr>
      </w:pPr>
    </w:p>
    <w:p w14:paraId="306CDAF0" w14:textId="77777777" w:rsidR="00D94A5E" w:rsidRPr="00CF0A49" w:rsidRDefault="00D94A5E" w:rsidP="00CF0A49">
      <w:pPr>
        <w:spacing w:after="0" w:line="360" w:lineRule="auto"/>
        <w:jc w:val="both"/>
        <w:rPr>
          <w:rFonts w:ascii="Times New Roman" w:hAnsi="Times New Roman" w:cs="Times New Roman"/>
          <w:sz w:val="24"/>
          <w:szCs w:val="24"/>
        </w:rPr>
      </w:pPr>
    </w:p>
    <w:p w14:paraId="5B17EFD8" w14:textId="77777777" w:rsidR="00D94A5E" w:rsidRPr="00CF0A49" w:rsidRDefault="00D94A5E" w:rsidP="00CF0A49">
      <w:pPr>
        <w:spacing w:after="0" w:line="360" w:lineRule="auto"/>
        <w:jc w:val="both"/>
        <w:rPr>
          <w:rFonts w:ascii="Times New Roman" w:hAnsi="Times New Roman" w:cs="Times New Roman"/>
          <w:sz w:val="24"/>
          <w:szCs w:val="24"/>
        </w:rPr>
      </w:pPr>
    </w:p>
    <w:p w14:paraId="40591653" w14:textId="77777777" w:rsidR="00D94A5E" w:rsidRPr="00CF0A49" w:rsidRDefault="00D94A5E" w:rsidP="00CF0A49">
      <w:pPr>
        <w:spacing w:after="0" w:line="360" w:lineRule="auto"/>
        <w:jc w:val="both"/>
        <w:rPr>
          <w:rFonts w:ascii="Times New Roman" w:hAnsi="Times New Roman" w:cs="Times New Roman"/>
          <w:sz w:val="24"/>
          <w:szCs w:val="24"/>
        </w:rPr>
      </w:pPr>
    </w:p>
    <w:p w14:paraId="34BA345C" w14:textId="2A9567B3" w:rsidR="00D94A5E" w:rsidRPr="00CF0A49" w:rsidRDefault="008F3C8B" w:rsidP="00F010A5">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lastRenderedPageBreak/>
        <w:t>Uma grande proporção da amostra</w:t>
      </w:r>
      <w:r w:rsidR="0031693B" w:rsidRPr="00CF0A49">
        <w:rPr>
          <w:rFonts w:ascii="Times New Roman" w:hAnsi="Times New Roman" w:cs="Times New Roman"/>
          <w:sz w:val="24"/>
          <w:szCs w:val="24"/>
        </w:rPr>
        <w:t xml:space="preserve"> (69%)</w:t>
      </w:r>
      <w:r w:rsidRPr="00CF0A49">
        <w:rPr>
          <w:rFonts w:ascii="Times New Roman" w:hAnsi="Times New Roman" w:cs="Times New Roman"/>
          <w:sz w:val="24"/>
          <w:szCs w:val="24"/>
        </w:rPr>
        <w:t xml:space="preserve">, está em relativo acordo quanto </w:t>
      </w:r>
      <w:r w:rsidR="0031693B" w:rsidRPr="00CF0A49">
        <w:rPr>
          <w:rFonts w:ascii="Times New Roman" w:hAnsi="Times New Roman" w:cs="Times New Roman"/>
          <w:sz w:val="24"/>
          <w:szCs w:val="24"/>
        </w:rPr>
        <w:t xml:space="preserve">ao facto </w:t>
      </w:r>
      <w:proofErr w:type="gramStart"/>
      <w:r w:rsidR="0031693B" w:rsidRPr="00CF0A49">
        <w:rPr>
          <w:rFonts w:ascii="Times New Roman" w:hAnsi="Times New Roman" w:cs="Times New Roman"/>
          <w:sz w:val="24"/>
          <w:szCs w:val="24"/>
        </w:rPr>
        <w:t>da</w:t>
      </w:r>
      <w:proofErr w:type="gramEnd"/>
      <w:r w:rsidR="00CF66EF">
        <w:rPr>
          <w:rFonts w:ascii="Times New Roman" w:hAnsi="Times New Roman" w:cs="Times New Roman"/>
          <w:sz w:val="24"/>
          <w:szCs w:val="24"/>
        </w:rPr>
        <w:t xml:space="preserve"> </w:t>
      </w:r>
      <w:r w:rsidR="0031693B" w:rsidRPr="00CF0A49">
        <w:rPr>
          <w:rFonts w:ascii="Times New Roman" w:hAnsi="Times New Roman" w:cs="Times New Roman"/>
          <w:sz w:val="24"/>
          <w:szCs w:val="24"/>
        </w:rPr>
        <w:t xml:space="preserve">Auditoria </w:t>
      </w:r>
      <w:r w:rsidR="00FC0437">
        <w:rPr>
          <w:rFonts w:ascii="Times New Roman" w:hAnsi="Times New Roman" w:cs="Times New Roman"/>
          <w:sz w:val="24"/>
          <w:szCs w:val="24"/>
        </w:rPr>
        <w:t>A</w:t>
      </w:r>
      <w:r w:rsidR="0031693B" w:rsidRPr="00CF0A49">
        <w:rPr>
          <w:rFonts w:ascii="Times New Roman" w:hAnsi="Times New Roman" w:cs="Times New Roman"/>
          <w:sz w:val="24"/>
          <w:szCs w:val="24"/>
        </w:rPr>
        <w:t>mbiental identificar aspectos a melhorar decorrentes da actividade da empresa, nomeadamente na redução de resíduos e introdução de tecnologias mais limpas.</w:t>
      </w:r>
    </w:p>
    <w:p w14:paraId="66778ED4" w14:textId="77777777" w:rsidR="00D94A5E" w:rsidRPr="00CF0A49" w:rsidRDefault="00D94A5E" w:rsidP="00CF0A49">
      <w:pPr>
        <w:spacing w:after="0" w:line="360" w:lineRule="auto"/>
        <w:jc w:val="both"/>
        <w:rPr>
          <w:rFonts w:ascii="Times New Roman" w:hAnsi="Times New Roman" w:cs="Times New Roman"/>
          <w:sz w:val="24"/>
          <w:szCs w:val="24"/>
        </w:rPr>
      </w:pPr>
    </w:p>
    <w:p w14:paraId="13AF39F4" w14:textId="77777777" w:rsidR="00D94A5E" w:rsidRPr="00CF0A49" w:rsidRDefault="00574503"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12864" behindDoc="1" locked="0" layoutInCell="1" allowOverlap="1" wp14:anchorId="4AD9CD2E" wp14:editId="20A1298A">
            <wp:simplePos x="0" y="0"/>
            <wp:positionH relativeFrom="column">
              <wp:posOffset>348615</wp:posOffset>
            </wp:positionH>
            <wp:positionV relativeFrom="paragraph">
              <wp:posOffset>55245</wp:posOffset>
            </wp:positionV>
            <wp:extent cx="4679950" cy="2743200"/>
            <wp:effectExtent l="0" t="0" r="6350" b="0"/>
            <wp:wrapTight wrapText="bothSides">
              <wp:wrapPolygon edited="0">
                <wp:start x="0" y="0"/>
                <wp:lineTo x="0" y="21450"/>
                <wp:lineTo x="21541" y="21450"/>
                <wp:lineTo x="21541" y="0"/>
                <wp:lineTo x="0" y="0"/>
              </wp:wrapPolygon>
            </wp:wrapTight>
            <wp:docPr id="89" name="Gráfico 89">
              <a:extLst xmlns:a="http://schemas.openxmlformats.org/drawingml/2006/main">
                <a:ext uri="{FF2B5EF4-FFF2-40B4-BE49-F238E27FC236}">
                  <a16:creationId xmlns:a16="http://schemas.microsoft.com/office/drawing/2014/main" id="{0FD9B241-B57C-43D0-80B4-0CC750362D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anchor>
        </w:drawing>
      </w:r>
    </w:p>
    <w:p w14:paraId="444EFE70" w14:textId="77777777" w:rsidR="00D94A5E" w:rsidRPr="00CF0A49" w:rsidRDefault="00D94A5E" w:rsidP="00CF0A49">
      <w:pPr>
        <w:spacing w:after="0" w:line="360" w:lineRule="auto"/>
        <w:jc w:val="both"/>
        <w:rPr>
          <w:rFonts w:ascii="Times New Roman" w:hAnsi="Times New Roman" w:cs="Times New Roman"/>
          <w:sz w:val="24"/>
          <w:szCs w:val="24"/>
        </w:rPr>
      </w:pPr>
    </w:p>
    <w:p w14:paraId="2583DC64" w14:textId="77777777" w:rsidR="00D94A5E" w:rsidRPr="00CF0A49" w:rsidRDefault="00D94A5E" w:rsidP="00CF0A49">
      <w:pPr>
        <w:spacing w:after="0" w:line="360" w:lineRule="auto"/>
        <w:jc w:val="both"/>
        <w:rPr>
          <w:rFonts w:ascii="Times New Roman" w:hAnsi="Times New Roman" w:cs="Times New Roman"/>
          <w:sz w:val="24"/>
          <w:szCs w:val="24"/>
        </w:rPr>
      </w:pPr>
    </w:p>
    <w:p w14:paraId="4EAAA9AA" w14:textId="77777777" w:rsidR="00D94A5E" w:rsidRPr="00CF0A49" w:rsidRDefault="00D94A5E" w:rsidP="00CF0A49">
      <w:pPr>
        <w:spacing w:after="0" w:line="360" w:lineRule="auto"/>
        <w:jc w:val="both"/>
        <w:rPr>
          <w:rFonts w:ascii="Times New Roman" w:hAnsi="Times New Roman" w:cs="Times New Roman"/>
          <w:sz w:val="24"/>
          <w:szCs w:val="24"/>
        </w:rPr>
      </w:pPr>
    </w:p>
    <w:p w14:paraId="043BC796" w14:textId="77777777" w:rsidR="00D94A5E" w:rsidRPr="00CF0A49" w:rsidRDefault="00D94A5E" w:rsidP="00CF0A49">
      <w:pPr>
        <w:spacing w:after="0" w:line="360" w:lineRule="auto"/>
        <w:jc w:val="both"/>
        <w:rPr>
          <w:rFonts w:ascii="Times New Roman" w:hAnsi="Times New Roman" w:cs="Times New Roman"/>
          <w:sz w:val="24"/>
          <w:szCs w:val="24"/>
        </w:rPr>
      </w:pPr>
    </w:p>
    <w:p w14:paraId="04647D65" w14:textId="77777777" w:rsidR="00D94A5E" w:rsidRPr="00CF0A49" w:rsidRDefault="00D94A5E" w:rsidP="00CF0A49">
      <w:pPr>
        <w:spacing w:after="0" w:line="360" w:lineRule="auto"/>
        <w:jc w:val="both"/>
        <w:rPr>
          <w:rFonts w:ascii="Times New Roman" w:hAnsi="Times New Roman" w:cs="Times New Roman"/>
          <w:sz w:val="24"/>
          <w:szCs w:val="24"/>
        </w:rPr>
      </w:pPr>
    </w:p>
    <w:p w14:paraId="1E2B2C23" w14:textId="77777777" w:rsidR="00D94A5E" w:rsidRPr="00CF0A49" w:rsidRDefault="00D94A5E" w:rsidP="00CF0A49">
      <w:pPr>
        <w:spacing w:after="0" w:line="360" w:lineRule="auto"/>
        <w:jc w:val="both"/>
        <w:rPr>
          <w:rFonts w:ascii="Times New Roman" w:hAnsi="Times New Roman" w:cs="Times New Roman"/>
          <w:sz w:val="24"/>
          <w:szCs w:val="24"/>
        </w:rPr>
      </w:pPr>
    </w:p>
    <w:p w14:paraId="79490723" w14:textId="77777777" w:rsidR="00D94A5E" w:rsidRPr="00CF0A49" w:rsidRDefault="00D94A5E" w:rsidP="00CF0A49">
      <w:pPr>
        <w:spacing w:after="0" w:line="360" w:lineRule="auto"/>
        <w:jc w:val="both"/>
        <w:rPr>
          <w:rFonts w:ascii="Times New Roman" w:hAnsi="Times New Roman" w:cs="Times New Roman"/>
          <w:sz w:val="24"/>
          <w:szCs w:val="24"/>
        </w:rPr>
      </w:pPr>
    </w:p>
    <w:p w14:paraId="01A3D469" w14:textId="77777777" w:rsidR="00D94A5E" w:rsidRPr="00CF0A49" w:rsidRDefault="00D94A5E" w:rsidP="00CF0A49">
      <w:pPr>
        <w:spacing w:after="0" w:line="360" w:lineRule="auto"/>
        <w:jc w:val="both"/>
        <w:rPr>
          <w:rFonts w:ascii="Times New Roman" w:hAnsi="Times New Roman" w:cs="Times New Roman"/>
          <w:sz w:val="24"/>
          <w:szCs w:val="24"/>
        </w:rPr>
      </w:pPr>
    </w:p>
    <w:p w14:paraId="05187C04" w14:textId="77777777" w:rsidR="00D94A5E" w:rsidRPr="00CF0A49" w:rsidRDefault="00D94A5E" w:rsidP="00CF0A49">
      <w:pPr>
        <w:spacing w:after="0" w:line="360" w:lineRule="auto"/>
        <w:jc w:val="both"/>
        <w:rPr>
          <w:rFonts w:ascii="Times New Roman" w:hAnsi="Times New Roman" w:cs="Times New Roman"/>
          <w:sz w:val="24"/>
          <w:szCs w:val="24"/>
        </w:rPr>
      </w:pPr>
    </w:p>
    <w:p w14:paraId="175A5DF4" w14:textId="22A6BF89" w:rsidR="00D94A5E" w:rsidRPr="00CF0A49" w:rsidRDefault="00734481" w:rsidP="00CF0A4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4912" behindDoc="1" locked="0" layoutInCell="1" allowOverlap="1" wp14:anchorId="61C36614" wp14:editId="5140165D">
                <wp:simplePos x="0" y="0"/>
                <wp:positionH relativeFrom="column">
                  <wp:posOffset>346710</wp:posOffset>
                </wp:positionH>
                <wp:positionV relativeFrom="paragraph">
                  <wp:posOffset>183515</wp:posOffset>
                </wp:positionV>
                <wp:extent cx="4572000" cy="309880"/>
                <wp:effectExtent l="0" t="0" r="0" b="0"/>
                <wp:wrapTight wrapText="bothSides">
                  <wp:wrapPolygon edited="0">
                    <wp:start x="0" y="0"/>
                    <wp:lineTo x="0" y="19918"/>
                    <wp:lineTo x="21510" y="19918"/>
                    <wp:lineTo x="21510" y="0"/>
                    <wp:lineTo x="0" y="0"/>
                  </wp:wrapPolygon>
                </wp:wrapTight>
                <wp:docPr id="90" name="Caixa de texto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3E3BF004" w14:textId="77777777" w:rsidR="009B5C95" w:rsidRPr="00BB5680" w:rsidRDefault="009B5C95" w:rsidP="00D94A5E">
                            <w:pPr>
                              <w:pStyle w:val="Legenda"/>
                              <w:rPr>
                                <w:rFonts w:ascii="Times New Roman" w:hAnsi="Times New Roman" w:cs="Times New Roman"/>
                                <w:i w:val="0"/>
                                <w:iCs w:val="0"/>
                                <w:noProof/>
                                <w:sz w:val="20"/>
                                <w:szCs w:val="20"/>
                              </w:rPr>
                            </w:pPr>
                            <w:bookmarkStart w:id="989" w:name="_Toc22215734"/>
                            <w:bookmarkStart w:id="990" w:name="_Toc25657575"/>
                            <w:bookmarkStart w:id="991" w:name="_Toc25688005"/>
                            <w:bookmarkStart w:id="992" w:name="_Toc25688582"/>
                            <w:bookmarkStart w:id="993" w:name="_Toc25851185"/>
                            <w:bookmarkStart w:id="994" w:name="_Toc25851694"/>
                            <w:bookmarkStart w:id="995" w:name="_Toc26111963"/>
                            <w:bookmarkStart w:id="996" w:name="_Toc30068780"/>
                            <w:bookmarkStart w:id="997" w:name="_Toc51057121"/>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25</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Assegura a conformidade coma legislação</w:t>
                            </w:r>
                            <w:bookmarkEnd w:id="989"/>
                            <w:bookmarkEnd w:id="990"/>
                            <w:bookmarkEnd w:id="991"/>
                            <w:bookmarkEnd w:id="992"/>
                            <w:bookmarkEnd w:id="993"/>
                            <w:bookmarkEnd w:id="994"/>
                            <w:bookmarkEnd w:id="995"/>
                            <w:bookmarkEnd w:id="996"/>
                            <w:bookmarkEnd w:id="9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1C36614" id="Caixa de texto 90" o:spid="_x0000_s1062" type="#_x0000_t202" style="position:absolute;left:0;text-align:left;margin-left:27.3pt;margin-top:14.45pt;width:5in;height:24.4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" stroked="f">
                <v:textbox style="mso-fit-shape-to-text:t" inset="0,0,0,0">
                  <w:txbxContent>
                    <w:p w14:paraId="3E3BF004" w14:textId="77777777" w:rsidR="009B5C95" w:rsidRPr="00BB5680" w:rsidRDefault="009B5C95" w:rsidP="00D94A5E">
                      <w:pPr>
                        <w:pStyle w:val="Legenda"/>
                        <w:rPr>
                          <w:rFonts w:ascii="Times New Roman" w:hAnsi="Times New Roman" w:cs="Times New Roman"/>
                          <w:i w:val="0"/>
                          <w:iCs w:val="0"/>
                          <w:noProof/>
                          <w:sz w:val="20"/>
                          <w:szCs w:val="20"/>
                        </w:rPr>
                      </w:pPr>
                      <w:bookmarkStart w:id="998" w:name="_Toc22215734"/>
                      <w:bookmarkStart w:id="999" w:name="_Toc25657575"/>
                      <w:bookmarkStart w:id="1000" w:name="_Toc25688005"/>
                      <w:bookmarkStart w:id="1001" w:name="_Toc25688582"/>
                      <w:bookmarkStart w:id="1002" w:name="_Toc25851185"/>
                      <w:bookmarkStart w:id="1003" w:name="_Toc25851694"/>
                      <w:bookmarkStart w:id="1004" w:name="_Toc26111963"/>
                      <w:bookmarkStart w:id="1005" w:name="_Toc30068780"/>
                      <w:bookmarkStart w:id="1006" w:name="_Toc51057121"/>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25</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Assegura a conformidade coma legislação</w:t>
                      </w:r>
                      <w:bookmarkEnd w:id="998"/>
                      <w:bookmarkEnd w:id="999"/>
                      <w:bookmarkEnd w:id="1000"/>
                      <w:bookmarkEnd w:id="1001"/>
                      <w:bookmarkEnd w:id="1002"/>
                      <w:bookmarkEnd w:id="1003"/>
                      <w:bookmarkEnd w:id="1004"/>
                      <w:bookmarkEnd w:id="1005"/>
                      <w:bookmarkEnd w:id="1006"/>
                    </w:p>
                  </w:txbxContent>
                </v:textbox>
                <w10:wrap type="tight"/>
              </v:shape>
            </w:pict>
          </mc:Fallback>
        </mc:AlternateContent>
      </w:r>
    </w:p>
    <w:p w14:paraId="00D316F8" w14:textId="77777777" w:rsidR="00574503" w:rsidRPr="00CF0A49" w:rsidRDefault="00574503" w:rsidP="00CF0A49">
      <w:pPr>
        <w:spacing w:after="0" w:line="360" w:lineRule="auto"/>
        <w:jc w:val="both"/>
        <w:rPr>
          <w:rFonts w:ascii="Times New Roman" w:hAnsi="Times New Roman" w:cs="Times New Roman"/>
          <w:sz w:val="24"/>
          <w:szCs w:val="24"/>
        </w:rPr>
      </w:pPr>
    </w:p>
    <w:p w14:paraId="3D24DA94" w14:textId="77777777" w:rsidR="00574503" w:rsidRDefault="00574503" w:rsidP="00CF0A49">
      <w:pPr>
        <w:spacing w:after="0" w:line="360" w:lineRule="auto"/>
        <w:jc w:val="both"/>
        <w:rPr>
          <w:rFonts w:ascii="Times New Roman" w:hAnsi="Times New Roman" w:cs="Times New Roman"/>
          <w:sz w:val="24"/>
          <w:szCs w:val="24"/>
        </w:rPr>
      </w:pPr>
    </w:p>
    <w:p w14:paraId="49E22B6D" w14:textId="77777777" w:rsidR="000C54D2" w:rsidRPr="00CF0A49" w:rsidRDefault="007373D5" w:rsidP="00895F5A">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79%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está relativamente de acordo com o facto da </w:t>
      </w:r>
      <w:r w:rsidR="00895F5A">
        <w:rPr>
          <w:rFonts w:ascii="Times New Roman" w:hAnsi="Times New Roman" w:cs="Times New Roman"/>
          <w:sz w:val="24"/>
          <w:szCs w:val="24"/>
        </w:rPr>
        <w:t>A</w:t>
      </w:r>
      <w:r w:rsidRPr="00CF0A49">
        <w:rPr>
          <w:rFonts w:ascii="Times New Roman" w:hAnsi="Times New Roman" w:cs="Times New Roman"/>
          <w:sz w:val="24"/>
          <w:szCs w:val="24"/>
        </w:rPr>
        <w:t>uditoria Ambiental assegurar a conformidade com a legislação. 16% concorda em absoluto e apenas 5% tem certas reservas que a Auditoria Ambiental garanta a harmonia com a legislação.</w:t>
      </w:r>
    </w:p>
    <w:p w14:paraId="04A8CCF1" w14:textId="77777777" w:rsidR="000C54D2" w:rsidRPr="00CF0A49" w:rsidRDefault="000C54D2" w:rsidP="00CF0A49">
      <w:pPr>
        <w:spacing w:after="0" w:line="360" w:lineRule="auto"/>
        <w:jc w:val="both"/>
        <w:rPr>
          <w:rFonts w:ascii="Times New Roman" w:hAnsi="Times New Roman" w:cs="Times New Roman"/>
          <w:sz w:val="24"/>
          <w:szCs w:val="24"/>
        </w:rPr>
      </w:pPr>
    </w:p>
    <w:p w14:paraId="5ACAF2F2" w14:textId="77777777" w:rsidR="002D035B" w:rsidRPr="00CF0A49" w:rsidRDefault="002D035B"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sz w:val="24"/>
          <w:szCs w:val="24"/>
        </w:rPr>
        <w:br w:type="page"/>
      </w:r>
    </w:p>
    <w:p w14:paraId="36D70D00" w14:textId="77777777" w:rsidR="003B63D9" w:rsidRPr="00CF0A49" w:rsidRDefault="003B63D9" w:rsidP="00895F5A">
      <w:pPr>
        <w:pStyle w:val="PargrafodaLista"/>
        <w:numPr>
          <w:ilvl w:val="2"/>
          <w:numId w:val="1"/>
        </w:numPr>
        <w:spacing w:after="0" w:line="360" w:lineRule="auto"/>
        <w:ind w:hanging="513"/>
        <w:jc w:val="both"/>
        <w:outlineLvl w:val="2"/>
        <w:rPr>
          <w:rFonts w:ascii="Times New Roman" w:hAnsi="Times New Roman" w:cs="Times New Roman"/>
          <w:sz w:val="24"/>
          <w:szCs w:val="24"/>
        </w:rPr>
      </w:pPr>
      <w:bookmarkStart w:id="1007" w:name="_Toc46239824"/>
      <w:bookmarkStart w:id="1008" w:name="_Toc51057487"/>
      <w:r w:rsidRPr="00CF0A49">
        <w:rPr>
          <w:rFonts w:ascii="Times New Roman" w:hAnsi="Times New Roman" w:cs="Times New Roman"/>
          <w:sz w:val="24"/>
          <w:szCs w:val="24"/>
        </w:rPr>
        <w:lastRenderedPageBreak/>
        <w:t>Secção 4: Importância da Auditoria Ambiental no sector da pecuária</w:t>
      </w:r>
      <w:bookmarkEnd w:id="1007"/>
      <w:bookmarkEnd w:id="1008"/>
    </w:p>
    <w:p w14:paraId="731A7FBB" w14:textId="77777777" w:rsidR="003B63D9" w:rsidRPr="00CF0A49" w:rsidRDefault="003B63D9" w:rsidP="00CF0A49">
      <w:pPr>
        <w:spacing w:after="0" w:line="360" w:lineRule="auto"/>
        <w:jc w:val="both"/>
        <w:rPr>
          <w:rFonts w:ascii="Times New Roman" w:hAnsi="Times New Roman" w:cs="Times New Roman"/>
          <w:sz w:val="24"/>
          <w:szCs w:val="24"/>
        </w:rPr>
      </w:pPr>
    </w:p>
    <w:p w14:paraId="5AA314C1" w14:textId="4225837D" w:rsidR="003B63D9" w:rsidRPr="00CF0A49" w:rsidRDefault="007F3CB9"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15936" behindDoc="1" locked="0" layoutInCell="1" allowOverlap="1" wp14:anchorId="202FEA07" wp14:editId="6931E36F">
            <wp:simplePos x="0" y="0"/>
            <wp:positionH relativeFrom="column">
              <wp:posOffset>-2540</wp:posOffset>
            </wp:positionH>
            <wp:positionV relativeFrom="paragraph">
              <wp:posOffset>272415</wp:posOffset>
            </wp:positionV>
            <wp:extent cx="5400040" cy="4479290"/>
            <wp:effectExtent l="0" t="0" r="10160" b="16510"/>
            <wp:wrapTight wrapText="bothSides">
              <wp:wrapPolygon edited="0">
                <wp:start x="0" y="0"/>
                <wp:lineTo x="0" y="21588"/>
                <wp:lineTo x="21564" y="21588"/>
                <wp:lineTo x="21564" y="0"/>
                <wp:lineTo x="0" y="0"/>
              </wp:wrapPolygon>
            </wp:wrapTight>
            <wp:docPr id="91" name="Gráfico 91">
              <a:extLst xmlns:a="http://schemas.openxmlformats.org/drawingml/2006/main">
                <a:ext uri="{FF2B5EF4-FFF2-40B4-BE49-F238E27FC236}">
                  <a16:creationId xmlns:a16="http://schemas.microsoft.com/office/drawing/2014/main" id="{CF3BEC14-B6C4-4D34-9112-E54E941BEE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anchor>
        </w:drawing>
      </w:r>
      <w:r w:rsidR="00734481">
        <w:rPr>
          <w:rFonts w:ascii="Times New Roman" w:hAnsi="Times New Roman" w:cs="Times New Roman"/>
          <w:noProof/>
          <w:sz w:val="24"/>
          <w:szCs w:val="24"/>
        </w:rPr>
        <mc:AlternateContent>
          <mc:Choice Requires="wps">
            <w:drawing>
              <wp:anchor distT="0" distB="0" distL="114300" distR="114300" simplePos="0" relativeHeight="251817984" behindDoc="1" locked="0" layoutInCell="1" allowOverlap="1" wp14:anchorId="39EF11CF" wp14:editId="556FEEB5">
                <wp:simplePos x="0" y="0"/>
                <wp:positionH relativeFrom="column">
                  <wp:posOffset>-2540</wp:posOffset>
                </wp:positionH>
                <wp:positionV relativeFrom="paragraph">
                  <wp:posOffset>4754245</wp:posOffset>
                </wp:positionV>
                <wp:extent cx="5400040" cy="309880"/>
                <wp:effectExtent l="0" t="0" r="0" b="0"/>
                <wp:wrapTight wrapText="bothSides">
                  <wp:wrapPolygon edited="0">
                    <wp:start x="0" y="0"/>
                    <wp:lineTo x="0" y="19918"/>
                    <wp:lineTo x="21488" y="19918"/>
                    <wp:lineTo x="21488" y="0"/>
                    <wp:lineTo x="0" y="0"/>
                  </wp:wrapPolygon>
                </wp:wrapTight>
                <wp:docPr id="92" name="Caixa de texto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309880"/>
                        </a:xfrm>
                        <a:prstGeom prst="rect">
                          <a:avLst/>
                        </a:prstGeom>
                        <a:solidFill>
                          <a:prstClr val="white"/>
                        </a:solidFill>
                        <a:ln>
                          <a:noFill/>
                        </a:ln>
                      </wps:spPr>
                      <wps:txbx>
                        <w:txbxContent>
                          <w:p w14:paraId="1B74841C" w14:textId="77777777" w:rsidR="009B5C95" w:rsidRPr="00BB5680" w:rsidRDefault="009B5C95" w:rsidP="00DB01B9">
                            <w:pPr>
                              <w:pStyle w:val="Legenda"/>
                              <w:rPr>
                                <w:rFonts w:ascii="Times New Roman" w:hAnsi="Times New Roman" w:cs="Times New Roman"/>
                                <w:i w:val="0"/>
                                <w:iCs w:val="0"/>
                                <w:noProof/>
                                <w:sz w:val="20"/>
                                <w:szCs w:val="20"/>
                              </w:rPr>
                            </w:pPr>
                            <w:bookmarkStart w:id="1009" w:name="_Toc22215735"/>
                            <w:bookmarkStart w:id="1010" w:name="_Toc25657576"/>
                            <w:bookmarkStart w:id="1011" w:name="_Toc25688006"/>
                            <w:bookmarkStart w:id="1012" w:name="_Toc25688583"/>
                            <w:bookmarkStart w:id="1013" w:name="_Toc25851186"/>
                            <w:bookmarkStart w:id="1014" w:name="_Toc25851695"/>
                            <w:bookmarkStart w:id="1015" w:name="_Toc26111964"/>
                            <w:bookmarkStart w:id="1016" w:name="_Toc30068781"/>
                            <w:bookmarkStart w:id="1017" w:name="_Toc51057122"/>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26</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Importância da auditoria ambiental no sector da pecuária</w:t>
                            </w:r>
                            <w:bookmarkEnd w:id="1009"/>
                            <w:bookmarkEnd w:id="1010"/>
                            <w:bookmarkEnd w:id="1011"/>
                            <w:bookmarkEnd w:id="1012"/>
                            <w:bookmarkEnd w:id="1013"/>
                            <w:bookmarkEnd w:id="1014"/>
                            <w:bookmarkEnd w:id="1015"/>
                            <w:bookmarkEnd w:id="1016"/>
                            <w:bookmarkEnd w:id="10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9EF11CF" id="Caixa de texto 92" o:spid="_x0000_s1063" type="#_x0000_t202" style="position:absolute;left:0;text-align:left;margin-left:-.2pt;margin-top:374.35pt;width:425.2pt;height:24.4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" stroked="f">
                <v:textbox style="mso-fit-shape-to-text:t" inset="0,0,0,0">
                  <w:txbxContent>
                    <w:p w14:paraId="1B74841C" w14:textId="77777777" w:rsidR="009B5C95" w:rsidRPr="00BB5680" w:rsidRDefault="009B5C95" w:rsidP="00DB01B9">
                      <w:pPr>
                        <w:pStyle w:val="Legenda"/>
                        <w:rPr>
                          <w:rFonts w:ascii="Times New Roman" w:hAnsi="Times New Roman" w:cs="Times New Roman"/>
                          <w:i w:val="0"/>
                          <w:iCs w:val="0"/>
                          <w:noProof/>
                          <w:sz w:val="20"/>
                          <w:szCs w:val="20"/>
                        </w:rPr>
                      </w:pPr>
                      <w:bookmarkStart w:id="1018" w:name="_Toc22215735"/>
                      <w:bookmarkStart w:id="1019" w:name="_Toc25657576"/>
                      <w:bookmarkStart w:id="1020" w:name="_Toc25688006"/>
                      <w:bookmarkStart w:id="1021" w:name="_Toc25688583"/>
                      <w:bookmarkStart w:id="1022" w:name="_Toc25851186"/>
                      <w:bookmarkStart w:id="1023" w:name="_Toc25851695"/>
                      <w:bookmarkStart w:id="1024" w:name="_Toc26111964"/>
                      <w:bookmarkStart w:id="1025" w:name="_Toc30068781"/>
                      <w:bookmarkStart w:id="1026" w:name="_Toc51057122"/>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26</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Importância da auditoria ambiental no sector da pecuária</w:t>
                      </w:r>
                      <w:bookmarkEnd w:id="1018"/>
                      <w:bookmarkEnd w:id="1019"/>
                      <w:bookmarkEnd w:id="1020"/>
                      <w:bookmarkEnd w:id="1021"/>
                      <w:bookmarkEnd w:id="1022"/>
                      <w:bookmarkEnd w:id="1023"/>
                      <w:bookmarkEnd w:id="1024"/>
                      <w:bookmarkEnd w:id="1025"/>
                      <w:bookmarkEnd w:id="1026"/>
                    </w:p>
                  </w:txbxContent>
                </v:textbox>
                <w10:wrap type="tight"/>
              </v:shape>
            </w:pict>
          </mc:Fallback>
        </mc:AlternateContent>
      </w:r>
    </w:p>
    <w:p w14:paraId="3D6018A4" w14:textId="77777777" w:rsidR="00ED6D04" w:rsidRPr="00CF0A49" w:rsidRDefault="00ED6D04" w:rsidP="00CF0A49">
      <w:pPr>
        <w:spacing w:after="0" w:line="360" w:lineRule="auto"/>
        <w:jc w:val="both"/>
        <w:rPr>
          <w:rFonts w:ascii="Times New Roman" w:hAnsi="Times New Roman" w:cs="Times New Roman"/>
          <w:sz w:val="24"/>
          <w:szCs w:val="24"/>
        </w:rPr>
      </w:pPr>
    </w:p>
    <w:p w14:paraId="2A9E0DF7" w14:textId="77777777" w:rsidR="00ED6D04" w:rsidRPr="00CF0A49" w:rsidRDefault="007373D5" w:rsidP="007F3CB9">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Nesta secção, foi tida em conta o grau de importância da auditoria ambiental no sector da pecuária </w:t>
      </w:r>
      <w:r w:rsidR="00AE4E26">
        <w:rPr>
          <w:rFonts w:ascii="Times New Roman" w:hAnsi="Times New Roman" w:cs="Times New Roman"/>
          <w:sz w:val="24"/>
          <w:szCs w:val="24"/>
        </w:rPr>
        <w:t>à</w:t>
      </w:r>
      <w:r w:rsidRPr="00CF0A49">
        <w:rPr>
          <w:rFonts w:ascii="Times New Roman" w:hAnsi="Times New Roman" w:cs="Times New Roman"/>
          <w:sz w:val="24"/>
          <w:szCs w:val="24"/>
        </w:rPr>
        <w:t xml:space="preserve"> luz das empresas inqueridas. O gráfico 26, apresenta a média pelo grau de importância, onde 1 é o mais importante e 5 o menos importante.</w:t>
      </w:r>
    </w:p>
    <w:p w14:paraId="0C8A9407" w14:textId="77777777" w:rsidR="007373D5" w:rsidRPr="00CF0A49" w:rsidRDefault="007373D5" w:rsidP="007F3CB9">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Do exposto acima, consegue-se concluir que, pela ordem do mais importante para o menos importante temos: (1) A empresa dever</w:t>
      </w:r>
      <w:r w:rsidR="000852D2" w:rsidRPr="00CF0A49">
        <w:rPr>
          <w:rFonts w:ascii="Times New Roman" w:hAnsi="Times New Roman" w:cs="Times New Roman"/>
          <w:sz w:val="24"/>
          <w:szCs w:val="24"/>
        </w:rPr>
        <w:t>á</w:t>
      </w:r>
      <w:r w:rsidRPr="00CF0A49">
        <w:rPr>
          <w:rFonts w:ascii="Times New Roman" w:hAnsi="Times New Roman" w:cs="Times New Roman"/>
          <w:sz w:val="24"/>
          <w:szCs w:val="24"/>
        </w:rPr>
        <w:t xml:space="preserve"> estar em conformidade com todas as leis ambientais</w:t>
      </w:r>
      <w:r w:rsidR="000852D2" w:rsidRPr="00CF0A49">
        <w:rPr>
          <w:rFonts w:ascii="Times New Roman" w:hAnsi="Times New Roman" w:cs="Times New Roman"/>
          <w:sz w:val="24"/>
          <w:szCs w:val="24"/>
        </w:rPr>
        <w:t xml:space="preserve"> – 1.36</w:t>
      </w:r>
      <w:r w:rsidRPr="00CF0A49">
        <w:rPr>
          <w:rFonts w:ascii="Times New Roman" w:hAnsi="Times New Roman" w:cs="Times New Roman"/>
          <w:sz w:val="24"/>
          <w:szCs w:val="24"/>
        </w:rPr>
        <w:t>; (2) A empresa deverá manter-se actualizada com relação ás novas tecnologias ambientais</w:t>
      </w:r>
      <w:r w:rsidR="000852D2" w:rsidRPr="00CF0A49">
        <w:rPr>
          <w:rFonts w:ascii="Times New Roman" w:hAnsi="Times New Roman" w:cs="Times New Roman"/>
          <w:sz w:val="24"/>
          <w:szCs w:val="24"/>
        </w:rPr>
        <w:t xml:space="preserve"> – 2.40</w:t>
      </w:r>
      <w:r w:rsidRPr="00CF0A49">
        <w:rPr>
          <w:rFonts w:ascii="Times New Roman" w:hAnsi="Times New Roman" w:cs="Times New Roman"/>
          <w:sz w:val="24"/>
          <w:szCs w:val="24"/>
        </w:rPr>
        <w:t xml:space="preserve">; (3) A empresa deverá utilizar a auditoria ambiental como importante e eficaz ferramenta para a </w:t>
      </w:r>
      <w:r w:rsidR="000852D2" w:rsidRPr="00CF0A49">
        <w:rPr>
          <w:rFonts w:ascii="Times New Roman" w:hAnsi="Times New Roman" w:cs="Times New Roman"/>
          <w:sz w:val="24"/>
          <w:szCs w:val="24"/>
        </w:rPr>
        <w:t>preservação do ambiente – 2.73; (4) A empresa deverá mostrar progressos no sentido de reduzir riscos e passivos ambientais a que a actividade da mesma o sujeita – 3.86; (5) Devido ao seu potencial preventivo, a empresa deverá adoptar a auditoria ambiental como elemento compulsório/obrigatório – 4.65.</w:t>
      </w:r>
    </w:p>
    <w:p w14:paraId="3B5D751C" w14:textId="77777777" w:rsidR="002D035B" w:rsidRPr="00CF0A49" w:rsidRDefault="003B63D9" w:rsidP="00AE4E26">
      <w:pPr>
        <w:pStyle w:val="PargrafodaLista"/>
        <w:numPr>
          <w:ilvl w:val="2"/>
          <w:numId w:val="1"/>
        </w:numPr>
        <w:spacing w:after="0" w:line="360" w:lineRule="auto"/>
        <w:ind w:hanging="513"/>
        <w:jc w:val="both"/>
        <w:outlineLvl w:val="2"/>
        <w:rPr>
          <w:rFonts w:ascii="Times New Roman" w:hAnsi="Times New Roman" w:cs="Times New Roman"/>
          <w:sz w:val="24"/>
          <w:szCs w:val="24"/>
        </w:rPr>
      </w:pPr>
      <w:bookmarkStart w:id="1027" w:name="_Toc46239825"/>
      <w:bookmarkStart w:id="1028" w:name="_Toc51057488"/>
      <w:r w:rsidRPr="00CF0A49">
        <w:rPr>
          <w:rFonts w:ascii="Times New Roman" w:hAnsi="Times New Roman" w:cs="Times New Roman"/>
          <w:sz w:val="24"/>
          <w:szCs w:val="24"/>
        </w:rPr>
        <w:lastRenderedPageBreak/>
        <w:t xml:space="preserve">Secção 5: </w:t>
      </w:r>
      <w:r w:rsidR="002D035B" w:rsidRPr="00CF0A49">
        <w:rPr>
          <w:rFonts w:ascii="Times New Roman" w:hAnsi="Times New Roman" w:cs="Times New Roman"/>
          <w:bCs/>
          <w:color w:val="000000" w:themeColor="text1"/>
          <w:sz w:val="24"/>
          <w:szCs w:val="24"/>
        </w:rPr>
        <w:t>Vantagens complementares da Auditoria Ambiental</w:t>
      </w:r>
      <w:bookmarkEnd w:id="1027"/>
      <w:bookmarkEnd w:id="1028"/>
    </w:p>
    <w:p w14:paraId="0B627F3A" w14:textId="77777777" w:rsidR="002D035B" w:rsidRPr="00CF0A49" w:rsidRDefault="002D035B" w:rsidP="00CF0A49">
      <w:pPr>
        <w:pStyle w:val="PargrafodaLista"/>
        <w:spacing w:after="0" w:line="360" w:lineRule="auto"/>
        <w:ind w:left="1080"/>
        <w:jc w:val="both"/>
        <w:rPr>
          <w:rFonts w:ascii="Times New Roman" w:hAnsi="Times New Roman" w:cs="Times New Roman"/>
          <w:bCs/>
          <w:color w:val="000000" w:themeColor="text1"/>
          <w:sz w:val="24"/>
          <w:szCs w:val="24"/>
        </w:rPr>
      </w:pPr>
    </w:p>
    <w:p w14:paraId="5CB7958E" w14:textId="77777777" w:rsidR="002D035B" w:rsidRPr="00CF0A49" w:rsidRDefault="000852D2" w:rsidP="00CF0A49">
      <w:pPr>
        <w:pStyle w:val="PargrafodaLista"/>
        <w:spacing w:after="0" w:line="360" w:lineRule="auto"/>
        <w:ind w:left="1080"/>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19008" behindDoc="1" locked="0" layoutInCell="1" allowOverlap="1" wp14:anchorId="238B0F0A" wp14:editId="28CCA822">
            <wp:simplePos x="0" y="0"/>
            <wp:positionH relativeFrom="column">
              <wp:posOffset>348615</wp:posOffset>
            </wp:positionH>
            <wp:positionV relativeFrom="paragraph">
              <wp:posOffset>73025</wp:posOffset>
            </wp:positionV>
            <wp:extent cx="4699000" cy="2743200"/>
            <wp:effectExtent l="0" t="0" r="6350" b="0"/>
            <wp:wrapTight wrapText="bothSides">
              <wp:wrapPolygon edited="0">
                <wp:start x="0" y="0"/>
                <wp:lineTo x="0" y="21450"/>
                <wp:lineTo x="21542" y="21450"/>
                <wp:lineTo x="21542" y="0"/>
                <wp:lineTo x="0" y="0"/>
              </wp:wrapPolygon>
            </wp:wrapTight>
            <wp:docPr id="93" name="Gráfico 93">
              <a:extLst xmlns:a="http://schemas.openxmlformats.org/drawingml/2006/main">
                <a:ext uri="{FF2B5EF4-FFF2-40B4-BE49-F238E27FC236}">
                  <a16:creationId xmlns:a16="http://schemas.microsoft.com/office/drawing/2014/main" id="{4D5D1FD4-AA46-46B9-99BC-E12552F247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anchor>
        </w:drawing>
      </w:r>
    </w:p>
    <w:p w14:paraId="09F15F5A" w14:textId="77777777" w:rsidR="002D035B" w:rsidRPr="00CF0A49" w:rsidRDefault="002D035B" w:rsidP="00CF0A49">
      <w:pPr>
        <w:pStyle w:val="PargrafodaLista"/>
        <w:spacing w:after="0" w:line="360" w:lineRule="auto"/>
        <w:ind w:left="1080"/>
        <w:jc w:val="both"/>
        <w:rPr>
          <w:rFonts w:ascii="Times New Roman" w:hAnsi="Times New Roman" w:cs="Times New Roman"/>
          <w:bCs/>
          <w:color w:val="000000" w:themeColor="text1"/>
          <w:sz w:val="24"/>
          <w:szCs w:val="24"/>
        </w:rPr>
      </w:pPr>
    </w:p>
    <w:p w14:paraId="0BE3AF5A" w14:textId="77777777" w:rsidR="002D035B" w:rsidRPr="00CF0A49" w:rsidRDefault="002D035B" w:rsidP="00CF0A49">
      <w:pPr>
        <w:pStyle w:val="PargrafodaLista"/>
        <w:spacing w:after="0" w:line="360" w:lineRule="auto"/>
        <w:ind w:left="1080"/>
        <w:jc w:val="both"/>
        <w:rPr>
          <w:rFonts w:ascii="Times New Roman" w:hAnsi="Times New Roman" w:cs="Times New Roman"/>
          <w:bCs/>
          <w:color w:val="000000" w:themeColor="text1"/>
          <w:sz w:val="24"/>
          <w:szCs w:val="24"/>
        </w:rPr>
      </w:pPr>
    </w:p>
    <w:p w14:paraId="38CAD741"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8B09DF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AAA211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BC561CD"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E45D083"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75CFFA9"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45C900F0"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4B35CB7B" w14:textId="2B06AEFB" w:rsidR="00DB01B9"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21056" behindDoc="1" locked="0" layoutInCell="1" allowOverlap="1" wp14:anchorId="4E5AEE5A" wp14:editId="1C595B0C">
                <wp:simplePos x="0" y="0"/>
                <wp:positionH relativeFrom="column">
                  <wp:posOffset>350520</wp:posOffset>
                </wp:positionH>
                <wp:positionV relativeFrom="paragraph">
                  <wp:posOffset>189230</wp:posOffset>
                </wp:positionV>
                <wp:extent cx="4572000" cy="309880"/>
                <wp:effectExtent l="0" t="0" r="0" b="0"/>
                <wp:wrapTight wrapText="bothSides">
                  <wp:wrapPolygon edited="0">
                    <wp:start x="0" y="0"/>
                    <wp:lineTo x="0" y="19918"/>
                    <wp:lineTo x="21510" y="19918"/>
                    <wp:lineTo x="21510" y="0"/>
                    <wp:lineTo x="0" y="0"/>
                  </wp:wrapPolygon>
                </wp:wrapTight>
                <wp:docPr id="94" name="Caixa de text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04FF66E8" w14:textId="77777777" w:rsidR="009B5C95" w:rsidRPr="00BB5680" w:rsidRDefault="009B5C95" w:rsidP="00DB01B9">
                            <w:pPr>
                              <w:pStyle w:val="Legenda"/>
                              <w:rPr>
                                <w:rFonts w:ascii="Times New Roman" w:hAnsi="Times New Roman" w:cs="Times New Roman"/>
                                <w:i w:val="0"/>
                                <w:iCs w:val="0"/>
                                <w:noProof/>
                                <w:sz w:val="20"/>
                                <w:szCs w:val="20"/>
                              </w:rPr>
                            </w:pPr>
                            <w:bookmarkStart w:id="1029" w:name="_Toc22215736"/>
                            <w:bookmarkStart w:id="1030" w:name="_Toc25657577"/>
                            <w:bookmarkStart w:id="1031" w:name="_Toc25688007"/>
                            <w:bookmarkStart w:id="1032" w:name="_Toc25688584"/>
                            <w:bookmarkStart w:id="1033" w:name="_Toc25851187"/>
                            <w:bookmarkStart w:id="1034" w:name="_Toc25851696"/>
                            <w:bookmarkStart w:id="1035" w:name="_Toc26111965"/>
                            <w:bookmarkStart w:id="1036" w:name="_Toc30068782"/>
                            <w:bookmarkStart w:id="1037" w:name="_Toc51057123"/>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27</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Evitar riscos à saúde e danos ao meios ambiente</w:t>
                            </w:r>
                            <w:bookmarkEnd w:id="1029"/>
                            <w:bookmarkEnd w:id="1030"/>
                            <w:bookmarkEnd w:id="1031"/>
                            <w:bookmarkEnd w:id="1032"/>
                            <w:bookmarkEnd w:id="1033"/>
                            <w:bookmarkEnd w:id="1034"/>
                            <w:bookmarkEnd w:id="1035"/>
                            <w:bookmarkEnd w:id="1036"/>
                            <w:bookmarkEnd w:id="10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E5AEE5A" id="Caixa de texto 94" o:spid="_x0000_s1064" type="#_x0000_t202" style="position:absolute;left:0;text-align:left;margin-left:27.6pt;margin-top:14.9pt;width:5in;height:24.4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" stroked="f">
                <v:textbox style="mso-fit-shape-to-text:t" inset="0,0,0,0">
                  <w:txbxContent>
                    <w:p w14:paraId="04FF66E8" w14:textId="77777777" w:rsidR="009B5C95" w:rsidRPr="00BB5680" w:rsidRDefault="009B5C95" w:rsidP="00DB01B9">
                      <w:pPr>
                        <w:pStyle w:val="Legenda"/>
                        <w:rPr>
                          <w:rFonts w:ascii="Times New Roman" w:hAnsi="Times New Roman" w:cs="Times New Roman"/>
                          <w:i w:val="0"/>
                          <w:iCs w:val="0"/>
                          <w:noProof/>
                          <w:sz w:val="20"/>
                          <w:szCs w:val="20"/>
                        </w:rPr>
                      </w:pPr>
                      <w:bookmarkStart w:id="1038" w:name="_Toc22215736"/>
                      <w:bookmarkStart w:id="1039" w:name="_Toc25657577"/>
                      <w:bookmarkStart w:id="1040" w:name="_Toc25688007"/>
                      <w:bookmarkStart w:id="1041" w:name="_Toc25688584"/>
                      <w:bookmarkStart w:id="1042" w:name="_Toc25851187"/>
                      <w:bookmarkStart w:id="1043" w:name="_Toc25851696"/>
                      <w:bookmarkStart w:id="1044" w:name="_Toc26111965"/>
                      <w:bookmarkStart w:id="1045" w:name="_Toc30068782"/>
                      <w:bookmarkStart w:id="1046" w:name="_Toc51057123"/>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27</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b/>
                          <w:bCs/>
                          <w:i w:val="0"/>
                          <w:iCs w:val="0"/>
                          <w:sz w:val="20"/>
                          <w:szCs w:val="20"/>
                        </w:rPr>
                        <w:t xml:space="preserve"> -</w:t>
                      </w:r>
                      <w:r w:rsidRPr="00BB5680">
                        <w:rPr>
                          <w:rFonts w:ascii="Times New Roman" w:hAnsi="Times New Roman" w:cs="Times New Roman"/>
                          <w:i w:val="0"/>
                          <w:iCs w:val="0"/>
                          <w:sz w:val="20"/>
                          <w:szCs w:val="20"/>
                        </w:rPr>
                        <w:t xml:space="preserve"> Evitar riscos à saúde e danos ao meios ambiente</w:t>
                      </w:r>
                      <w:bookmarkEnd w:id="1038"/>
                      <w:bookmarkEnd w:id="1039"/>
                      <w:bookmarkEnd w:id="1040"/>
                      <w:bookmarkEnd w:id="1041"/>
                      <w:bookmarkEnd w:id="1042"/>
                      <w:bookmarkEnd w:id="1043"/>
                      <w:bookmarkEnd w:id="1044"/>
                      <w:bookmarkEnd w:id="1045"/>
                      <w:bookmarkEnd w:id="1046"/>
                    </w:p>
                  </w:txbxContent>
                </v:textbox>
                <w10:wrap type="tight"/>
              </v:shape>
            </w:pict>
          </mc:Fallback>
        </mc:AlternateContent>
      </w:r>
    </w:p>
    <w:p w14:paraId="69CC14C8"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5463A76"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023D99BC" w14:textId="77777777" w:rsidR="00DB01B9" w:rsidRPr="00CF0A49" w:rsidRDefault="000852D2" w:rsidP="00AE4E26">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 xml:space="preserve">Mais de metade da população em estudo (54%), concorda em absoluto que uma das vantagens complementares da Auditoria Ambiental é a de evitar riscos </w:t>
      </w:r>
      <w:r w:rsidR="00AE4E26">
        <w:rPr>
          <w:rFonts w:ascii="Times New Roman" w:hAnsi="Times New Roman" w:cs="Times New Roman"/>
          <w:bCs/>
          <w:color w:val="000000" w:themeColor="text1"/>
          <w:sz w:val="24"/>
          <w:szCs w:val="24"/>
        </w:rPr>
        <w:t>à</w:t>
      </w:r>
      <w:r w:rsidRPr="00CF0A49">
        <w:rPr>
          <w:rFonts w:ascii="Times New Roman" w:hAnsi="Times New Roman" w:cs="Times New Roman"/>
          <w:bCs/>
          <w:color w:val="000000" w:themeColor="text1"/>
          <w:sz w:val="24"/>
          <w:szCs w:val="24"/>
        </w:rPr>
        <w:t xml:space="preserve"> saúde e danos ao meio ambiente. Apenas 3% descorda que este seja uma vantagem adicional da Auditoria Ambiental.</w:t>
      </w:r>
    </w:p>
    <w:p w14:paraId="103F851C" w14:textId="77777777" w:rsidR="000852D2" w:rsidRPr="00CF0A49" w:rsidRDefault="000852D2" w:rsidP="00CF0A49">
      <w:pPr>
        <w:spacing w:after="0" w:line="360" w:lineRule="auto"/>
        <w:jc w:val="both"/>
        <w:rPr>
          <w:rFonts w:ascii="Times New Roman" w:hAnsi="Times New Roman" w:cs="Times New Roman"/>
          <w:bCs/>
          <w:color w:val="000000" w:themeColor="text1"/>
          <w:sz w:val="24"/>
          <w:szCs w:val="24"/>
        </w:rPr>
      </w:pPr>
    </w:p>
    <w:p w14:paraId="6FE24569" w14:textId="77777777" w:rsidR="00DB01B9" w:rsidRPr="00CF0A49" w:rsidRDefault="00D42F56"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22080" behindDoc="1" locked="0" layoutInCell="1" allowOverlap="1" wp14:anchorId="1176CFE9" wp14:editId="1612CFA0">
            <wp:simplePos x="0" y="0"/>
            <wp:positionH relativeFrom="column">
              <wp:posOffset>348615</wp:posOffset>
            </wp:positionH>
            <wp:positionV relativeFrom="paragraph">
              <wp:posOffset>135890</wp:posOffset>
            </wp:positionV>
            <wp:extent cx="4667250" cy="2743200"/>
            <wp:effectExtent l="0" t="0" r="0" b="0"/>
            <wp:wrapTight wrapText="bothSides">
              <wp:wrapPolygon edited="0">
                <wp:start x="0" y="0"/>
                <wp:lineTo x="0" y="21450"/>
                <wp:lineTo x="21512" y="21450"/>
                <wp:lineTo x="21512" y="0"/>
                <wp:lineTo x="0" y="0"/>
              </wp:wrapPolygon>
            </wp:wrapTight>
            <wp:docPr id="95" name="Gráfico 95">
              <a:extLst xmlns:a="http://schemas.openxmlformats.org/drawingml/2006/main">
                <a:ext uri="{FF2B5EF4-FFF2-40B4-BE49-F238E27FC236}">
                  <a16:creationId xmlns:a16="http://schemas.microsoft.com/office/drawing/2014/main" id="{B207C41F-189C-4BEE-A656-1C1C08F1E1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anchor>
        </w:drawing>
      </w:r>
    </w:p>
    <w:p w14:paraId="568DAD80"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445F81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B4C70F6"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E9673F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CEAD7F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86B07E7"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D1AEA1B"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C93E8B1"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152DB2A"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2AEC6AD" w14:textId="4BCC87E6" w:rsidR="00DB01B9"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24128" behindDoc="1" locked="0" layoutInCell="1" allowOverlap="1" wp14:anchorId="6AB3E685" wp14:editId="45FE6744">
                <wp:simplePos x="0" y="0"/>
                <wp:positionH relativeFrom="column">
                  <wp:posOffset>348615</wp:posOffset>
                </wp:positionH>
                <wp:positionV relativeFrom="paragraph">
                  <wp:posOffset>250190</wp:posOffset>
                </wp:positionV>
                <wp:extent cx="4667250" cy="309880"/>
                <wp:effectExtent l="0" t="0" r="0" b="0"/>
                <wp:wrapTight wrapText="bothSides">
                  <wp:wrapPolygon edited="0">
                    <wp:start x="0" y="0"/>
                    <wp:lineTo x="0" y="19918"/>
                    <wp:lineTo x="21512" y="19918"/>
                    <wp:lineTo x="21512" y="0"/>
                    <wp:lineTo x="0" y="0"/>
                  </wp:wrapPolygon>
                </wp:wrapTight>
                <wp:docPr id="96" name="Caixa de texto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7250" cy="309880"/>
                        </a:xfrm>
                        <a:prstGeom prst="rect">
                          <a:avLst/>
                        </a:prstGeom>
                        <a:solidFill>
                          <a:prstClr val="white"/>
                        </a:solidFill>
                        <a:ln>
                          <a:noFill/>
                        </a:ln>
                      </wps:spPr>
                      <wps:txbx>
                        <w:txbxContent>
                          <w:p w14:paraId="1DE6DE21" w14:textId="77777777" w:rsidR="009B5C95" w:rsidRPr="00BB5680" w:rsidRDefault="009B5C95" w:rsidP="00BB5680">
                            <w:pPr>
                              <w:pStyle w:val="Legenda"/>
                              <w:jc w:val="both"/>
                              <w:rPr>
                                <w:rFonts w:ascii="Times New Roman" w:hAnsi="Times New Roman" w:cs="Times New Roman"/>
                                <w:i w:val="0"/>
                                <w:iCs w:val="0"/>
                                <w:noProof/>
                                <w:sz w:val="20"/>
                                <w:szCs w:val="20"/>
                              </w:rPr>
                            </w:pPr>
                            <w:bookmarkStart w:id="1047" w:name="_Toc22215737"/>
                            <w:bookmarkStart w:id="1048" w:name="_Toc25657578"/>
                            <w:bookmarkStart w:id="1049" w:name="_Toc25688008"/>
                            <w:bookmarkStart w:id="1050" w:name="_Toc25688585"/>
                            <w:bookmarkStart w:id="1051" w:name="_Toc25851188"/>
                            <w:bookmarkStart w:id="1052" w:name="_Toc25851697"/>
                            <w:bookmarkStart w:id="1053" w:name="_Toc26111966"/>
                            <w:bookmarkStart w:id="1054" w:name="_Toc30068783"/>
                            <w:bookmarkStart w:id="1055" w:name="_Toc51057124"/>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28</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i w:val="0"/>
                                <w:iCs w:val="0"/>
                                <w:sz w:val="20"/>
                                <w:szCs w:val="20"/>
                              </w:rPr>
                              <w:t xml:space="preserve"> - Negociar taxas de seguro mais competitivas e financiamento mais fácil</w:t>
                            </w:r>
                            <w:bookmarkEnd w:id="1047"/>
                            <w:bookmarkEnd w:id="1048"/>
                            <w:bookmarkEnd w:id="1049"/>
                            <w:bookmarkEnd w:id="1050"/>
                            <w:bookmarkEnd w:id="1051"/>
                            <w:bookmarkEnd w:id="1052"/>
                            <w:bookmarkEnd w:id="1053"/>
                            <w:bookmarkEnd w:id="1054"/>
                            <w:bookmarkEnd w:id="10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AB3E685" id="Caixa de texto 96" o:spid="_x0000_s1065" type="#_x0000_t202" style="position:absolute;left:0;text-align:left;margin-left:27.45pt;margin-top:19.7pt;width:367.5pt;height:24.4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" stroked="f">
                <v:textbox style="mso-fit-shape-to-text:t" inset="0,0,0,0">
                  <w:txbxContent>
                    <w:p w14:paraId="1DE6DE21" w14:textId="77777777" w:rsidR="009B5C95" w:rsidRPr="00BB5680" w:rsidRDefault="009B5C95" w:rsidP="00BB5680">
                      <w:pPr>
                        <w:pStyle w:val="Legenda"/>
                        <w:jc w:val="both"/>
                        <w:rPr>
                          <w:rFonts w:ascii="Times New Roman" w:hAnsi="Times New Roman" w:cs="Times New Roman"/>
                          <w:i w:val="0"/>
                          <w:iCs w:val="0"/>
                          <w:noProof/>
                          <w:sz w:val="20"/>
                          <w:szCs w:val="20"/>
                        </w:rPr>
                      </w:pPr>
                      <w:bookmarkStart w:id="1056" w:name="_Toc22215737"/>
                      <w:bookmarkStart w:id="1057" w:name="_Toc25657578"/>
                      <w:bookmarkStart w:id="1058" w:name="_Toc25688008"/>
                      <w:bookmarkStart w:id="1059" w:name="_Toc25688585"/>
                      <w:bookmarkStart w:id="1060" w:name="_Toc25851188"/>
                      <w:bookmarkStart w:id="1061" w:name="_Toc25851697"/>
                      <w:bookmarkStart w:id="1062" w:name="_Toc26111966"/>
                      <w:bookmarkStart w:id="1063" w:name="_Toc30068783"/>
                      <w:bookmarkStart w:id="1064" w:name="_Toc51057124"/>
                      <w:r w:rsidRPr="00BB5680">
                        <w:rPr>
                          <w:rFonts w:ascii="Times New Roman" w:hAnsi="Times New Roman" w:cs="Times New Roman"/>
                          <w:b/>
                          <w:bCs/>
                          <w:i w:val="0"/>
                          <w:iCs w:val="0"/>
                          <w:sz w:val="20"/>
                          <w:szCs w:val="20"/>
                        </w:rPr>
                        <w:t xml:space="preserve">Gráfico </w:t>
                      </w:r>
                      <w:r w:rsidRPr="00BB5680">
                        <w:rPr>
                          <w:rFonts w:ascii="Times New Roman" w:hAnsi="Times New Roman" w:cs="Times New Roman"/>
                          <w:b/>
                          <w:bCs/>
                          <w:i w:val="0"/>
                          <w:iCs w:val="0"/>
                          <w:sz w:val="20"/>
                          <w:szCs w:val="20"/>
                        </w:rPr>
                        <w:fldChar w:fldCharType="begin"/>
                      </w:r>
                      <w:r w:rsidRPr="00BB5680">
                        <w:rPr>
                          <w:rFonts w:ascii="Times New Roman" w:hAnsi="Times New Roman" w:cs="Times New Roman"/>
                          <w:b/>
                          <w:bCs/>
                          <w:i w:val="0"/>
                          <w:iCs w:val="0"/>
                          <w:sz w:val="20"/>
                          <w:szCs w:val="20"/>
                        </w:rPr>
                        <w:instrText xml:space="preserve"> SEQ Gráfico \* ARABIC </w:instrText>
                      </w:r>
                      <w:r w:rsidRPr="00BB5680">
                        <w:rPr>
                          <w:rFonts w:ascii="Times New Roman" w:hAnsi="Times New Roman" w:cs="Times New Roman"/>
                          <w:b/>
                          <w:bCs/>
                          <w:i w:val="0"/>
                          <w:iCs w:val="0"/>
                          <w:sz w:val="20"/>
                          <w:szCs w:val="20"/>
                        </w:rPr>
                        <w:fldChar w:fldCharType="separate"/>
                      </w:r>
                      <w:r w:rsidRPr="00BB5680">
                        <w:rPr>
                          <w:rFonts w:ascii="Times New Roman" w:hAnsi="Times New Roman" w:cs="Times New Roman"/>
                          <w:b/>
                          <w:bCs/>
                          <w:i w:val="0"/>
                          <w:iCs w:val="0"/>
                          <w:noProof/>
                          <w:sz w:val="20"/>
                          <w:szCs w:val="20"/>
                        </w:rPr>
                        <w:t>28</w:t>
                      </w:r>
                      <w:r w:rsidRPr="00BB5680">
                        <w:rPr>
                          <w:rFonts w:ascii="Times New Roman" w:hAnsi="Times New Roman" w:cs="Times New Roman"/>
                          <w:b/>
                          <w:bCs/>
                          <w:i w:val="0"/>
                          <w:iCs w:val="0"/>
                          <w:sz w:val="20"/>
                          <w:szCs w:val="20"/>
                        </w:rPr>
                        <w:fldChar w:fldCharType="end"/>
                      </w:r>
                      <w:r w:rsidRPr="00BB5680">
                        <w:rPr>
                          <w:rFonts w:ascii="Times New Roman" w:hAnsi="Times New Roman" w:cs="Times New Roman"/>
                          <w:i w:val="0"/>
                          <w:iCs w:val="0"/>
                          <w:sz w:val="20"/>
                          <w:szCs w:val="20"/>
                        </w:rPr>
                        <w:t xml:space="preserve"> - Negociar taxas de seguro mais competitivas e financiamento mais fácil</w:t>
                      </w:r>
                      <w:bookmarkEnd w:id="1056"/>
                      <w:bookmarkEnd w:id="1057"/>
                      <w:bookmarkEnd w:id="1058"/>
                      <w:bookmarkEnd w:id="1059"/>
                      <w:bookmarkEnd w:id="1060"/>
                      <w:bookmarkEnd w:id="1061"/>
                      <w:bookmarkEnd w:id="1062"/>
                      <w:bookmarkEnd w:id="1063"/>
                      <w:bookmarkEnd w:id="1064"/>
                    </w:p>
                  </w:txbxContent>
                </v:textbox>
                <w10:wrap type="tight"/>
              </v:shape>
            </w:pict>
          </mc:Fallback>
        </mc:AlternateContent>
      </w:r>
    </w:p>
    <w:p w14:paraId="3608D4A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BD3FE8A"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ED8BA1D"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B68DD67" w14:textId="59FA4076" w:rsidR="00DB01B9" w:rsidRPr="00CF0A49" w:rsidRDefault="00402158" w:rsidP="00AE4E26">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lastRenderedPageBreak/>
        <w:t xml:space="preserve">Salvaguardar a empresa de acidentes futuros que, não só derroguem o </w:t>
      </w:r>
      <w:r w:rsidR="00BD3663" w:rsidRPr="00CF0A49">
        <w:rPr>
          <w:rFonts w:ascii="Times New Roman" w:hAnsi="Times New Roman" w:cs="Times New Roman"/>
          <w:bCs/>
          <w:color w:val="000000" w:themeColor="text1"/>
          <w:sz w:val="24"/>
          <w:szCs w:val="24"/>
        </w:rPr>
        <w:t>princípio</w:t>
      </w:r>
      <w:r w:rsidRPr="00CF0A49">
        <w:rPr>
          <w:rFonts w:ascii="Times New Roman" w:hAnsi="Times New Roman" w:cs="Times New Roman"/>
          <w:bCs/>
          <w:color w:val="000000" w:themeColor="text1"/>
          <w:sz w:val="24"/>
          <w:szCs w:val="24"/>
        </w:rPr>
        <w:t xml:space="preserve"> da </w:t>
      </w:r>
      <w:r w:rsidR="00CF66EF" w:rsidRPr="00CF0A49">
        <w:rPr>
          <w:rFonts w:ascii="Times New Roman" w:hAnsi="Times New Roman" w:cs="Times New Roman"/>
          <w:bCs/>
          <w:color w:val="000000" w:themeColor="text1"/>
          <w:sz w:val="24"/>
          <w:szCs w:val="24"/>
        </w:rPr>
        <w:t>continuidade,</w:t>
      </w:r>
      <w:r w:rsidRPr="00CF0A49">
        <w:rPr>
          <w:rFonts w:ascii="Times New Roman" w:hAnsi="Times New Roman" w:cs="Times New Roman"/>
          <w:bCs/>
          <w:color w:val="000000" w:themeColor="text1"/>
          <w:sz w:val="24"/>
          <w:szCs w:val="24"/>
        </w:rPr>
        <w:t xml:space="preserve"> mas que também contaminem o meio envolvente, é um dos objectivos complementares da Auditoria Ambiental considerado importante para 32% das empresas que responderam ao inquérito. 42% está em relativo acordo, 17% descorda relativamente e apenas 9% está em absoluto desacordo. </w:t>
      </w:r>
    </w:p>
    <w:p w14:paraId="41027D5A"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78FC3BC" w14:textId="77777777" w:rsidR="00402158" w:rsidRPr="00CF0A49" w:rsidRDefault="00D42F56"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25152" behindDoc="1" locked="0" layoutInCell="1" allowOverlap="1" wp14:anchorId="129F5B67" wp14:editId="06824527">
            <wp:simplePos x="0" y="0"/>
            <wp:positionH relativeFrom="column">
              <wp:posOffset>323215</wp:posOffset>
            </wp:positionH>
            <wp:positionV relativeFrom="paragraph">
              <wp:posOffset>234315</wp:posOffset>
            </wp:positionV>
            <wp:extent cx="4730750" cy="2743200"/>
            <wp:effectExtent l="0" t="0" r="12700" b="0"/>
            <wp:wrapTight wrapText="bothSides">
              <wp:wrapPolygon edited="0">
                <wp:start x="0" y="0"/>
                <wp:lineTo x="0" y="21450"/>
                <wp:lineTo x="21571" y="21450"/>
                <wp:lineTo x="21571" y="0"/>
                <wp:lineTo x="0" y="0"/>
              </wp:wrapPolygon>
            </wp:wrapTight>
            <wp:docPr id="97" name="Gráfico 97">
              <a:extLst xmlns:a="http://schemas.openxmlformats.org/drawingml/2006/main">
                <a:ext uri="{FF2B5EF4-FFF2-40B4-BE49-F238E27FC236}">
                  <a16:creationId xmlns:a16="http://schemas.microsoft.com/office/drawing/2014/main" id="{08AE4BA1-58BB-4540-A09F-1A90DCC5E2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anchor>
        </w:drawing>
      </w:r>
    </w:p>
    <w:p w14:paraId="0154B534"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9B83E5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C3B8CA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38EF4B6"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E4EC1C0"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E6B937D"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0061577"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472397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D127B45"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90FD7A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FD21F21" w14:textId="21E15DF1" w:rsidR="00DB01B9"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27200" behindDoc="1" locked="0" layoutInCell="1" allowOverlap="1" wp14:anchorId="4EA3AEA0" wp14:editId="3F0E47B2">
                <wp:simplePos x="0" y="0"/>
                <wp:positionH relativeFrom="column">
                  <wp:posOffset>324485</wp:posOffset>
                </wp:positionH>
                <wp:positionV relativeFrom="paragraph">
                  <wp:posOffset>93980</wp:posOffset>
                </wp:positionV>
                <wp:extent cx="4572000" cy="309880"/>
                <wp:effectExtent l="0" t="0" r="0" b="0"/>
                <wp:wrapTight wrapText="bothSides">
                  <wp:wrapPolygon edited="0">
                    <wp:start x="0" y="0"/>
                    <wp:lineTo x="0" y="19918"/>
                    <wp:lineTo x="21510" y="19918"/>
                    <wp:lineTo x="21510" y="0"/>
                    <wp:lineTo x="0" y="0"/>
                  </wp:wrapPolygon>
                </wp:wrapTight>
                <wp:docPr id="98" name="Caixa de texto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222C2C7C" w14:textId="77777777" w:rsidR="009B5C95" w:rsidRPr="003432D0" w:rsidRDefault="009B5C95" w:rsidP="001E7B6B">
                            <w:pPr>
                              <w:pStyle w:val="Legenda"/>
                              <w:rPr>
                                <w:rFonts w:ascii="Times New Roman" w:hAnsi="Times New Roman" w:cs="Times New Roman"/>
                                <w:i w:val="0"/>
                                <w:iCs w:val="0"/>
                                <w:noProof/>
                                <w:sz w:val="20"/>
                                <w:szCs w:val="20"/>
                              </w:rPr>
                            </w:pPr>
                            <w:bookmarkStart w:id="1065" w:name="_Toc22215738"/>
                            <w:bookmarkStart w:id="1066" w:name="_Toc25657579"/>
                            <w:bookmarkStart w:id="1067" w:name="_Toc25688009"/>
                            <w:bookmarkStart w:id="1068" w:name="_Toc25688586"/>
                            <w:bookmarkStart w:id="1069" w:name="_Toc25851189"/>
                            <w:bookmarkStart w:id="1070" w:name="_Toc25851698"/>
                            <w:bookmarkStart w:id="1071" w:name="_Toc26111967"/>
                            <w:bookmarkStart w:id="1072" w:name="_Toc30068784"/>
                            <w:bookmarkStart w:id="1073" w:name="_Toc51057125"/>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29</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 </w:t>
                            </w:r>
                            <w:r w:rsidRPr="003432D0">
                              <w:rPr>
                                <w:rFonts w:ascii="Times New Roman" w:hAnsi="Times New Roman" w:cs="Times New Roman"/>
                                <w:i w:val="0"/>
                                <w:iCs w:val="0"/>
                                <w:sz w:val="20"/>
                                <w:szCs w:val="20"/>
                              </w:rPr>
                              <w:t>Adoptar equipamentos e processos menos poluentes</w:t>
                            </w:r>
                            <w:bookmarkEnd w:id="1065"/>
                            <w:bookmarkEnd w:id="1066"/>
                            <w:bookmarkEnd w:id="1067"/>
                            <w:bookmarkEnd w:id="1068"/>
                            <w:bookmarkEnd w:id="1069"/>
                            <w:bookmarkEnd w:id="1070"/>
                            <w:bookmarkEnd w:id="1071"/>
                            <w:bookmarkEnd w:id="1072"/>
                            <w:bookmarkEnd w:id="10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EA3AEA0" id="Caixa de texto 98" o:spid="_x0000_s1066" type="#_x0000_t202" style="position:absolute;left:0;text-align:left;margin-left:25.55pt;margin-top:7.4pt;width:5in;height:24.4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" stroked="f">
                <v:textbox style="mso-fit-shape-to-text:t" inset="0,0,0,0">
                  <w:txbxContent>
                    <w:p w14:paraId="222C2C7C" w14:textId="77777777" w:rsidR="009B5C95" w:rsidRPr="003432D0" w:rsidRDefault="009B5C95" w:rsidP="001E7B6B">
                      <w:pPr>
                        <w:pStyle w:val="Legenda"/>
                        <w:rPr>
                          <w:rFonts w:ascii="Times New Roman" w:hAnsi="Times New Roman" w:cs="Times New Roman"/>
                          <w:i w:val="0"/>
                          <w:iCs w:val="0"/>
                          <w:noProof/>
                          <w:sz w:val="20"/>
                          <w:szCs w:val="20"/>
                        </w:rPr>
                      </w:pPr>
                      <w:bookmarkStart w:id="1074" w:name="_Toc22215738"/>
                      <w:bookmarkStart w:id="1075" w:name="_Toc25657579"/>
                      <w:bookmarkStart w:id="1076" w:name="_Toc25688009"/>
                      <w:bookmarkStart w:id="1077" w:name="_Toc25688586"/>
                      <w:bookmarkStart w:id="1078" w:name="_Toc25851189"/>
                      <w:bookmarkStart w:id="1079" w:name="_Toc25851698"/>
                      <w:bookmarkStart w:id="1080" w:name="_Toc26111967"/>
                      <w:bookmarkStart w:id="1081" w:name="_Toc30068784"/>
                      <w:bookmarkStart w:id="1082" w:name="_Toc51057125"/>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29</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 </w:t>
                      </w:r>
                      <w:r w:rsidRPr="003432D0">
                        <w:rPr>
                          <w:rFonts w:ascii="Times New Roman" w:hAnsi="Times New Roman" w:cs="Times New Roman"/>
                          <w:i w:val="0"/>
                          <w:iCs w:val="0"/>
                          <w:sz w:val="20"/>
                          <w:szCs w:val="20"/>
                        </w:rPr>
                        <w:t>Adoptar equipamentos e processos menos poluentes</w:t>
                      </w:r>
                      <w:bookmarkEnd w:id="1074"/>
                      <w:bookmarkEnd w:id="1075"/>
                      <w:bookmarkEnd w:id="1076"/>
                      <w:bookmarkEnd w:id="1077"/>
                      <w:bookmarkEnd w:id="1078"/>
                      <w:bookmarkEnd w:id="1079"/>
                      <w:bookmarkEnd w:id="1080"/>
                      <w:bookmarkEnd w:id="1081"/>
                      <w:bookmarkEnd w:id="1082"/>
                    </w:p>
                  </w:txbxContent>
                </v:textbox>
                <w10:wrap type="tight"/>
              </v:shape>
            </w:pict>
          </mc:Fallback>
        </mc:AlternateContent>
      </w:r>
    </w:p>
    <w:p w14:paraId="2B010490"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6118DE67" w14:textId="77777777" w:rsidR="00FE658E" w:rsidRDefault="00FE658E" w:rsidP="00AE4E26">
      <w:pPr>
        <w:tabs>
          <w:tab w:val="left" w:pos="1714"/>
        </w:tabs>
        <w:spacing w:after="0" w:line="360" w:lineRule="auto"/>
        <w:ind w:firstLine="567"/>
        <w:jc w:val="both"/>
        <w:rPr>
          <w:rFonts w:ascii="Times New Roman" w:hAnsi="Times New Roman" w:cs="Times New Roman"/>
          <w:bCs/>
          <w:color w:val="000000" w:themeColor="text1"/>
          <w:sz w:val="24"/>
          <w:szCs w:val="24"/>
        </w:rPr>
      </w:pPr>
    </w:p>
    <w:p w14:paraId="12190A4F" w14:textId="77777777" w:rsidR="00DB01B9" w:rsidRPr="00CF0A49" w:rsidRDefault="003C7273" w:rsidP="00AE4E26">
      <w:pPr>
        <w:tabs>
          <w:tab w:val="left" w:pos="1714"/>
        </w:tabs>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 xml:space="preserve">Adoptar equipamentos e processos menos poluentes é aceite por 62% da amostra como sendo um objectivo paralelo da Auditoria l. 32% responderam que estão relativamente de acordo, 2% está em relativo desacordo e 4% contrariam por completo este objectivo como finalidade complementar. </w:t>
      </w:r>
    </w:p>
    <w:p w14:paraId="65AD39F6" w14:textId="77777777" w:rsidR="00033C3D" w:rsidRPr="00CF0A49" w:rsidRDefault="00033C3D" w:rsidP="00CF0A49">
      <w:pPr>
        <w:tabs>
          <w:tab w:val="left" w:pos="1714"/>
        </w:tabs>
        <w:spacing w:after="0" w:line="360" w:lineRule="auto"/>
        <w:jc w:val="both"/>
        <w:rPr>
          <w:rFonts w:ascii="Times New Roman" w:hAnsi="Times New Roman" w:cs="Times New Roman"/>
          <w:bCs/>
          <w:color w:val="000000" w:themeColor="text1"/>
          <w:sz w:val="24"/>
          <w:szCs w:val="24"/>
        </w:rPr>
      </w:pPr>
    </w:p>
    <w:p w14:paraId="41957439" w14:textId="77777777" w:rsidR="00DB01B9" w:rsidRPr="00CF0A49" w:rsidRDefault="00E40861"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28224" behindDoc="1" locked="0" layoutInCell="1" allowOverlap="1" wp14:anchorId="786F1892" wp14:editId="590EA12F">
            <wp:simplePos x="0" y="0"/>
            <wp:positionH relativeFrom="column">
              <wp:posOffset>329565</wp:posOffset>
            </wp:positionH>
            <wp:positionV relativeFrom="paragraph">
              <wp:posOffset>160655</wp:posOffset>
            </wp:positionV>
            <wp:extent cx="4711700" cy="2743200"/>
            <wp:effectExtent l="0" t="0" r="12700" b="0"/>
            <wp:wrapTight wrapText="bothSides">
              <wp:wrapPolygon edited="0">
                <wp:start x="0" y="0"/>
                <wp:lineTo x="0" y="21450"/>
                <wp:lineTo x="21571" y="21450"/>
                <wp:lineTo x="21571" y="0"/>
                <wp:lineTo x="0" y="0"/>
              </wp:wrapPolygon>
            </wp:wrapTight>
            <wp:docPr id="99" name="Gráfico 99">
              <a:extLst xmlns:a="http://schemas.openxmlformats.org/drawingml/2006/main">
                <a:ext uri="{FF2B5EF4-FFF2-40B4-BE49-F238E27FC236}">
                  <a16:creationId xmlns:a16="http://schemas.microsoft.com/office/drawing/2014/main" id="{82381A84-0385-4140-BE34-B77EF8422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anchor>
        </w:drawing>
      </w:r>
    </w:p>
    <w:p w14:paraId="1D989117"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102E5CB"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67364654"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834FD74"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3EC1087"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6242C629"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6B8F8CC"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12D8525"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A59D0E0"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62AF2C11"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53A6A67" w14:textId="4F2C9081" w:rsidR="00DB01B9"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30272" behindDoc="1" locked="0" layoutInCell="1" allowOverlap="1" wp14:anchorId="214A6390" wp14:editId="1636CB93">
                <wp:simplePos x="0" y="0"/>
                <wp:positionH relativeFrom="column">
                  <wp:posOffset>328930</wp:posOffset>
                </wp:positionH>
                <wp:positionV relativeFrom="paragraph">
                  <wp:posOffset>26670</wp:posOffset>
                </wp:positionV>
                <wp:extent cx="4572000" cy="309880"/>
                <wp:effectExtent l="0" t="0" r="0" b="0"/>
                <wp:wrapTight wrapText="bothSides">
                  <wp:wrapPolygon edited="0">
                    <wp:start x="0" y="0"/>
                    <wp:lineTo x="0" y="19918"/>
                    <wp:lineTo x="21510" y="19918"/>
                    <wp:lineTo x="21510" y="0"/>
                    <wp:lineTo x="0" y="0"/>
                  </wp:wrapPolygon>
                </wp:wrapTight>
                <wp:docPr id="100" name="Caixa de texto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6107C6F3" w14:textId="77777777" w:rsidR="009B5C95" w:rsidRPr="003432D0" w:rsidRDefault="009B5C95" w:rsidP="00E40861">
                            <w:pPr>
                              <w:pStyle w:val="Legenda"/>
                              <w:rPr>
                                <w:rFonts w:ascii="Times New Roman" w:hAnsi="Times New Roman" w:cs="Times New Roman"/>
                                <w:i w:val="0"/>
                                <w:iCs w:val="0"/>
                                <w:noProof/>
                                <w:sz w:val="20"/>
                                <w:szCs w:val="20"/>
                              </w:rPr>
                            </w:pPr>
                            <w:bookmarkStart w:id="1083" w:name="_Toc22215739"/>
                            <w:bookmarkStart w:id="1084" w:name="_Toc25657580"/>
                            <w:bookmarkStart w:id="1085" w:name="_Toc25688010"/>
                            <w:bookmarkStart w:id="1086" w:name="_Toc25688587"/>
                            <w:bookmarkStart w:id="1087" w:name="_Toc25851190"/>
                            <w:bookmarkStart w:id="1088" w:name="_Toc25851699"/>
                            <w:bookmarkStart w:id="1089" w:name="_Toc26111968"/>
                            <w:bookmarkStart w:id="1090" w:name="_Toc30068785"/>
                            <w:bookmarkStart w:id="1091" w:name="_Toc51057126"/>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30</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Fazer frente às pressões externas</w:t>
                            </w:r>
                            <w:bookmarkEnd w:id="1083"/>
                            <w:bookmarkEnd w:id="1084"/>
                            <w:bookmarkEnd w:id="1085"/>
                            <w:bookmarkEnd w:id="1086"/>
                            <w:bookmarkEnd w:id="1087"/>
                            <w:bookmarkEnd w:id="1088"/>
                            <w:bookmarkEnd w:id="1089"/>
                            <w:bookmarkEnd w:id="1090"/>
                            <w:bookmarkEnd w:id="10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14A6390" id="Caixa de texto 100" o:spid="_x0000_s1067" type="#_x0000_t202" style="position:absolute;left:0;text-align:left;margin-left:25.9pt;margin-top:2.1pt;width:5in;height:24.4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" stroked="f">
                <v:textbox style="mso-fit-shape-to-text:t" inset="0,0,0,0">
                  <w:txbxContent>
                    <w:p w14:paraId="6107C6F3" w14:textId="77777777" w:rsidR="009B5C95" w:rsidRPr="003432D0" w:rsidRDefault="009B5C95" w:rsidP="00E40861">
                      <w:pPr>
                        <w:pStyle w:val="Legenda"/>
                        <w:rPr>
                          <w:rFonts w:ascii="Times New Roman" w:hAnsi="Times New Roman" w:cs="Times New Roman"/>
                          <w:i w:val="0"/>
                          <w:iCs w:val="0"/>
                          <w:noProof/>
                          <w:sz w:val="20"/>
                          <w:szCs w:val="20"/>
                        </w:rPr>
                      </w:pPr>
                      <w:bookmarkStart w:id="1092" w:name="_Toc22215739"/>
                      <w:bookmarkStart w:id="1093" w:name="_Toc25657580"/>
                      <w:bookmarkStart w:id="1094" w:name="_Toc25688010"/>
                      <w:bookmarkStart w:id="1095" w:name="_Toc25688587"/>
                      <w:bookmarkStart w:id="1096" w:name="_Toc25851190"/>
                      <w:bookmarkStart w:id="1097" w:name="_Toc25851699"/>
                      <w:bookmarkStart w:id="1098" w:name="_Toc26111968"/>
                      <w:bookmarkStart w:id="1099" w:name="_Toc30068785"/>
                      <w:bookmarkStart w:id="1100" w:name="_Toc51057126"/>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30</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Fazer frente às pressões externas</w:t>
                      </w:r>
                      <w:bookmarkEnd w:id="1092"/>
                      <w:bookmarkEnd w:id="1093"/>
                      <w:bookmarkEnd w:id="1094"/>
                      <w:bookmarkEnd w:id="1095"/>
                      <w:bookmarkEnd w:id="1096"/>
                      <w:bookmarkEnd w:id="1097"/>
                      <w:bookmarkEnd w:id="1098"/>
                      <w:bookmarkEnd w:id="1099"/>
                      <w:bookmarkEnd w:id="1100"/>
                    </w:p>
                  </w:txbxContent>
                </v:textbox>
                <w10:wrap type="tight"/>
              </v:shape>
            </w:pict>
          </mc:Fallback>
        </mc:AlternateContent>
      </w:r>
    </w:p>
    <w:p w14:paraId="5D10F6A4" w14:textId="2DAD7B96" w:rsidR="00DB01B9" w:rsidRPr="00CF0A49" w:rsidRDefault="00F2684B" w:rsidP="00FE658E">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 xml:space="preserve">O gráfico 30 revela que 64% dos </w:t>
      </w:r>
      <w:r w:rsidR="00A16E99">
        <w:rPr>
          <w:rFonts w:ascii="Times New Roman" w:hAnsi="Times New Roman" w:cs="Times New Roman"/>
          <w:bCs/>
          <w:color w:val="000000" w:themeColor="text1"/>
          <w:sz w:val="24"/>
          <w:szCs w:val="24"/>
        </w:rPr>
        <w:t>inquirido</w:t>
      </w:r>
      <w:r w:rsidR="003432D0">
        <w:rPr>
          <w:rFonts w:ascii="Times New Roman" w:hAnsi="Times New Roman" w:cs="Times New Roman"/>
          <w:bCs/>
          <w:color w:val="000000" w:themeColor="text1"/>
          <w:sz w:val="24"/>
          <w:szCs w:val="24"/>
        </w:rPr>
        <w:t>s</w:t>
      </w:r>
      <w:r w:rsidRPr="00CF0A49">
        <w:rPr>
          <w:rFonts w:ascii="Times New Roman" w:hAnsi="Times New Roman" w:cs="Times New Roman"/>
          <w:bCs/>
          <w:color w:val="000000" w:themeColor="text1"/>
          <w:sz w:val="24"/>
          <w:szCs w:val="24"/>
        </w:rPr>
        <w:t xml:space="preserve"> concorda em absoluto que uma das vantagens complementares da Auditoria Ambiental é a de fazer frente </w:t>
      </w:r>
      <w:r w:rsidR="00FE658E">
        <w:rPr>
          <w:rFonts w:ascii="Times New Roman" w:hAnsi="Times New Roman" w:cs="Times New Roman"/>
          <w:bCs/>
          <w:color w:val="000000" w:themeColor="text1"/>
          <w:sz w:val="24"/>
          <w:szCs w:val="24"/>
        </w:rPr>
        <w:t>à</w:t>
      </w:r>
      <w:r w:rsidRPr="00CF0A49">
        <w:rPr>
          <w:rFonts w:ascii="Times New Roman" w:hAnsi="Times New Roman" w:cs="Times New Roman"/>
          <w:bCs/>
          <w:color w:val="000000" w:themeColor="text1"/>
          <w:sz w:val="24"/>
          <w:szCs w:val="24"/>
        </w:rPr>
        <w:t>s pressões externa</w:t>
      </w:r>
      <w:r w:rsidR="004D0965">
        <w:rPr>
          <w:rFonts w:ascii="Times New Roman" w:hAnsi="Times New Roman" w:cs="Times New Roman"/>
          <w:bCs/>
          <w:color w:val="000000" w:themeColor="text1"/>
          <w:sz w:val="24"/>
          <w:szCs w:val="24"/>
        </w:rPr>
        <w:t>s</w:t>
      </w:r>
      <w:r w:rsidRPr="00CF0A49">
        <w:rPr>
          <w:rFonts w:ascii="Times New Roman" w:hAnsi="Times New Roman" w:cs="Times New Roman"/>
          <w:bCs/>
          <w:color w:val="000000" w:themeColor="text1"/>
          <w:sz w:val="24"/>
          <w:szCs w:val="24"/>
        </w:rPr>
        <w:t>, enquanto que 26% apenas est</w:t>
      </w:r>
      <w:r w:rsidR="004D0965">
        <w:rPr>
          <w:rFonts w:ascii="Times New Roman" w:hAnsi="Times New Roman" w:cs="Times New Roman"/>
          <w:bCs/>
          <w:color w:val="000000" w:themeColor="text1"/>
          <w:sz w:val="24"/>
          <w:szCs w:val="24"/>
        </w:rPr>
        <w:t>á</w:t>
      </w:r>
      <w:r w:rsidRPr="00CF0A49">
        <w:rPr>
          <w:rFonts w:ascii="Times New Roman" w:hAnsi="Times New Roman" w:cs="Times New Roman"/>
          <w:bCs/>
          <w:color w:val="000000" w:themeColor="text1"/>
          <w:sz w:val="24"/>
          <w:szCs w:val="24"/>
        </w:rPr>
        <w:t xml:space="preserve"> em relativo acordo e 10% tem algumas hesitações ou </w:t>
      </w:r>
      <w:r w:rsidR="004D0965" w:rsidRPr="00CF0A49">
        <w:rPr>
          <w:rFonts w:ascii="Times New Roman" w:hAnsi="Times New Roman" w:cs="Times New Roman"/>
          <w:bCs/>
          <w:color w:val="000000" w:themeColor="text1"/>
          <w:sz w:val="24"/>
          <w:szCs w:val="24"/>
        </w:rPr>
        <w:t>discorda</w:t>
      </w:r>
      <w:r w:rsidRPr="00CF0A49">
        <w:rPr>
          <w:rFonts w:ascii="Times New Roman" w:hAnsi="Times New Roman" w:cs="Times New Roman"/>
          <w:bCs/>
          <w:color w:val="000000" w:themeColor="text1"/>
          <w:sz w:val="24"/>
          <w:szCs w:val="24"/>
        </w:rPr>
        <w:t xml:space="preserve"> em absoluto.</w:t>
      </w:r>
    </w:p>
    <w:p w14:paraId="6ED2C9EB"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7991C22" w14:textId="77777777" w:rsidR="00DB01B9" w:rsidRPr="00CF0A49" w:rsidRDefault="00FE658E"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31296" behindDoc="1" locked="0" layoutInCell="1" allowOverlap="1" wp14:anchorId="3DDA5CD6" wp14:editId="7D284931">
            <wp:simplePos x="0" y="0"/>
            <wp:positionH relativeFrom="column">
              <wp:posOffset>329565</wp:posOffset>
            </wp:positionH>
            <wp:positionV relativeFrom="paragraph">
              <wp:posOffset>260350</wp:posOffset>
            </wp:positionV>
            <wp:extent cx="4711700" cy="2743200"/>
            <wp:effectExtent l="0" t="0" r="12700" b="0"/>
            <wp:wrapTight wrapText="bothSides">
              <wp:wrapPolygon edited="0">
                <wp:start x="0" y="0"/>
                <wp:lineTo x="0" y="21450"/>
                <wp:lineTo x="21571" y="21450"/>
                <wp:lineTo x="21571" y="0"/>
                <wp:lineTo x="0" y="0"/>
              </wp:wrapPolygon>
            </wp:wrapTight>
            <wp:docPr id="106" name="Gráfico 106">
              <a:extLst xmlns:a="http://schemas.openxmlformats.org/drawingml/2006/main">
                <a:ext uri="{FF2B5EF4-FFF2-40B4-BE49-F238E27FC236}">
                  <a16:creationId xmlns:a16="http://schemas.microsoft.com/office/drawing/2014/main" id="{AFB2D1B2-9E77-4AF4-B1B0-6564318EBC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anchor>
        </w:drawing>
      </w:r>
    </w:p>
    <w:p w14:paraId="37D8FD39"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1A774861"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6D206E74"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103A4158"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5E98158"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0A13E58A"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38598712"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D9F9042"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4D6E2232"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1522B96D"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7030353B" w14:textId="0B6F9BC1" w:rsidR="00CD62E4"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33344" behindDoc="1" locked="0" layoutInCell="1" allowOverlap="1" wp14:anchorId="0D8CD9A2" wp14:editId="1A535EFC">
                <wp:simplePos x="0" y="0"/>
                <wp:positionH relativeFrom="column">
                  <wp:posOffset>326390</wp:posOffset>
                </wp:positionH>
                <wp:positionV relativeFrom="paragraph">
                  <wp:posOffset>112395</wp:posOffset>
                </wp:positionV>
                <wp:extent cx="4572000" cy="309880"/>
                <wp:effectExtent l="0" t="0" r="0" b="0"/>
                <wp:wrapTight wrapText="bothSides">
                  <wp:wrapPolygon edited="0">
                    <wp:start x="0" y="0"/>
                    <wp:lineTo x="0" y="19918"/>
                    <wp:lineTo x="21510" y="19918"/>
                    <wp:lineTo x="21510" y="0"/>
                    <wp:lineTo x="0" y="0"/>
                  </wp:wrapPolygon>
                </wp:wrapTight>
                <wp:docPr id="107" name="Caixa de texto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775F40A1" w14:textId="77777777" w:rsidR="009B5C95" w:rsidRPr="003432D0" w:rsidRDefault="009B5C95" w:rsidP="00CD62E4">
                            <w:pPr>
                              <w:pStyle w:val="Legenda"/>
                              <w:rPr>
                                <w:rFonts w:ascii="Times New Roman" w:hAnsi="Times New Roman" w:cs="Times New Roman"/>
                                <w:i w:val="0"/>
                                <w:iCs w:val="0"/>
                                <w:noProof/>
                                <w:sz w:val="20"/>
                                <w:szCs w:val="20"/>
                              </w:rPr>
                            </w:pPr>
                            <w:bookmarkStart w:id="1101" w:name="_Toc22215740"/>
                            <w:bookmarkStart w:id="1102" w:name="_Toc25657581"/>
                            <w:bookmarkStart w:id="1103" w:name="_Toc25688011"/>
                            <w:bookmarkStart w:id="1104" w:name="_Toc25688588"/>
                            <w:bookmarkStart w:id="1105" w:name="_Toc25851191"/>
                            <w:bookmarkStart w:id="1106" w:name="_Toc25851700"/>
                            <w:bookmarkStart w:id="1107" w:name="_Toc26111969"/>
                            <w:bookmarkStart w:id="1108" w:name="_Toc30068786"/>
                            <w:bookmarkStart w:id="1109" w:name="_Toc51057127"/>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31</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Minimizar os impactos e maximizar a compatibilidade ambiental</w:t>
                            </w:r>
                            <w:bookmarkEnd w:id="1101"/>
                            <w:bookmarkEnd w:id="1102"/>
                            <w:bookmarkEnd w:id="1103"/>
                            <w:bookmarkEnd w:id="1104"/>
                            <w:bookmarkEnd w:id="1105"/>
                            <w:bookmarkEnd w:id="1106"/>
                            <w:bookmarkEnd w:id="1107"/>
                            <w:bookmarkEnd w:id="1108"/>
                            <w:bookmarkEnd w:id="1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D8CD9A2" id="Caixa de texto 107" o:spid="_x0000_s1068" type="#_x0000_t202" style="position:absolute;left:0;text-align:left;margin-left:25.7pt;margin-top:8.85pt;width:5in;height:24.4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" stroked="f">
                <v:textbox style="mso-fit-shape-to-text:t" inset="0,0,0,0">
                  <w:txbxContent>
                    <w:p w14:paraId="775F40A1" w14:textId="77777777" w:rsidR="009B5C95" w:rsidRPr="003432D0" w:rsidRDefault="009B5C95" w:rsidP="00CD62E4">
                      <w:pPr>
                        <w:pStyle w:val="Legenda"/>
                        <w:rPr>
                          <w:rFonts w:ascii="Times New Roman" w:hAnsi="Times New Roman" w:cs="Times New Roman"/>
                          <w:i w:val="0"/>
                          <w:iCs w:val="0"/>
                          <w:noProof/>
                          <w:sz w:val="20"/>
                          <w:szCs w:val="20"/>
                        </w:rPr>
                      </w:pPr>
                      <w:bookmarkStart w:id="1110" w:name="_Toc22215740"/>
                      <w:bookmarkStart w:id="1111" w:name="_Toc25657581"/>
                      <w:bookmarkStart w:id="1112" w:name="_Toc25688011"/>
                      <w:bookmarkStart w:id="1113" w:name="_Toc25688588"/>
                      <w:bookmarkStart w:id="1114" w:name="_Toc25851191"/>
                      <w:bookmarkStart w:id="1115" w:name="_Toc25851700"/>
                      <w:bookmarkStart w:id="1116" w:name="_Toc26111969"/>
                      <w:bookmarkStart w:id="1117" w:name="_Toc30068786"/>
                      <w:bookmarkStart w:id="1118" w:name="_Toc51057127"/>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31</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Minimizar os impactos e maximizar a compatibilidade ambiental</w:t>
                      </w:r>
                      <w:bookmarkEnd w:id="1110"/>
                      <w:bookmarkEnd w:id="1111"/>
                      <w:bookmarkEnd w:id="1112"/>
                      <w:bookmarkEnd w:id="1113"/>
                      <w:bookmarkEnd w:id="1114"/>
                      <w:bookmarkEnd w:id="1115"/>
                      <w:bookmarkEnd w:id="1116"/>
                      <w:bookmarkEnd w:id="1117"/>
                      <w:bookmarkEnd w:id="1118"/>
                    </w:p>
                  </w:txbxContent>
                </v:textbox>
                <w10:wrap type="tight"/>
              </v:shape>
            </w:pict>
          </mc:Fallback>
        </mc:AlternateContent>
      </w:r>
    </w:p>
    <w:p w14:paraId="0476FFD7"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644181B1"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4019520C"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66D5BAC"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4C6289A2" w14:textId="77777777" w:rsidR="00A40B91" w:rsidRPr="00CF0A49" w:rsidRDefault="00A40B91" w:rsidP="00FE658E">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lastRenderedPageBreak/>
        <w:t xml:space="preserve">Não apresentado muitas </w:t>
      </w:r>
      <w:r w:rsidR="00D42F56" w:rsidRPr="00CF0A49">
        <w:rPr>
          <w:rFonts w:ascii="Times New Roman" w:hAnsi="Times New Roman" w:cs="Times New Roman"/>
          <w:bCs/>
          <w:color w:val="000000" w:themeColor="text1"/>
          <w:sz w:val="24"/>
          <w:szCs w:val="24"/>
        </w:rPr>
        <w:t>dúvidas</w:t>
      </w:r>
      <w:r w:rsidRPr="00CF0A49">
        <w:rPr>
          <w:rFonts w:ascii="Times New Roman" w:hAnsi="Times New Roman" w:cs="Times New Roman"/>
          <w:bCs/>
          <w:color w:val="000000" w:themeColor="text1"/>
          <w:sz w:val="24"/>
          <w:szCs w:val="24"/>
        </w:rPr>
        <w:t xml:space="preserve">, o gráfico 31 representa a percepção que as empresas têm sobre a importância da Auditoria Ambiental como instrumento para minimizar os impactos e maximizar a compatibilidade ambiental, levando a que 71% dos </w:t>
      </w:r>
      <w:r w:rsidR="00A16E99">
        <w:rPr>
          <w:rFonts w:ascii="Times New Roman" w:hAnsi="Times New Roman" w:cs="Times New Roman"/>
          <w:bCs/>
          <w:color w:val="000000" w:themeColor="text1"/>
          <w:sz w:val="24"/>
          <w:szCs w:val="24"/>
        </w:rPr>
        <w:t>inquirido</w:t>
      </w:r>
      <w:r w:rsidRPr="00CF0A49">
        <w:rPr>
          <w:rFonts w:ascii="Times New Roman" w:hAnsi="Times New Roman" w:cs="Times New Roman"/>
          <w:bCs/>
          <w:color w:val="000000" w:themeColor="text1"/>
          <w:sz w:val="24"/>
          <w:szCs w:val="24"/>
        </w:rPr>
        <w:t xml:space="preserve">s concordassem em absoluto e 27% estivessem em relativo acordo. </w:t>
      </w:r>
    </w:p>
    <w:p w14:paraId="7B46F5DF" w14:textId="77777777" w:rsidR="00A40B91" w:rsidRPr="00CF0A49" w:rsidRDefault="00A40B91" w:rsidP="00CF0A49">
      <w:pPr>
        <w:spacing w:after="0" w:line="360" w:lineRule="auto"/>
        <w:jc w:val="both"/>
        <w:rPr>
          <w:rFonts w:ascii="Times New Roman" w:hAnsi="Times New Roman" w:cs="Times New Roman"/>
          <w:bCs/>
          <w:color w:val="000000" w:themeColor="text1"/>
          <w:sz w:val="24"/>
          <w:szCs w:val="24"/>
        </w:rPr>
      </w:pPr>
    </w:p>
    <w:p w14:paraId="6C536D09" w14:textId="77777777" w:rsidR="00DB01B9" w:rsidRPr="00CF0A49" w:rsidRDefault="00CD62E4"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34368" behindDoc="1" locked="0" layoutInCell="1" allowOverlap="1" wp14:anchorId="6F85E701" wp14:editId="7EFBF251">
            <wp:simplePos x="0" y="0"/>
            <wp:positionH relativeFrom="column">
              <wp:posOffset>342265</wp:posOffset>
            </wp:positionH>
            <wp:positionV relativeFrom="paragraph">
              <wp:posOffset>122555</wp:posOffset>
            </wp:positionV>
            <wp:extent cx="4679950" cy="2743200"/>
            <wp:effectExtent l="0" t="0" r="6350" b="0"/>
            <wp:wrapTight wrapText="bothSides">
              <wp:wrapPolygon edited="0">
                <wp:start x="0" y="0"/>
                <wp:lineTo x="0" y="21450"/>
                <wp:lineTo x="21541" y="21450"/>
                <wp:lineTo x="21541" y="0"/>
                <wp:lineTo x="0" y="0"/>
              </wp:wrapPolygon>
            </wp:wrapTight>
            <wp:docPr id="108" name="Gráfico 108">
              <a:extLst xmlns:a="http://schemas.openxmlformats.org/drawingml/2006/main">
                <a:ext uri="{FF2B5EF4-FFF2-40B4-BE49-F238E27FC236}">
                  <a16:creationId xmlns:a16="http://schemas.microsoft.com/office/drawing/2014/main" id="{8DCFEBB2-0C9D-4C92-AAE1-5B4BE6FF48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anchor>
        </w:drawing>
      </w:r>
    </w:p>
    <w:p w14:paraId="578AEA61"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74E6BAD"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6685768E"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92213F5"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B6466D6"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5C9E87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DE93849"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72134F1"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FF8D506"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81107FD" w14:textId="3F49BAA7" w:rsidR="00DB01B9"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36416" behindDoc="1" locked="0" layoutInCell="1" allowOverlap="1" wp14:anchorId="228C0F6E" wp14:editId="446A5B9F">
                <wp:simplePos x="0" y="0"/>
                <wp:positionH relativeFrom="column">
                  <wp:posOffset>342265</wp:posOffset>
                </wp:positionH>
                <wp:positionV relativeFrom="paragraph">
                  <wp:posOffset>237490</wp:posOffset>
                </wp:positionV>
                <wp:extent cx="4679950" cy="467360"/>
                <wp:effectExtent l="0" t="0" r="0" b="0"/>
                <wp:wrapTight wrapText="bothSides">
                  <wp:wrapPolygon edited="0">
                    <wp:start x="0" y="0"/>
                    <wp:lineTo x="0" y="21130"/>
                    <wp:lineTo x="21541" y="21130"/>
                    <wp:lineTo x="21541" y="0"/>
                    <wp:lineTo x="0" y="0"/>
                  </wp:wrapPolygon>
                </wp:wrapTight>
                <wp:docPr id="109" name="Caixa de texto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0" cy="467360"/>
                        </a:xfrm>
                        <a:prstGeom prst="rect">
                          <a:avLst/>
                        </a:prstGeom>
                        <a:solidFill>
                          <a:prstClr val="white"/>
                        </a:solidFill>
                        <a:ln>
                          <a:noFill/>
                        </a:ln>
                      </wps:spPr>
                      <wps:txbx>
                        <w:txbxContent>
                          <w:p w14:paraId="45A41807" w14:textId="77777777" w:rsidR="009B5C95" w:rsidRPr="003432D0" w:rsidRDefault="009B5C95" w:rsidP="003432D0">
                            <w:pPr>
                              <w:pStyle w:val="Legenda"/>
                              <w:jc w:val="both"/>
                              <w:rPr>
                                <w:rFonts w:ascii="Times New Roman" w:hAnsi="Times New Roman" w:cs="Times New Roman"/>
                                <w:i w:val="0"/>
                                <w:iCs w:val="0"/>
                                <w:noProof/>
                                <w:sz w:val="20"/>
                                <w:szCs w:val="20"/>
                              </w:rPr>
                            </w:pPr>
                            <w:bookmarkStart w:id="1119" w:name="_Toc22215741"/>
                            <w:bookmarkStart w:id="1120" w:name="_Toc25657582"/>
                            <w:bookmarkStart w:id="1121" w:name="_Toc25688012"/>
                            <w:bookmarkStart w:id="1122" w:name="_Toc25688589"/>
                            <w:bookmarkStart w:id="1123" w:name="_Toc25851192"/>
                            <w:bookmarkStart w:id="1124" w:name="_Toc25851701"/>
                            <w:bookmarkStart w:id="1125" w:name="_Toc26111970"/>
                            <w:bookmarkStart w:id="1126" w:name="_Toc30068787"/>
                            <w:bookmarkStart w:id="1127" w:name="_Toc51057128"/>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32</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Ferramenta de monotorização os impactos da actividade da empresa sobre o ambiente</w:t>
                            </w:r>
                            <w:bookmarkEnd w:id="1119"/>
                            <w:bookmarkEnd w:id="1120"/>
                            <w:bookmarkEnd w:id="1121"/>
                            <w:bookmarkEnd w:id="1122"/>
                            <w:bookmarkEnd w:id="1123"/>
                            <w:bookmarkEnd w:id="1124"/>
                            <w:bookmarkEnd w:id="1125"/>
                            <w:bookmarkEnd w:id="1126"/>
                            <w:bookmarkEnd w:id="1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28C0F6E" id="Caixa de texto 109" o:spid="_x0000_s1069" type="#_x0000_t202" style="position:absolute;left:0;text-align:left;margin-left:26.95pt;margin-top:18.7pt;width:368.5pt;height:36.8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" stroked="f">
                <v:textbox style="mso-fit-shape-to-text:t" inset="0,0,0,0">
                  <w:txbxContent>
                    <w:p w14:paraId="45A41807" w14:textId="77777777" w:rsidR="009B5C95" w:rsidRPr="003432D0" w:rsidRDefault="009B5C95" w:rsidP="003432D0">
                      <w:pPr>
                        <w:pStyle w:val="Legenda"/>
                        <w:jc w:val="both"/>
                        <w:rPr>
                          <w:rFonts w:ascii="Times New Roman" w:hAnsi="Times New Roman" w:cs="Times New Roman"/>
                          <w:i w:val="0"/>
                          <w:iCs w:val="0"/>
                          <w:noProof/>
                          <w:sz w:val="20"/>
                          <w:szCs w:val="20"/>
                        </w:rPr>
                      </w:pPr>
                      <w:bookmarkStart w:id="1128" w:name="_Toc22215741"/>
                      <w:bookmarkStart w:id="1129" w:name="_Toc25657582"/>
                      <w:bookmarkStart w:id="1130" w:name="_Toc25688012"/>
                      <w:bookmarkStart w:id="1131" w:name="_Toc25688589"/>
                      <w:bookmarkStart w:id="1132" w:name="_Toc25851192"/>
                      <w:bookmarkStart w:id="1133" w:name="_Toc25851701"/>
                      <w:bookmarkStart w:id="1134" w:name="_Toc26111970"/>
                      <w:bookmarkStart w:id="1135" w:name="_Toc30068787"/>
                      <w:bookmarkStart w:id="1136" w:name="_Toc51057128"/>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32</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Ferramenta de monotorização os impactos da actividade da empresa sobre o ambiente</w:t>
                      </w:r>
                      <w:bookmarkEnd w:id="1128"/>
                      <w:bookmarkEnd w:id="1129"/>
                      <w:bookmarkEnd w:id="1130"/>
                      <w:bookmarkEnd w:id="1131"/>
                      <w:bookmarkEnd w:id="1132"/>
                      <w:bookmarkEnd w:id="1133"/>
                      <w:bookmarkEnd w:id="1134"/>
                      <w:bookmarkEnd w:id="1135"/>
                      <w:bookmarkEnd w:id="1136"/>
                    </w:p>
                  </w:txbxContent>
                </v:textbox>
                <w10:wrap type="tight"/>
              </v:shape>
            </w:pict>
          </mc:Fallback>
        </mc:AlternateContent>
      </w:r>
    </w:p>
    <w:p w14:paraId="406C79AF"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C85035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5DD24FA" w14:textId="736B0786" w:rsidR="00B448E3" w:rsidRPr="00CF0A49" w:rsidRDefault="00B448E3" w:rsidP="00FE658E">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 xml:space="preserve">Ao analisar </w:t>
      </w:r>
      <w:r w:rsidR="00152AAE" w:rsidRPr="00CF0A49">
        <w:rPr>
          <w:rFonts w:ascii="Times New Roman" w:hAnsi="Times New Roman" w:cs="Times New Roman"/>
          <w:bCs/>
          <w:color w:val="000000" w:themeColor="text1"/>
          <w:sz w:val="24"/>
          <w:szCs w:val="24"/>
        </w:rPr>
        <w:t xml:space="preserve">o gráfico 32, reparamos que 53% dos </w:t>
      </w:r>
      <w:r w:rsidR="00A16E99">
        <w:rPr>
          <w:rFonts w:ascii="Times New Roman" w:hAnsi="Times New Roman" w:cs="Times New Roman"/>
          <w:bCs/>
          <w:color w:val="000000" w:themeColor="text1"/>
          <w:sz w:val="24"/>
          <w:szCs w:val="24"/>
        </w:rPr>
        <w:t>inquirido</w:t>
      </w:r>
      <w:r w:rsidR="00152AAE" w:rsidRPr="00CF0A49">
        <w:rPr>
          <w:rFonts w:ascii="Times New Roman" w:hAnsi="Times New Roman" w:cs="Times New Roman"/>
          <w:bCs/>
          <w:color w:val="000000" w:themeColor="text1"/>
          <w:sz w:val="24"/>
          <w:szCs w:val="24"/>
        </w:rPr>
        <w:t>s concorda que a</w:t>
      </w:r>
      <w:r w:rsidRPr="00CF0A49">
        <w:rPr>
          <w:rFonts w:ascii="Times New Roman" w:hAnsi="Times New Roman" w:cs="Times New Roman"/>
          <w:bCs/>
          <w:color w:val="000000" w:themeColor="text1"/>
          <w:sz w:val="24"/>
          <w:szCs w:val="24"/>
        </w:rPr>
        <w:t xml:space="preserve"> Auditoria Ambiental </w:t>
      </w:r>
      <w:r w:rsidR="00152AAE" w:rsidRPr="00CF0A49">
        <w:rPr>
          <w:rFonts w:ascii="Times New Roman" w:hAnsi="Times New Roman" w:cs="Times New Roman"/>
          <w:bCs/>
          <w:color w:val="000000" w:themeColor="text1"/>
          <w:sz w:val="24"/>
          <w:szCs w:val="24"/>
        </w:rPr>
        <w:t xml:space="preserve">é de facto uma ferramenta de </w:t>
      </w:r>
      <w:r w:rsidR="004D0965" w:rsidRPr="00CF0A49">
        <w:rPr>
          <w:rFonts w:ascii="Times New Roman" w:hAnsi="Times New Roman" w:cs="Times New Roman"/>
          <w:bCs/>
          <w:color w:val="000000" w:themeColor="text1"/>
          <w:sz w:val="24"/>
          <w:szCs w:val="24"/>
        </w:rPr>
        <w:t>monitorização</w:t>
      </w:r>
      <w:r w:rsidR="00152AAE" w:rsidRPr="00CF0A49">
        <w:rPr>
          <w:rFonts w:ascii="Times New Roman" w:hAnsi="Times New Roman" w:cs="Times New Roman"/>
          <w:bCs/>
          <w:color w:val="000000" w:themeColor="text1"/>
          <w:sz w:val="24"/>
          <w:szCs w:val="24"/>
        </w:rPr>
        <w:t xml:space="preserve"> dos impactos da actividade da empresa sobre o ambiente, enquanto que 39% apresenta algumas reservas quanto ao seu nível de acordo e 8% estão relativamente em desacordo. </w:t>
      </w:r>
    </w:p>
    <w:p w14:paraId="7FE04988" w14:textId="77777777" w:rsidR="00B448E3" w:rsidRPr="00CF0A49" w:rsidRDefault="00B448E3" w:rsidP="00CF0A49">
      <w:pPr>
        <w:spacing w:after="0" w:line="360" w:lineRule="auto"/>
        <w:jc w:val="both"/>
        <w:rPr>
          <w:rFonts w:ascii="Times New Roman" w:hAnsi="Times New Roman" w:cs="Times New Roman"/>
          <w:bCs/>
          <w:color w:val="000000" w:themeColor="text1"/>
          <w:sz w:val="24"/>
          <w:szCs w:val="24"/>
        </w:rPr>
      </w:pPr>
    </w:p>
    <w:p w14:paraId="5A71E7E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ED99E25"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D94D17F"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3135F018"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7D48A554"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66FB74D5"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7BE102E"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317F97C4"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06EE18FE"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77417321"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4EAB54C"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B39E545" w14:textId="77777777" w:rsidR="00CD62E4" w:rsidRPr="00CF0A49" w:rsidRDefault="00D42F56"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37440" behindDoc="1" locked="0" layoutInCell="1" allowOverlap="1" wp14:anchorId="7238A821" wp14:editId="0296EA89">
            <wp:simplePos x="0" y="0"/>
            <wp:positionH relativeFrom="column">
              <wp:posOffset>329565</wp:posOffset>
            </wp:positionH>
            <wp:positionV relativeFrom="paragraph">
              <wp:posOffset>1905</wp:posOffset>
            </wp:positionV>
            <wp:extent cx="4699000" cy="2743200"/>
            <wp:effectExtent l="0" t="0" r="6350" b="0"/>
            <wp:wrapTight wrapText="bothSides">
              <wp:wrapPolygon edited="0">
                <wp:start x="0" y="0"/>
                <wp:lineTo x="0" y="21450"/>
                <wp:lineTo x="21542" y="21450"/>
                <wp:lineTo x="21542" y="0"/>
                <wp:lineTo x="0" y="0"/>
              </wp:wrapPolygon>
            </wp:wrapTight>
            <wp:docPr id="110" name="Gráfico 110">
              <a:extLst xmlns:a="http://schemas.openxmlformats.org/drawingml/2006/main">
                <a:ext uri="{FF2B5EF4-FFF2-40B4-BE49-F238E27FC236}">
                  <a16:creationId xmlns:a16="http://schemas.microsoft.com/office/drawing/2014/main" id="{C83B02CA-108C-4F2A-9ED4-5C35A6131D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anchor>
        </w:drawing>
      </w:r>
    </w:p>
    <w:p w14:paraId="571D7EE7"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19A40E8"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35B8C7B8"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0CD2A39B"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07DB28E9"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7DBD1D93"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5B2493AD"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254236AE"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78387B16" w14:textId="77777777" w:rsidR="00D42F56" w:rsidRDefault="00D42F56" w:rsidP="00CF0A49">
      <w:pPr>
        <w:spacing w:after="0" w:line="360" w:lineRule="auto"/>
        <w:jc w:val="both"/>
        <w:rPr>
          <w:rFonts w:ascii="Times New Roman" w:hAnsi="Times New Roman" w:cs="Times New Roman"/>
          <w:bCs/>
          <w:color w:val="000000" w:themeColor="text1"/>
          <w:sz w:val="24"/>
          <w:szCs w:val="24"/>
        </w:rPr>
      </w:pPr>
    </w:p>
    <w:p w14:paraId="29D6FEF1" w14:textId="281C91F6" w:rsidR="00D42F56"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39488" behindDoc="1" locked="0" layoutInCell="1" allowOverlap="1" wp14:anchorId="72B036A6" wp14:editId="7A8DAC6C">
                <wp:simplePos x="0" y="0"/>
                <wp:positionH relativeFrom="column">
                  <wp:posOffset>329565</wp:posOffset>
                </wp:positionH>
                <wp:positionV relativeFrom="paragraph">
                  <wp:posOffset>122555</wp:posOffset>
                </wp:positionV>
                <wp:extent cx="4699000" cy="309880"/>
                <wp:effectExtent l="0" t="0" r="0" b="0"/>
                <wp:wrapTight wrapText="bothSides">
                  <wp:wrapPolygon edited="0">
                    <wp:start x="0" y="0"/>
                    <wp:lineTo x="0" y="19918"/>
                    <wp:lineTo x="21542" y="19918"/>
                    <wp:lineTo x="21542" y="0"/>
                    <wp:lineTo x="0" y="0"/>
                  </wp:wrapPolygon>
                </wp:wrapTight>
                <wp:docPr id="111" name="Caixa de texto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0" cy="309880"/>
                        </a:xfrm>
                        <a:prstGeom prst="rect">
                          <a:avLst/>
                        </a:prstGeom>
                        <a:solidFill>
                          <a:prstClr val="white"/>
                        </a:solidFill>
                        <a:ln>
                          <a:noFill/>
                        </a:ln>
                      </wps:spPr>
                      <wps:txbx>
                        <w:txbxContent>
                          <w:p w14:paraId="3C6A754C" w14:textId="77777777" w:rsidR="009B5C95" w:rsidRPr="003432D0" w:rsidRDefault="009B5C95" w:rsidP="00CD62E4">
                            <w:pPr>
                              <w:pStyle w:val="Legenda"/>
                              <w:rPr>
                                <w:rFonts w:ascii="Times New Roman" w:hAnsi="Times New Roman" w:cs="Times New Roman"/>
                                <w:i w:val="0"/>
                                <w:iCs w:val="0"/>
                                <w:noProof/>
                                <w:sz w:val="20"/>
                                <w:szCs w:val="20"/>
                              </w:rPr>
                            </w:pPr>
                            <w:bookmarkStart w:id="1137" w:name="_Toc22215742"/>
                            <w:bookmarkStart w:id="1138" w:name="_Toc25657583"/>
                            <w:bookmarkStart w:id="1139" w:name="_Toc25688013"/>
                            <w:bookmarkStart w:id="1140" w:name="_Toc25688590"/>
                            <w:bookmarkStart w:id="1141" w:name="_Toc25851193"/>
                            <w:bookmarkStart w:id="1142" w:name="_Toc25851702"/>
                            <w:bookmarkStart w:id="1143" w:name="_Toc26111971"/>
                            <w:bookmarkStart w:id="1144" w:name="_Toc30068788"/>
                            <w:bookmarkStart w:id="1145" w:name="_Toc51057129"/>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33</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Verifica o cumprimento da legislação ambiental vigente</w:t>
                            </w:r>
                            <w:bookmarkEnd w:id="1137"/>
                            <w:bookmarkEnd w:id="1138"/>
                            <w:bookmarkEnd w:id="1139"/>
                            <w:bookmarkEnd w:id="1140"/>
                            <w:bookmarkEnd w:id="1141"/>
                            <w:bookmarkEnd w:id="1142"/>
                            <w:bookmarkEnd w:id="1143"/>
                            <w:bookmarkEnd w:id="1144"/>
                            <w:bookmarkEnd w:id="1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2B036A6" id="Caixa de texto 111" o:spid="_x0000_s1070" type="#_x0000_t202" style="position:absolute;left:0;text-align:left;margin-left:25.95pt;margin-top:9.65pt;width:370pt;height:24.4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" stroked="f">
                <v:textbox style="mso-fit-shape-to-text:t" inset="0,0,0,0">
                  <w:txbxContent>
                    <w:p w14:paraId="3C6A754C" w14:textId="77777777" w:rsidR="009B5C95" w:rsidRPr="003432D0" w:rsidRDefault="009B5C95" w:rsidP="00CD62E4">
                      <w:pPr>
                        <w:pStyle w:val="Legenda"/>
                        <w:rPr>
                          <w:rFonts w:ascii="Times New Roman" w:hAnsi="Times New Roman" w:cs="Times New Roman"/>
                          <w:i w:val="0"/>
                          <w:iCs w:val="0"/>
                          <w:noProof/>
                          <w:sz w:val="20"/>
                          <w:szCs w:val="20"/>
                        </w:rPr>
                      </w:pPr>
                      <w:bookmarkStart w:id="1146" w:name="_Toc22215742"/>
                      <w:bookmarkStart w:id="1147" w:name="_Toc25657583"/>
                      <w:bookmarkStart w:id="1148" w:name="_Toc25688013"/>
                      <w:bookmarkStart w:id="1149" w:name="_Toc25688590"/>
                      <w:bookmarkStart w:id="1150" w:name="_Toc25851193"/>
                      <w:bookmarkStart w:id="1151" w:name="_Toc25851702"/>
                      <w:bookmarkStart w:id="1152" w:name="_Toc26111971"/>
                      <w:bookmarkStart w:id="1153" w:name="_Toc30068788"/>
                      <w:bookmarkStart w:id="1154" w:name="_Toc51057129"/>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33</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Verifica o cumprimento da legislação ambiental vigente</w:t>
                      </w:r>
                      <w:bookmarkEnd w:id="1146"/>
                      <w:bookmarkEnd w:id="1147"/>
                      <w:bookmarkEnd w:id="1148"/>
                      <w:bookmarkEnd w:id="1149"/>
                      <w:bookmarkEnd w:id="1150"/>
                      <w:bookmarkEnd w:id="1151"/>
                      <w:bookmarkEnd w:id="1152"/>
                      <w:bookmarkEnd w:id="1153"/>
                      <w:bookmarkEnd w:id="1154"/>
                    </w:p>
                  </w:txbxContent>
                </v:textbox>
                <w10:wrap type="tight"/>
              </v:shape>
            </w:pict>
          </mc:Fallback>
        </mc:AlternateContent>
      </w:r>
    </w:p>
    <w:p w14:paraId="37FF3872" w14:textId="77777777" w:rsidR="00D42F56" w:rsidRDefault="00D42F56" w:rsidP="00730067">
      <w:pPr>
        <w:spacing w:after="0" w:line="360" w:lineRule="auto"/>
        <w:jc w:val="both"/>
        <w:rPr>
          <w:rFonts w:ascii="Times New Roman" w:hAnsi="Times New Roman" w:cs="Times New Roman"/>
          <w:bCs/>
          <w:color w:val="000000" w:themeColor="text1"/>
          <w:sz w:val="24"/>
          <w:szCs w:val="24"/>
        </w:rPr>
      </w:pPr>
    </w:p>
    <w:p w14:paraId="55253F89" w14:textId="77777777" w:rsidR="00D42F56" w:rsidRDefault="00D42F56" w:rsidP="00730067">
      <w:pPr>
        <w:spacing w:after="0" w:line="360" w:lineRule="auto"/>
        <w:jc w:val="both"/>
        <w:rPr>
          <w:rFonts w:ascii="Times New Roman" w:hAnsi="Times New Roman" w:cs="Times New Roman"/>
          <w:bCs/>
          <w:color w:val="000000" w:themeColor="text1"/>
          <w:sz w:val="24"/>
          <w:szCs w:val="24"/>
        </w:rPr>
      </w:pPr>
    </w:p>
    <w:p w14:paraId="1103479C" w14:textId="77777777" w:rsidR="003A7FE0" w:rsidRDefault="0080063B" w:rsidP="00730067">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A verificação do cumprimento da legislação ambiental vigente é vista por 56% das empresas inqueridas como sendo uma vantagem complementar adequada à finalidade da Auditoria Ambiental e 36% está em relativo acordo. Contudo 8% ainda apresenta algumas reservas quanto a este ponto, estando por isso em relativo desacordo.</w:t>
      </w:r>
    </w:p>
    <w:p w14:paraId="45DEE12C" w14:textId="77777777" w:rsidR="00943AEB" w:rsidRPr="00CF0A49" w:rsidRDefault="00943AEB" w:rsidP="00730067">
      <w:pPr>
        <w:spacing w:after="0" w:line="360" w:lineRule="auto"/>
        <w:jc w:val="both"/>
        <w:rPr>
          <w:rFonts w:ascii="Times New Roman" w:hAnsi="Times New Roman" w:cs="Times New Roman"/>
          <w:bCs/>
          <w:color w:val="000000" w:themeColor="text1"/>
          <w:sz w:val="24"/>
          <w:szCs w:val="24"/>
        </w:rPr>
      </w:pPr>
    </w:p>
    <w:p w14:paraId="127122FD" w14:textId="77777777" w:rsidR="003A7FE0" w:rsidRPr="00CF0A49" w:rsidRDefault="00D42F56" w:rsidP="00730067">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40512" behindDoc="1" locked="0" layoutInCell="1" allowOverlap="1" wp14:anchorId="6D2D76F0" wp14:editId="0438D70B">
            <wp:simplePos x="0" y="0"/>
            <wp:positionH relativeFrom="margin">
              <wp:posOffset>329565</wp:posOffset>
            </wp:positionH>
            <wp:positionV relativeFrom="paragraph">
              <wp:posOffset>242570</wp:posOffset>
            </wp:positionV>
            <wp:extent cx="4699000" cy="2743200"/>
            <wp:effectExtent l="0" t="0" r="6350" b="0"/>
            <wp:wrapTight wrapText="bothSides">
              <wp:wrapPolygon edited="0">
                <wp:start x="0" y="0"/>
                <wp:lineTo x="0" y="21450"/>
                <wp:lineTo x="21542" y="21450"/>
                <wp:lineTo x="21542" y="0"/>
                <wp:lineTo x="0" y="0"/>
              </wp:wrapPolygon>
            </wp:wrapTight>
            <wp:docPr id="112" name="Gráfico 112">
              <a:extLst xmlns:a="http://schemas.openxmlformats.org/drawingml/2006/main">
                <a:ext uri="{FF2B5EF4-FFF2-40B4-BE49-F238E27FC236}">
                  <a16:creationId xmlns:a16="http://schemas.microsoft.com/office/drawing/2014/main" id="{C6A9B467-42C4-4FC9-8248-F537DD092D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anchor>
        </w:drawing>
      </w:r>
    </w:p>
    <w:p w14:paraId="1957FAC3"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F3BBCD1"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11C77DB0"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D2D81A9"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45D3F720"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6FBC7272"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B7F67DE"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1C06B37"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DDE0654"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9A5AD31"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53F2011F" w14:textId="2293A6FB" w:rsidR="00CD62E4"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42560" behindDoc="1" locked="0" layoutInCell="1" allowOverlap="1" wp14:anchorId="139E6C3C" wp14:editId="550E59B0">
                <wp:simplePos x="0" y="0"/>
                <wp:positionH relativeFrom="margin">
                  <wp:posOffset>329565</wp:posOffset>
                </wp:positionH>
                <wp:positionV relativeFrom="paragraph">
                  <wp:posOffset>93980</wp:posOffset>
                </wp:positionV>
                <wp:extent cx="4699000" cy="309880"/>
                <wp:effectExtent l="0" t="0" r="0" b="0"/>
                <wp:wrapTight wrapText="bothSides">
                  <wp:wrapPolygon edited="0">
                    <wp:start x="0" y="0"/>
                    <wp:lineTo x="0" y="19918"/>
                    <wp:lineTo x="21542" y="19918"/>
                    <wp:lineTo x="21542" y="0"/>
                    <wp:lineTo x="0" y="0"/>
                  </wp:wrapPolygon>
                </wp:wrapTight>
                <wp:docPr id="113" name="Caixa de texto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0" cy="309880"/>
                        </a:xfrm>
                        <a:prstGeom prst="rect">
                          <a:avLst/>
                        </a:prstGeom>
                        <a:solidFill>
                          <a:prstClr val="white"/>
                        </a:solidFill>
                        <a:ln>
                          <a:noFill/>
                        </a:ln>
                      </wps:spPr>
                      <wps:txbx>
                        <w:txbxContent>
                          <w:p w14:paraId="5F446FB2" w14:textId="77777777" w:rsidR="009B5C95" w:rsidRPr="003432D0" w:rsidRDefault="009B5C95" w:rsidP="00CD62E4">
                            <w:pPr>
                              <w:pStyle w:val="Legenda"/>
                              <w:rPr>
                                <w:rFonts w:ascii="Times New Roman" w:hAnsi="Times New Roman" w:cs="Times New Roman"/>
                                <w:i w:val="0"/>
                                <w:iCs w:val="0"/>
                                <w:noProof/>
                                <w:sz w:val="20"/>
                                <w:szCs w:val="20"/>
                              </w:rPr>
                            </w:pPr>
                            <w:bookmarkStart w:id="1155" w:name="_Toc22215743"/>
                            <w:bookmarkStart w:id="1156" w:name="_Toc25657584"/>
                            <w:bookmarkStart w:id="1157" w:name="_Toc25688014"/>
                            <w:bookmarkStart w:id="1158" w:name="_Toc25688591"/>
                            <w:bookmarkStart w:id="1159" w:name="_Toc25851194"/>
                            <w:bookmarkStart w:id="1160" w:name="_Toc25851703"/>
                            <w:bookmarkStart w:id="1161" w:name="_Toc26111972"/>
                            <w:bookmarkStart w:id="1162" w:name="_Toc30068789"/>
                            <w:bookmarkStart w:id="1163" w:name="_Toc51057130"/>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34</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Serve de instrumento de fiscalização interno e externo</w:t>
                            </w:r>
                            <w:bookmarkEnd w:id="1155"/>
                            <w:bookmarkEnd w:id="1156"/>
                            <w:bookmarkEnd w:id="1157"/>
                            <w:bookmarkEnd w:id="1158"/>
                            <w:bookmarkEnd w:id="1159"/>
                            <w:bookmarkEnd w:id="1160"/>
                            <w:bookmarkEnd w:id="1161"/>
                            <w:bookmarkEnd w:id="1162"/>
                            <w:bookmarkEnd w:id="11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39E6C3C" id="Caixa de texto 113" o:spid="_x0000_s1071" type="#_x0000_t202" style="position:absolute;left:0;text-align:left;margin-left:25.95pt;margin-top:7.4pt;width:370pt;height:24.4pt;z-index:-25147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" stroked="f">
                <v:textbox style="mso-fit-shape-to-text:t" inset="0,0,0,0">
                  <w:txbxContent>
                    <w:p w14:paraId="5F446FB2" w14:textId="77777777" w:rsidR="009B5C95" w:rsidRPr="003432D0" w:rsidRDefault="009B5C95" w:rsidP="00CD62E4">
                      <w:pPr>
                        <w:pStyle w:val="Legenda"/>
                        <w:rPr>
                          <w:rFonts w:ascii="Times New Roman" w:hAnsi="Times New Roman" w:cs="Times New Roman"/>
                          <w:i w:val="0"/>
                          <w:iCs w:val="0"/>
                          <w:noProof/>
                          <w:sz w:val="20"/>
                          <w:szCs w:val="20"/>
                        </w:rPr>
                      </w:pPr>
                      <w:bookmarkStart w:id="1164" w:name="_Toc22215743"/>
                      <w:bookmarkStart w:id="1165" w:name="_Toc25657584"/>
                      <w:bookmarkStart w:id="1166" w:name="_Toc25688014"/>
                      <w:bookmarkStart w:id="1167" w:name="_Toc25688591"/>
                      <w:bookmarkStart w:id="1168" w:name="_Toc25851194"/>
                      <w:bookmarkStart w:id="1169" w:name="_Toc25851703"/>
                      <w:bookmarkStart w:id="1170" w:name="_Toc26111972"/>
                      <w:bookmarkStart w:id="1171" w:name="_Toc30068789"/>
                      <w:bookmarkStart w:id="1172" w:name="_Toc51057130"/>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34</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Serve de instrumento de fiscalização interno e externo</w:t>
                      </w:r>
                      <w:bookmarkEnd w:id="1164"/>
                      <w:bookmarkEnd w:id="1165"/>
                      <w:bookmarkEnd w:id="1166"/>
                      <w:bookmarkEnd w:id="1167"/>
                      <w:bookmarkEnd w:id="1168"/>
                      <w:bookmarkEnd w:id="1169"/>
                      <w:bookmarkEnd w:id="1170"/>
                      <w:bookmarkEnd w:id="1171"/>
                      <w:bookmarkEnd w:id="1172"/>
                    </w:p>
                  </w:txbxContent>
                </v:textbox>
                <w10:wrap type="tight" anchorx="margin"/>
              </v:shape>
            </w:pict>
          </mc:Fallback>
        </mc:AlternateContent>
      </w:r>
    </w:p>
    <w:p w14:paraId="0621F7AE"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60277386" w14:textId="77777777" w:rsidR="00CD62E4" w:rsidRDefault="008D5BED" w:rsidP="00730067">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 xml:space="preserve">Aqui consegue-se verificar que mais de metade dos </w:t>
      </w:r>
      <w:r w:rsidR="00A16E99">
        <w:rPr>
          <w:rFonts w:ascii="Times New Roman" w:hAnsi="Times New Roman" w:cs="Times New Roman"/>
          <w:bCs/>
          <w:color w:val="000000" w:themeColor="text1"/>
          <w:sz w:val="24"/>
          <w:szCs w:val="24"/>
        </w:rPr>
        <w:t>inquirido</w:t>
      </w:r>
      <w:r w:rsidRPr="00CF0A49">
        <w:rPr>
          <w:rFonts w:ascii="Times New Roman" w:hAnsi="Times New Roman" w:cs="Times New Roman"/>
          <w:bCs/>
          <w:color w:val="000000" w:themeColor="text1"/>
          <w:sz w:val="24"/>
          <w:szCs w:val="24"/>
        </w:rPr>
        <w:t xml:space="preserve">s (67%) concorda em absoluto que a Auditoria Ambiental tem como vantagem complementar de servir de </w:t>
      </w:r>
      <w:r w:rsidRPr="00CF0A49">
        <w:rPr>
          <w:rFonts w:ascii="Times New Roman" w:hAnsi="Times New Roman" w:cs="Times New Roman"/>
          <w:bCs/>
          <w:color w:val="000000" w:themeColor="text1"/>
          <w:sz w:val="24"/>
          <w:szCs w:val="24"/>
        </w:rPr>
        <w:lastRenderedPageBreak/>
        <w:t xml:space="preserve">instrumento de fiscalização interno e externo, 25% esta relativamente de acordo e 8% situam-se no nível mais </w:t>
      </w:r>
      <w:r w:rsidR="004C2FBA" w:rsidRPr="00CF0A49">
        <w:rPr>
          <w:rFonts w:ascii="Times New Roman" w:hAnsi="Times New Roman" w:cs="Times New Roman"/>
          <w:bCs/>
          <w:color w:val="000000" w:themeColor="text1"/>
          <w:sz w:val="24"/>
          <w:szCs w:val="24"/>
        </w:rPr>
        <w:t>séptico</w:t>
      </w:r>
      <w:r w:rsidRPr="00CF0A49">
        <w:rPr>
          <w:rFonts w:ascii="Times New Roman" w:hAnsi="Times New Roman" w:cs="Times New Roman"/>
          <w:bCs/>
          <w:color w:val="000000" w:themeColor="text1"/>
          <w:sz w:val="24"/>
          <w:szCs w:val="24"/>
        </w:rPr>
        <w:t>, optando por estar relativamente em desacordo.</w:t>
      </w:r>
    </w:p>
    <w:p w14:paraId="6487C70D" w14:textId="77777777" w:rsidR="00F70899" w:rsidRPr="00CF0A49" w:rsidRDefault="00F70899" w:rsidP="00F7089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noProof/>
          <w:sz w:val="24"/>
          <w:szCs w:val="24"/>
          <w:lang w:eastAsia="pt-PT"/>
        </w:rPr>
        <w:drawing>
          <wp:anchor distT="0" distB="0" distL="114300" distR="114300" simplePos="0" relativeHeight="251843584" behindDoc="1" locked="0" layoutInCell="1" allowOverlap="1" wp14:anchorId="3FAAE5DB" wp14:editId="1A40D4E8">
            <wp:simplePos x="0" y="0"/>
            <wp:positionH relativeFrom="column">
              <wp:posOffset>361315</wp:posOffset>
            </wp:positionH>
            <wp:positionV relativeFrom="paragraph">
              <wp:posOffset>263525</wp:posOffset>
            </wp:positionV>
            <wp:extent cx="4660900" cy="2743200"/>
            <wp:effectExtent l="0" t="0" r="6350" b="0"/>
            <wp:wrapTight wrapText="bothSides">
              <wp:wrapPolygon edited="0">
                <wp:start x="0" y="0"/>
                <wp:lineTo x="0" y="21450"/>
                <wp:lineTo x="21541" y="21450"/>
                <wp:lineTo x="21541" y="0"/>
                <wp:lineTo x="0" y="0"/>
              </wp:wrapPolygon>
            </wp:wrapTight>
            <wp:docPr id="114" name="Gráfico 114">
              <a:extLst xmlns:a="http://schemas.openxmlformats.org/drawingml/2006/main">
                <a:ext uri="{FF2B5EF4-FFF2-40B4-BE49-F238E27FC236}">
                  <a16:creationId xmlns:a16="http://schemas.microsoft.com/office/drawing/2014/main" id="{84B5EAA3-A886-4349-8D5F-A9CB25E684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anchor>
        </w:drawing>
      </w:r>
    </w:p>
    <w:p w14:paraId="47EC22BA"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48FD0DB7"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2F03FEA6" w14:textId="77777777" w:rsidR="00AF1B06" w:rsidRPr="00CF0A49" w:rsidRDefault="00AF1B06" w:rsidP="00CF0A49">
      <w:pPr>
        <w:spacing w:after="0" w:line="360" w:lineRule="auto"/>
        <w:jc w:val="both"/>
        <w:rPr>
          <w:rFonts w:ascii="Times New Roman" w:hAnsi="Times New Roman" w:cs="Times New Roman"/>
          <w:bCs/>
          <w:color w:val="000000" w:themeColor="text1"/>
          <w:sz w:val="24"/>
          <w:szCs w:val="24"/>
        </w:rPr>
      </w:pPr>
    </w:p>
    <w:p w14:paraId="474CDFA0" w14:textId="77777777" w:rsidR="00CD62E4" w:rsidRPr="00CF0A49" w:rsidRDefault="00CD62E4" w:rsidP="00CF0A49">
      <w:pPr>
        <w:spacing w:after="0" w:line="360" w:lineRule="auto"/>
        <w:jc w:val="both"/>
        <w:rPr>
          <w:rFonts w:ascii="Times New Roman" w:hAnsi="Times New Roman" w:cs="Times New Roman"/>
          <w:bCs/>
          <w:color w:val="000000" w:themeColor="text1"/>
          <w:sz w:val="24"/>
          <w:szCs w:val="24"/>
        </w:rPr>
      </w:pPr>
    </w:p>
    <w:p w14:paraId="6B2BD53D"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0BA07661"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5EA2C66"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23B611A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ACF3FC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BCDA908"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3BDA4A2F" w14:textId="29857967" w:rsidR="00DB01B9" w:rsidRPr="00CF0A49" w:rsidRDefault="00734481" w:rsidP="00CF0A49">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noProof/>
          <w:sz w:val="24"/>
          <w:szCs w:val="24"/>
        </w:rPr>
        <mc:AlternateContent>
          <mc:Choice Requires="wps">
            <w:drawing>
              <wp:anchor distT="0" distB="0" distL="114300" distR="114300" simplePos="0" relativeHeight="251845632" behindDoc="1" locked="0" layoutInCell="1" allowOverlap="1" wp14:anchorId="443493A9" wp14:editId="04F4419B">
                <wp:simplePos x="0" y="0"/>
                <wp:positionH relativeFrom="column">
                  <wp:posOffset>359410</wp:posOffset>
                </wp:positionH>
                <wp:positionV relativeFrom="paragraph">
                  <wp:posOffset>118110</wp:posOffset>
                </wp:positionV>
                <wp:extent cx="4572000" cy="309880"/>
                <wp:effectExtent l="0" t="0" r="0" b="0"/>
                <wp:wrapTight wrapText="bothSides">
                  <wp:wrapPolygon edited="0">
                    <wp:start x="0" y="0"/>
                    <wp:lineTo x="0" y="19918"/>
                    <wp:lineTo x="21510" y="19918"/>
                    <wp:lineTo x="21510" y="0"/>
                    <wp:lineTo x="0" y="0"/>
                  </wp:wrapPolygon>
                </wp:wrapTight>
                <wp:docPr id="115" name="Caixa de texto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309880"/>
                        </a:xfrm>
                        <a:prstGeom prst="rect">
                          <a:avLst/>
                        </a:prstGeom>
                        <a:solidFill>
                          <a:prstClr val="white"/>
                        </a:solidFill>
                        <a:ln>
                          <a:noFill/>
                        </a:ln>
                      </wps:spPr>
                      <wps:txbx>
                        <w:txbxContent>
                          <w:p w14:paraId="7F12E1B9" w14:textId="77777777" w:rsidR="009B5C95" w:rsidRPr="003432D0" w:rsidRDefault="009B5C95" w:rsidP="00AF1B06">
                            <w:pPr>
                              <w:pStyle w:val="Legenda"/>
                              <w:rPr>
                                <w:rFonts w:ascii="Times New Roman" w:hAnsi="Times New Roman" w:cs="Times New Roman"/>
                                <w:i w:val="0"/>
                                <w:iCs w:val="0"/>
                                <w:noProof/>
                                <w:sz w:val="20"/>
                                <w:szCs w:val="20"/>
                              </w:rPr>
                            </w:pPr>
                            <w:bookmarkStart w:id="1173" w:name="_Toc22215744"/>
                            <w:bookmarkStart w:id="1174" w:name="_Toc25657585"/>
                            <w:bookmarkStart w:id="1175" w:name="_Toc25688015"/>
                            <w:bookmarkStart w:id="1176" w:name="_Toc25688592"/>
                            <w:bookmarkStart w:id="1177" w:name="_Toc25851195"/>
                            <w:bookmarkStart w:id="1178" w:name="_Toc25851704"/>
                            <w:bookmarkStart w:id="1179" w:name="_Toc26111973"/>
                            <w:bookmarkStart w:id="1180" w:name="_Toc30068790"/>
                            <w:bookmarkStart w:id="1181" w:name="_Toc51057131"/>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35</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Serve para adquirir certificação ambiental de produtos e serviços</w:t>
                            </w:r>
                            <w:bookmarkEnd w:id="1173"/>
                            <w:bookmarkEnd w:id="1174"/>
                            <w:bookmarkEnd w:id="1175"/>
                            <w:bookmarkEnd w:id="1176"/>
                            <w:bookmarkEnd w:id="1177"/>
                            <w:bookmarkEnd w:id="1178"/>
                            <w:bookmarkEnd w:id="1179"/>
                            <w:bookmarkEnd w:id="1180"/>
                            <w:bookmarkEnd w:id="11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43493A9" id="Caixa de texto 115" o:spid="_x0000_s1072" type="#_x0000_t202" style="position:absolute;left:0;text-align:left;margin-left:28.3pt;margin-top:9.3pt;width:5in;height:24.4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" stroked="f">
                <v:textbox style="mso-fit-shape-to-text:t" inset="0,0,0,0">
                  <w:txbxContent>
                    <w:p w14:paraId="7F12E1B9" w14:textId="77777777" w:rsidR="009B5C95" w:rsidRPr="003432D0" w:rsidRDefault="009B5C95" w:rsidP="00AF1B06">
                      <w:pPr>
                        <w:pStyle w:val="Legenda"/>
                        <w:rPr>
                          <w:rFonts w:ascii="Times New Roman" w:hAnsi="Times New Roman" w:cs="Times New Roman"/>
                          <w:i w:val="0"/>
                          <w:iCs w:val="0"/>
                          <w:noProof/>
                          <w:sz w:val="20"/>
                          <w:szCs w:val="20"/>
                        </w:rPr>
                      </w:pPr>
                      <w:bookmarkStart w:id="1182" w:name="_Toc22215744"/>
                      <w:bookmarkStart w:id="1183" w:name="_Toc25657585"/>
                      <w:bookmarkStart w:id="1184" w:name="_Toc25688015"/>
                      <w:bookmarkStart w:id="1185" w:name="_Toc25688592"/>
                      <w:bookmarkStart w:id="1186" w:name="_Toc25851195"/>
                      <w:bookmarkStart w:id="1187" w:name="_Toc25851704"/>
                      <w:bookmarkStart w:id="1188" w:name="_Toc26111973"/>
                      <w:bookmarkStart w:id="1189" w:name="_Toc30068790"/>
                      <w:bookmarkStart w:id="1190" w:name="_Toc51057131"/>
                      <w:r w:rsidRPr="003432D0">
                        <w:rPr>
                          <w:rFonts w:ascii="Times New Roman" w:hAnsi="Times New Roman" w:cs="Times New Roman"/>
                          <w:b/>
                          <w:bCs/>
                          <w:i w:val="0"/>
                          <w:iCs w:val="0"/>
                          <w:sz w:val="20"/>
                          <w:szCs w:val="20"/>
                        </w:rPr>
                        <w:t xml:space="preserve">Gráfico </w:t>
                      </w:r>
                      <w:r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35</w:t>
                      </w:r>
                      <w:r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Serve para adquirir certificação ambiental de produtos e serviços</w:t>
                      </w:r>
                      <w:bookmarkEnd w:id="1182"/>
                      <w:bookmarkEnd w:id="1183"/>
                      <w:bookmarkEnd w:id="1184"/>
                      <w:bookmarkEnd w:id="1185"/>
                      <w:bookmarkEnd w:id="1186"/>
                      <w:bookmarkEnd w:id="1187"/>
                      <w:bookmarkEnd w:id="1188"/>
                      <w:bookmarkEnd w:id="1189"/>
                      <w:bookmarkEnd w:id="1190"/>
                    </w:p>
                  </w:txbxContent>
                </v:textbox>
                <w10:wrap type="tight"/>
              </v:shape>
            </w:pict>
          </mc:Fallback>
        </mc:AlternateContent>
      </w:r>
    </w:p>
    <w:p w14:paraId="405CC258"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41987892"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11564146" w14:textId="77777777" w:rsidR="00DB01B9" w:rsidRPr="00CF0A49" w:rsidRDefault="004C2FBA" w:rsidP="00730067">
      <w:pPr>
        <w:spacing w:after="0" w:line="360" w:lineRule="auto"/>
        <w:ind w:firstLine="567"/>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t xml:space="preserve">O gráfico 35 apresenta valores mais expressivos, verificando-se que 72% da amostra concorda em absoluto de que a Auditoria Ambiental serve para adquirir certificação ambiental de produtos e serviços, ao passo que 20% está relativamente de acordo. Contudo 8% tem algumas </w:t>
      </w:r>
      <w:r w:rsidR="00670372" w:rsidRPr="00CF0A49">
        <w:rPr>
          <w:rFonts w:ascii="Times New Roman" w:hAnsi="Times New Roman" w:cs="Times New Roman"/>
          <w:bCs/>
          <w:color w:val="000000" w:themeColor="text1"/>
          <w:sz w:val="24"/>
          <w:szCs w:val="24"/>
        </w:rPr>
        <w:t>dúvidas</w:t>
      </w:r>
      <w:r w:rsidRPr="00CF0A49">
        <w:rPr>
          <w:rFonts w:ascii="Times New Roman" w:hAnsi="Times New Roman" w:cs="Times New Roman"/>
          <w:bCs/>
          <w:color w:val="000000" w:themeColor="text1"/>
          <w:sz w:val="24"/>
          <w:szCs w:val="24"/>
        </w:rPr>
        <w:t xml:space="preserve"> quanto à afirmação ser uma vantagem complementar, optando por estar em relativo desacordo.</w:t>
      </w:r>
    </w:p>
    <w:p w14:paraId="3512D1CD" w14:textId="77777777" w:rsidR="00CA24F5" w:rsidRPr="00CF0A49" w:rsidRDefault="00CA24F5" w:rsidP="00CF0A49">
      <w:pPr>
        <w:spacing w:after="0" w:line="360" w:lineRule="auto"/>
        <w:jc w:val="both"/>
        <w:rPr>
          <w:rFonts w:ascii="Times New Roman" w:hAnsi="Times New Roman" w:cs="Times New Roman"/>
          <w:bCs/>
          <w:color w:val="000000" w:themeColor="text1"/>
          <w:sz w:val="24"/>
          <w:szCs w:val="24"/>
        </w:rPr>
      </w:pPr>
    </w:p>
    <w:p w14:paraId="2E07883B"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72020258" w14:textId="77777777" w:rsidR="00DB01B9" w:rsidRPr="00CF0A49" w:rsidRDefault="00DB01B9" w:rsidP="00CF0A49">
      <w:pPr>
        <w:spacing w:after="0" w:line="360" w:lineRule="auto"/>
        <w:jc w:val="both"/>
        <w:rPr>
          <w:rFonts w:ascii="Times New Roman" w:hAnsi="Times New Roman" w:cs="Times New Roman"/>
          <w:bCs/>
          <w:color w:val="000000" w:themeColor="text1"/>
          <w:sz w:val="24"/>
          <w:szCs w:val="24"/>
        </w:rPr>
      </w:pPr>
    </w:p>
    <w:p w14:paraId="5220CBAD" w14:textId="77777777" w:rsidR="00AF1B06" w:rsidRPr="00CF0A49" w:rsidRDefault="00AF1B06" w:rsidP="00CF0A49">
      <w:pPr>
        <w:spacing w:after="0" w:line="360" w:lineRule="auto"/>
        <w:jc w:val="both"/>
        <w:rPr>
          <w:rFonts w:ascii="Times New Roman" w:hAnsi="Times New Roman" w:cs="Times New Roman"/>
          <w:bCs/>
          <w:color w:val="000000" w:themeColor="text1"/>
          <w:sz w:val="24"/>
          <w:szCs w:val="24"/>
        </w:rPr>
      </w:pPr>
      <w:r w:rsidRPr="00CF0A49">
        <w:rPr>
          <w:rFonts w:ascii="Times New Roman" w:hAnsi="Times New Roman" w:cs="Times New Roman"/>
          <w:bCs/>
          <w:color w:val="000000" w:themeColor="text1"/>
          <w:sz w:val="24"/>
          <w:szCs w:val="24"/>
        </w:rPr>
        <w:br w:type="page"/>
      </w:r>
    </w:p>
    <w:p w14:paraId="4F32804B" w14:textId="77777777" w:rsidR="003B63D9" w:rsidRPr="00CF0A49" w:rsidRDefault="002D035B" w:rsidP="00F70899">
      <w:pPr>
        <w:pStyle w:val="PargrafodaLista"/>
        <w:numPr>
          <w:ilvl w:val="2"/>
          <w:numId w:val="1"/>
        </w:numPr>
        <w:spacing w:after="0" w:line="360" w:lineRule="auto"/>
        <w:ind w:left="993" w:hanging="426"/>
        <w:jc w:val="both"/>
        <w:outlineLvl w:val="2"/>
        <w:rPr>
          <w:rFonts w:ascii="Times New Roman" w:hAnsi="Times New Roman" w:cs="Times New Roman"/>
          <w:sz w:val="24"/>
          <w:szCs w:val="24"/>
        </w:rPr>
      </w:pPr>
      <w:bookmarkStart w:id="1191" w:name="_Toc46239826"/>
      <w:bookmarkStart w:id="1192" w:name="_Toc51055742"/>
      <w:bookmarkStart w:id="1193" w:name="_Toc51057489"/>
      <w:r w:rsidRPr="00CF0A49">
        <w:rPr>
          <w:rFonts w:ascii="Times New Roman" w:hAnsi="Times New Roman" w:cs="Times New Roman"/>
          <w:sz w:val="24"/>
          <w:szCs w:val="24"/>
        </w:rPr>
        <w:lastRenderedPageBreak/>
        <w:t xml:space="preserve">Secção 6: </w:t>
      </w:r>
      <w:r w:rsidR="003B63D9" w:rsidRPr="00CF0A49">
        <w:rPr>
          <w:rFonts w:ascii="Times New Roman" w:hAnsi="Times New Roman" w:cs="Times New Roman"/>
          <w:sz w:val="24"/>
          <w:szCs w:val="24"/>
        </w:rPr>
        <w:t>Acções conjuntas entre as empresas e o Estado nas matérias ambientais</w:t>
      </w:r>
      <w:bookmarkEnd w:id="1191"/>
      <w:bookmarkEnd w:id="1192"/>
      <w:bookmarkEnd w:id="1193"/>
    </w:p>
    <w:p w14:paraId="5F708BEB" w14:textId="77777777" w:rsidR="003B63D9" w:rsidRPr="00CF0A49" w:rsidRDefault="003B63D9" w:rsidP="00CF0A49">
      <w:pPr>
        <w:spacing w:after="0" w:line="360" w:lineRule="auto"/>
        <w:jc w:val="both"/>
        <w:rPr>
          <w:rFonts w:ascii="Times New Roman" w:hAnsi="Times New Roman" w:cs="Times New Roman"/>
          <w:sz w:val="24"/>
          <w:szCs w:val="24"/>
        </w:rPr>
      </w:pPr>
    </w:p>
    <w:p w14:paraId="7BB4ABEE" w14:textId="77777777" w:rsidR="003B63D9" w:rsidRPr="00CF0A49" w:rsidRDefault="00AD7DE0"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49728" behindDoc="1" locked="0" layoutInCell="1" allowOverlap="1" wp14:anchorId="301189E5" wp14:editId="2BE3E551">
            <wp:simplePos x="0" y="0"/>
            <wp:positionH relativeFrom="column">
              <wp:posOffset>348615</wp:posOffset>
            </wp:positionH>
            <wp:positionV relativeFrom="paragraph">
              <wp:posOffset>165735</wp:posOffset>
            </wp:positionV>
            <wp:extent cx="4718050" cy="2743200"/>
            <wp:effectExtent l="0" t="0" r="6350" b="0"/>
            <wp:wrapTight wrapText="bothSides">
              <wp:wrapPolygon edited="0">
                <wp:start x="0" y="0"/>
                <wp:lineTo x="0" y="21450"/>
                <wp:lineTo x="21542" y="21450"/>
                <wp:lineTo x="21542" y="0"/>
                <wp:lineTo x="0" y="0"/>
              </wp:wrapPolygon>
            </wp:wrapTight>
            <wp:docPr id="118" name="Gráfico 118">
              <a:extLst xmlns:a="http://schemas.openxmlformats.org/drawingml/2006/main">
                <a:ext uri="{FF2B5EF4-FFF2-40B4-BE49-F238E27FC236}">
                  <a16:creationId xmlns:a16="http://schemas.microsoft.com/office/drawing/2014/main" id="{EA44C25F-2A51-4233-B42A-6C3FEFF277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anchor>
        </w:drawing>
      </w:r>
    </w:p>
    <w:p w14:paraId="5D34C970" w14:textId="77777777" w:rsidR="00986C88" w:rsidRPr="00CF0A49" w:rsidRDefault="00986C88" w:rsidP="00CF0A49">
      <w:pPr>
        <w:keepNext/>
        <w:spacing w:after="0" w:line="360" w:lineRule="auto"/>
        <w:jc w:val="both"/>
        <w:rPr>
          <w:rFonts w:ascii="Times New Roman" w:hAnsi="Times New Roman" w:cs="Times New Roman"/>
          <w:sz w:val="24"/>
          <w:szCs w:val="24"/>
        </w:rPr>
      </w:pPr>
    </w:p>
    <w:p w14:paraId="4D20B0D1"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bookmarkStart w:id="1194" w:name="_Toc22215745"/>
    </w:p>
    <w:p w14:paraId="7A2C27AD"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0AFB0B51"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5BEDD274"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4DAF968A"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642F0346"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7A9D77C8"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06092E51"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29429A3E"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7B23F491"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2D6A59C9"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64033847"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6A92E7D6"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20D4FA19" w14:textId="77777777" w:rsidR="00AD7DE0" w:rsidRDefault="00AD7DE0" w:rsidP="00CF0A49">
      <w:pPr>
        <w:pStyle w:val="Legenda"/>
        <w:spacing w:before="0" w:after="0" w:line="360" w:lineRule="auto"/>
        <w:jc w:val="both"/>
        <w:rPr>
          <w:rFonts w:ascii="Times New Roman" w:hAnsi="Times New Roman" w:cs="Times New Roman"/>
          <w:b/>
          <w:bCs/>
          <w:i w:val="0"/>
          <w:iCs w:val="0"/>
          <w:sz w:val="16"/>
          <w:szCs w:val="16"/>
        </w:rPr>
      </w:pPr>
    </w:p>
    <w:p w14:paraId="258B6681" w14:textId="2459975C" w:rsidR="003B63D9" w:rsidRPr="003432D0" w:rsidRDefault="00986C88" w:rsidP="00F70899">
      <w:pPr>
        <w:pStyle w:val="Legenda"/>
        <w:spacing w:before="0" w:after="0" w:line="360" w:lineRule="auto"/>
        <w:ind w:left="567" w:right="566"/>
        <w:jc w:val="both"/>
        <w:rPr>
          <w:rFonts w:ascii="Times New Roman" w:hAnsi="Times New Roman" w:cs="Times New Roman"/>
          <w:i w:val="0"/>
          <w:iCs w:val="0"/>
          <w:sz w:val="20"/>
          <w:szCs w:val="20"/>
        </w:rPr>
      </w:pPr>
      <w:bookmarkStart w:id="1195" w:name="_Toc25657586"/>
      <w:bookmarkStart w:id="1196" w:name="_Toc25688016"/>
      <w:bookmarkStart w:id="1197" w:name="_Toc25688593"/>
      <w:bookmarkStart w:id="1198" w:name="_Toc25851196"/>
      <w:bookmarkStart w:id="1199" w:name="_Toc25851705"/>
      <w:bookmarkStart w:id="1200" w:name="_Toc26111974"/>
      <w:bookmarkStart w:id="1201" w:name="_Toc30068791"/>
      <w:bookmarkStart w:id="1202" w:name="_Toc51057132"/>
      <w:r w:rsidRPr="003432D0">
        <w:rPr>
          <w:rFonts w:ascii="Times New Roman" w:hAnsi="Times New Roman" w:cs="Times New Roman"/>
          <w:b/>
          <w:bCs/>
          <w:i w:val="0"/>
          <w:iCs w:val="0"/>
          <w:sz w:val="20"/>
          <w:szCs w:val="20"/>
        </w:rPr>
        <w:t xml:space="preserve">Gráfico </w:t>
      </w:r>
      <w:r w:rsidR="003B57E1"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003B57E1"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36</w:t>
      </w:r>
      <w:r w:rsidR="003B57E1"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Os produtores rurais elaboram em conjunto com o governo, estratégias menos </w:t>
      </w:r>
      <w:proofErr w:type="gramStart"/>
      <w:r w:rsidRPr="003432D0">
        <w:rPr>
          <w:rFonts w:ascii="Times New Roman" w:hAnsi="Times New Roman" w:cs="Times New Roman"/>
          <w:i w:val="0"/>
          <w:iCs w:val="0"/>
          <w:sz w:val="20"/>
          <w:szCs w:val="20"/>
        </w:rPr>
        <w:t>danosas</w:t>
      </w:r>
      <w:bookmarkEnd w:id="1195"/>
      <w:r w:rsidR="00CF66EF">
        <w:rPr>
          <w:rFonts w:ascii="Times New Roman" w:hAnsi="Times New Roman" w:cs="Times New Roman"/>
          <w:i w:val="0"/>
          <w:iCs w:val="0"/>
          <w:sz w:val="20"/>
          <w:szCs w:val="20"/>
        </w:rPr>
        <w:t xml:space="preserve"> </w:t>
      </w:r>
      <w:r w:rsidRPr="003432D0">
        <w:rPr>
          <w:rFonts w:ascii="Times New Roman" w:hAnsi="Times New Roman" w:cs="Times New Roman"/>
          <w:i w:val="0"/>
          <w:iCs w:val="0"/>
          <w:sz w:val="20"/>
          <w:szCs w:val="20"/>
        </w:rPr>
        <w:t>referentes</w:t>
      </w:r>
      <w:proofErr w:type="gramEnd"/>
      <w:r w:rsidRPr="003432D0">
        <w:rPr>
          <w:rFonts w:ascii="Times New Roman" w:hAnsi="Times New Roman" w:cs="Times New Roman"/>
          <w:i w:val="0"/>
          <w:iCs w:val="0"/>
          <w:sz w:val="20"/>
          <w:szCs w:val="20"/>
        </w:rPr>
        <w:t xml:space="preserve"> à</w:t>
      </w:r>
      <w:r w:rsidR="00CF66EF">
        <w:rPr>
          <w:rFonts w:ascii="Times New Roman" w:hAnsi="Times New Roman" w:cs="Times New Roman"/>
          <w:i w:val="0"/>
          <w:iCs w:val="0"/>
          <w:sz w:val="20"/>
          <w:szCs w:val="20"/>
        </w:rPr>
        <w:t xml:space="preserve"> </w:t>
      </w:r>
      <w:r w:rsidRPr="003432D0">
        <w:rPr>
          <w:rFonts w:ascii="Times New Roman" w:hAnsi="Times New Roman" w:cs="Times New Roman"/>
          <w:i w:val="0"/>
          <w:iCs w:val="0"/>
          <w:sz w:val="20"/>
          <w:szCs w:val="20"/>
        </w:rPr>
        <w:t>manutenção e utilização dos recursos naturais</w:t>
      </w:r>
      <w:bookmarkEnd w:id="1194"/>
      <w:bookmarkEnd w:id="1196"/>
      <w:bookmarkEnd w:id="1197"/>
      <w:bookmarkEnd w:id="1198"/>
      <w:bookmarkEnd w:id="1199"/>
      <w:bookmarkEnd w:id="1200"/>
      <w:bookmarkEnd w:id="1201"/>
      <w:bookmarkEnd w:id="1202"/>
    </w:p>
    <w:p w14:paraId="6FE81909" w14:textId="77777777" w:rsidR="00986C88" w:rsidRPr="00CF0A49" w:rsidRDefault="00986C88" w:rsidP="00CF0A49">
      <w:pPr>
        <w:spacing w:after="0" w:line="360" w:lineRule="auto"/>
        <w:jc w:val="both"/>
        <w:rPr>
          <w:rFonts w:ascii="Times New Roman" w:hAnsi="Times New Roman" w:cs="Times New Roman"/>
          <w:sz w:val="24"/>
          <w:szCs w:val="24"/>
        </w:rPr>
      </w:pPr>
    </w:p>
    <w:p w14:paraId="3615549F" w14:textId="66A503AE" w:rsidR="001E56FC" w:rsidRDefault="00191F18" w:rsidP="001E56FC">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O gráfico 36 mostra que 43%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concorda quando se afirma que existem acções conjuntas entre os produtores rurais e o governo referentes à manutenção e utilização dos recursos naturais, 38% não concorda nem discorda e na outra extremidade, 19% discorda que </w:t>
      </w:r>
      <w:r w:rsidR="001B258C" w:rsidRPr="00CF0A49">
        <w:rPr>
          <w:rFonts w:ascii="Times New Roman" w:hAnsi="Times New Roman" w:cs="Times New Roman"/>
          <w:sz w:val="24"/>
          <w:szCs w:val="24"/>
        </w:rPr>
        <w:t>haja</w:t>
      </w:r>
      <w:r w:rsidRPr="00CF0A49">
        <w:rPr>
          <w:rFonts w:ascii="Times New Roman" w:hAnsi="Times New Roman" w:cs="Times New Roman"/>
          <w:sz w:val="24"/>
          <w:szCs w:val="24"/>
        </w:rPr>
        <w:t xml:space="preserve"> estratégias elaboradas por ambas as partes numa acção conjunta.</w:t>
      </w:r>
    </w:p>
    <w:p w14:paraId="6B5C3665" w14:textId="77777777" w:rsidR="001E56FC" w:rsidRDefault="001E56F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B9FAA57" w14:textId="77777777" w:rsidR="00986C88" w:rsidRPr="00CF0A49" w:rsidRDefault="00F5387C"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50752" behindDoc="1" locked="0" layoutInCell="1" allowOverlap="1" wp14:anchorId="60E12712" wp14:editId="38A4C4CB">
            <wp:simplePos x="0" y="0"/>
            <wp:positionH relativeFrom="column">
              <wp:posOffset>367665</wp:posOffset>
            </wp:positionH>
            <wp:positionV relativeFrom="paragraph">
              <wp:posOffset>90805</wp:posOffset>
            </wp:positionV>
            <wp:extent cx="4692650" cy="2743200"/>
            <wp:effectExtent l="0" t="0" r="12700" b="0"/>
            <wp:wrapTight wrapText="bothSides">
              <wp:wrapPolygon edited="0">
                <wp:start x="0" y="0"/>
                <wp:lineTo x="0" y="21450"/>
                <wp:lineTo x="21571" y="21450"/>
                <wp:lineTo x="21571" y="0"/>
                <wp:lineTo x="0" y="0"/>
              </wp:wrapPolygon>
            </wp:wrapTight>
            <wp:docPr id="119" name="Gráfico 119">
              <a:extLst xmlns:a="http://schemas.openxmlformats.org/drawingml/2006/main">
                <a:ext uri="{FF2B5EF4-FFF2-40B4-BE49-F238E27FC236}">
                  <a16:creationId xmlns:a16="http://schemas.microsoft.com/office/drawing/2014/main" id="{5E9FA630-6295-4A2C-8039-0023CB5AE5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anchor>
        </w:drawing>
      </w:r>
    </w:p>
    <w:p w14:paraId="4756A9F1" w14:textId="77777777" w:rsidR="00986C88" w:rsidRPr="00CF0A49" w:rsidRDefault="00986C88" w:rsidP="00CF0A49">
      <w:pPr>
        <w:keepNext/>
        <w:spacing w:after="0" w:line="360" w:lineRule="auto"/>
        <w:jc w:val="both"/>
        <w:rPr>
          <w:rFonts w:ascii="Times New Roman" w:hAnsi="Times New Roman" w:cs="Times New Roman"/>
          <w:sz w:val="24"/>
          <w:szCs w:val="24"/>
        </w:rPr>
      </w:pPr>
    </w:p>
    <w:p w14:paraId="62C25053" w14:textId="77777777" w:rsidR="00F5387C" w:rsidRDefault="00F5387C" w:rsidP="00CF0A49">
      <w:pPr>
        <w:pStyle w:val="Legenda"/>
        <w:spacing w:before="0" w:after="0" w:line="360" w:lineRule="auto"/>
        <w:jc w:val="both"/>
        <w:rPr>
          <w:rFonts w:ascii="Times New Roman" w:hAnsi="Times New Roman" w:cs="Times New Roman"/>
          <w:b/>
          <w:bCs/>
          <w:i w:val="0"/>
          <w:iCs w:val="0"/>
        </w:rPr>
      </w:pPr>
      <w:bookmarkStart w:id="1203" w:name="_Toc22215746"/>
    </w:p>
    <w:p w14:paraId="53906ED2"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66F852FE"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5F94B8E8"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678685EE"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2ECCD9A6"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03C67526"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6F88DCFD"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7092B9DD" w14:textId="77777777" w:rsidR="00F5387C" w:rsidRDefault="00F5387C" w:rsidP="00CF0A49">
      <w:pPr>
        <w:pStyle w:val="Legenda"/>
        <w:spacing w:before="0" w:after="0" w:line="360" w:lineRule="auto"/>
        <w:jc w:val="both"/>
        <w:rPr>
          <w:rFonts w:ascii="Times New Roman" w:hAnsi="Times New Roman" w:cs="Times New Roman"/>
          <w:b/>
          <w:bCs/>
          <w:i w:val="0"/>
          <w:iCs w:val="0"/>
        </w:rPr>
      </w:pPr>
    </w:p>
    <w:p w14:paraId="47F1391D" w14:textId="1C106264" w:rsidR="00986C88" w:rsidRPr="003432D0" w:rsidRDefault="00986C88" w:rsidP="001E56FC">
      <w:pPr>
        <w:pStyle w:val="Legenda"/>
        <w:spacing w:before="0" w:after="0" w:line="360" w:lineRule="auto"/>
        <w:ind w:left="567" w:right="566"/>
        <w:jc w:val="both"/>
        <w:rPr>
          <w:rFonts w:ascii="Times New Roman" w:hAnsi="Times New Roman" w:cs="Times New Roman"/>
          <w:i w:val="0"/>
          <w:iCs w:val="0"/>
          <w:sz w:val="20"/>
          <w:szCs w:val="20"/>
        </w:rPr>
      </w:pPr>
      <w:bookmarkStart w:id="1204" w:name="_Toc25657587"/>
      <w:bookmarkStart w:id="1205" w:name="_Toc25688017"/>
      <w:bookmarkStart w:id="1206" w:name="_Toc25688594"/>
      <w:bookmarkStart w:id="1207" w:name="_Toc25851197"/>
      <w:bookmarkStart w:id="1208" w:name="_Toc25851706"/>
      <w:bookmarkStart w:id="1209" w:name="_Toc26111975"/>
      <w:bookmarkStart w:id="1210" w:name="_Toc30068792"/>
      <w:bookmarkStart w:id="1211" w:name="_Toc51057133"/>
      <w:r w:rsidRPr="003432D0">
        <w:rPr>
          <w:rFonts w:ascii="Times New Roman" w:hAnsi="Times New Roman" w:cs="Times New Roman"/>
          <w:b/>
          <w:bCs/>
          <w:i w:val="0"/>
          <w:iCs w:val="0"/>
          <w:sz w:val="20"/>
          <w:szCs w:val="20"/>
        </w:rPr>
        <w:t xml:space="preserve">Gráfico </w:t>
      </w:r>
      <w:r w:rsidR="003B57E1"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003B57E1"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37</w:t>
      </w:r>
      <w:r w:rsidR="003B57E1"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Estão criadas estratégias (para o desenvolvimento rural) para controlar e ordenar a ocupação das</w:t>
      </w:r>
      <w:bookmarkEnd w:id="1204"/>
      <w:r w:rsidR="00CF66EF">
        <w:rPr>
          <w:rFonts w:ascii="Times New Roman" w:hAnsi="Times New Roman" w:cs="Times New Roman"/>
          <w:i w:val="0"/>
          <w:iCs w:val="0"/>
          <w:sz w:val="20"/>
          <w:szCs w:val="20"/>
        </w:rPr>
        <w:t xml:space="preserve"> </w:t>
      </w:r>
      <w:r w:rsidRPr="003432D0">
        <w:rPr>
          <w:rFonts w:ascii="Times New Roman" w:hAnsi="Times New Roman" w:cs="Times New Roman"/>
          <w:i w:val="0"/>
          <w:iCs w:val="0"/>
          <w:sz w:val="20"/>
          <w:szCs w:val="20"/>
        </w:rPr>
        <w:t>unidades físicas do meio ambiente</w:t>
      </w:r>
      <w:bookmarkEnd w:id="1203"/>
      <w:bookmarkEnd w:id="1205"/>
      <w:bookmarkEnd w:id="1206"/>
      <w:bookmarkEnd w:id="1207"/>
      <w:bookmarkEnd w:id="1208"/>
      <w:bookmarkEnd w:id="1209"/>
      <w:bookmarkEnd w:id="1210"/>
      <w:bookmarkEnd w:id="1211"/>
    </w:p>
    <w:p w14:paraId="0C28E1AF" w14:textId="77777777" w:rsidR="001E56FC" w:rsidRDefault="001E56FC" w:rsidP="00E40113">
      <w:pPr>
        <w:spacing w:after="0" w:line="360" w:lineRule="auto"/>
        <w:jc w:val="both"/>
        <w:rPr>
          <w:rFonts w:ascii="Times New Roman" w:hAnsi="Times New Roman" w:cs="Times New Roman"/>
          <w:sz w:val="24"/>
          <w:szCs w:val="24"/>
        </w:rPr>
      </w:pPr>
    </w:p>
    <w:p w14:paraId="1766A961" w14:textId="77777777" w:rsidR="00986C88" w:rsidRPr="00CF0A49" w:rsidRDefault="00DC10F7" w:rsidP="00E40113">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Tendo em conta a perspectiva das empresas da amostra, </w:t>
      </w:r>
      <w:r w:rsidR="005876DB" w:rsidRPr="00CF0A49">
        <w:rPr>
          <w:rFonts w:ascii="Times New Roman" w:hAnsi="Times New Roman" w:cs="Times New Roman"/>
          <w:sz w:val="24"/>
          <w:szCs w:val="24"/>
        </w:rPr>
        <w:t>o gráfico 37 mostra que 42% discorda que estejam criadas estratégias para o desenvolvimento rural com a finalidade de controlar e ordenar a ocupação das unidades físicas do meio ambiente. Por outro lado, 34% acredita que existam medidas que orientem uma melhor ocupação das unidades físicas aquando do desenvolvimento rural e 24% não discorda nem concorda com este ponto.</w:t>
      </w:r>
    </w:p>
    <w:p w14:paraId="587CA78F" w14:textId="77777777" w:rsidR="00986C88" w:rsidRPr="00CF0A49" w:rsidRDefault="00986C88" w:rsidP="00E40113">
      <w:pPr>
        <w:spacing w:after="0" w:line="360" w:lineRule="auto"/>
        <w:jc w:val="both"/>
        <w:rPr>
          <w:rFonts w:ascii="Times New Roman" w:hAnsi="Times New Roman" w:cs="Times New Roman"/>
          <w:sz w:val="24"/>
          <w:szCs w:val="24"/>
        </w:rPr>
      </w:pPr>
    </w:p>
    <w:p w14:paraId="4134F111" w14:textId="77777777" w:rsidR="00986C88" w:rsidRPr="00CF0A49" w:rsidRDefault="00F5387C" w:rsidP="001E56FC">
      <w:pPr>
        <w:keepNext/>
        <w:spacing w:after="0" w:line="360" w:lineRule="auto"/>
        <w:ind w:right="566"/>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51776" behindDoc="1" locked="0" layoutInCell="1" allowOverlap="1" wp14:anchorId="241E5EC3" wp14:editId="3C262F77">
            <wp:simplePos x="0" y="0"/>
            <wp:positionH relativeFrom="column">
              <wp:posOffset>367665</wp:posOffset>
            </wp:positionH>
            <wp:positionV relativeFrom="paragraph">
              <wp:posOffset>99060</wp:posOffset>
            </wp:positionV>
            <wp:extent cx="4654550" cy="2743200"/>
            <wp:effectExtent l="0" t="0" r="12700" b="0"/>
            <wp:wrapTight wrapText="bothSides">
              <wp:wrapPolygon edited="0">
                <wp:start x="0" y="0"/>
                <wp:lineTo x="0" y="21450"/>
                <wp:lineTo x="21571" y="21450"/>
                <wp:lineTo x="21571" y="0"/>
                <wp:lineTo x="0" y="0"/>
              </wp:wrapPolygon>
            </wp:wrapTight>
            <wp:docPr id="120" name="Gráfico 120">
              <a:extLst xmlns:a="http://schemas.openxmlformats.org/drawingml/2006/main">
                <a:ext uri="{FF2B5EF4-FFF2-40B4-BE49-F238E27FC236}">
                  <a16:creationId xmlns:a16="http://schemas.microsoft.com/office/drawing/2014/main" id="{9FDDB7ED-E99D-46BD-978A-C06004A153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anchor>
        </w:drawing>
      </w:r>
    </w:p>
    <w:p w14:paraId="2710E408"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bookmarkStart w:id="1212" w:name="_Toc22215747"/>
    </w:p>
    <w:p w14:paraId="4E08CBFD"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428694E2"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400A7220"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6BC90F29"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1B579A6C"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0ACBE4E6"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4B18FFDB"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191C4629"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6CBC3EF3"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0CC7E8FE"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6C41FD5C"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3AA1AF41"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67CD1BC4"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42AF0F29" w14:textId="77777777" w:rsidR="00F5387C" w:rsidRDefault="00F5387C" w:rsidP="00CF0A49">
      <w:pPr>
        <w:pStyle w:val="Legenda"/>
        <w:spacing w:before="0" w:after="0" w:line="360" w:lineRule="auto"/>
        <w:jc w:val="both"/>
        <w:rPr>
          <w:rFonts w:ascii="Times New Roman" w:hAnsi="Times New Roman" w:cs="Times New Roman"/>
          <w:b/>
          <w:bCs/>
          <w:i w:val="0"/>
          <w:iCs w:val="0"/>
          <w:sz w:val="16"/>
          <w:szCs w:val="16"/>
        </w:rPr>
      </w:pPr>
    </w:p>
    <w:p w14:paraId="50E57362" w14:textId="3B9B521F" w:rsidR="00986C88" w:rsidRPr="003432D0" w:rsidRDefault="00986C88" w:rsidP="001E56FC">
      <w:pPr>
        <w:pStyle w:val="Legenda"/>
        <w:spacing w:before="0" w:after="0" w:line="360" w:lineRule="auto"/>
        <w:ind w:left="567" w:right="566"/>
        <w:jc w:val="both"/>
        <w:rPr>
          <w:rFonts w:ascii="Times New Roman" w:hAnsi="Times New Roman" w:cs="Times New Roman"/>
          <w:i w:val="0"/>
          <w:iCs w:val="0"/>
          <w:sz w:val="20"/>
          <w:szCs w:val="20"/>
        </w:rPr>
      </w:pPr>
      <w:bookmarkStart w:id="1213" w:name="_Toc25657588"/>
      <w:bookmarkStart w:id="1214" w:name="_Toc25688018"/>
      <w:bookmarkStart w:id="1215" w:name="_Toc25688595"/>
      <w:bookmarkStart w:id="1216" w:name="_Toc25851198"/>
      <w:bookmarkStart w:id="1217" w:name="_Toc25851707"/>
      <w:bookmarkStart w:id="1218" w:name="_Toc26111976"/>
      <w:bookmarkStart w:id="1219" w:name="_Toc30068793"/>
      <w:bookmarkStart w:id="1220" w:name="_Toc51057134"/>
      <w:r w:rsidRPr="003432D0">
        <w:rPr>
          <w:rFonts w:ascii="Times New Roman" w:hAnsi="Times New Roman" w:cs="Times New Roman"/>
          <w:b/>
          <w:bCs/>
          <w:i w:val="0"/>
          <w:iCs w:val="0"/>
          <w:sz w:val="20"/>
          <w:szCs w:val="20"/>
        </w:rPr>
        <w:t xml:space="preserve">Gráfico </w:t>
      </w:r>
      <w:r w:rsidR="003B57E1"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003B57E1"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38</w:t>
      </w:r>
      <w:r w:rsidR="003B57E1"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Os produtores rurais facilitam ao Estado, dados sobre as suas </w:t>
      </w:r>
      <w:r w:rsidR="00636277" w:rsidRPr="003432D0">
        <w:rPr>
          <w:rFonts w:ascii="Times New Roman" w:hAnsi="Times New Roman" w:cs="Times New Roman"/>
          <w:i w:val="0"/>
          <w:iCs w:val="0"/>
          <w:sz w:val="20"/>
          <w:szCs w:val="20"/>
        </w:rPr>
        <w:t>actividades</w:t>
      </w:r>
      <w:r w:rsidRPr="003432D0">
        <w:rPr>
          <w:rFonts w:ascii="Times New Roman" w:hAnsi="Times New Roman" w:cs="Times New Roman"/>
          <w:i w:val="0"/>
          <w:iCs w:val="0"/>
          <w:sz w:val="20"/>
          <w:szCs w:val="20"/>
        </w:rPr>
        <w:t xml:space="preserve"> e eventos ocorridos</w:t>
      </w:r>
      <w:bookmarkEnd w:id="1213"/>
      <w:r w:rsidRPr="003432D0">
        <w:rPr>
          <w:rFonts w:ascii="Times New Roman" w:hAnsi="Times New Roman" w:cs="Times New Roman"/>
          <w:i w:val="0"/>
          <w:iCs w:val="0"/>
          <w:sz w:val="20"/>
          <w:szCs w:val="20"/>
        </w:rPr>
        <w:t xml:space="preserve"> contra o meio</w:t>
      </w:r>
      <w:r w:rsidR="00CF66EF">
        <w:rPr>
          <w:rFonts w:ascii="Times New Roman" w:hAnsi="Times New Roman" w:cs="Times New Roman"/>
          <w:i w:val="0"/>
          <w:iCs w:val="0"/>
          <w:sz w:val="20"/>
          <w:szCs w:val="20"/>
        </w:rPr>
        <w:t xml:space="preserve"> </w:t>
      </w:r>
      <w:r w:rsidRPr="003432D0">
        <w:rPr>
          <w:rFonts w:ascii="Times New Roman" w:hAnsi="Times New Roman" w:cs="Times New Roman"/>
          <w:i w:val="0"/>
          <w:iCs w:val="0"/>
          <w:sz w:val="20"/>
          <w:szCs w:val="20"/>
        </w:rPr>
        <w:t>ambiente através de práticas danosas</w:t>
      </w:r>
      <w:bookmarkEnd w:id="1212"/>
      <w:bookmarkEnd w:id="1214"/>
      <w:bookmarkEnd w:id="1215"/>
      <w:bookmarkEnd w:id="1216"/>
      <w:bookmarkEnd w:id="1217"/>
      <w:bookmarkEnd w:id="1218"/>
      <w:bookmarkEnd w:id="1219"/>
      <w:bookmarkEnd w:id="1220"/>
    </w:p>
    <w:p w14:paraId="0D884820" w14:textId="77777777" w:rsidR="00396730" w:rsidRPr="00CF0A49" w:rsidRDefault="0059111E" w:rsidP="0059111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S</w:t>
      </w:r>
      <w:r w:rsidR="00CC52B5" w:rsidRPr="00CF0A49">
        <w:rPr>
          <w:rFonts w:ascii="Times New Roman" w:hAnsi="Times New Roman" w:cs="Times New Roman"/>
          <w:sz w:val="24"/>
          <w:szCs w:val="24"/>
        </w:rPr>
        <w:t>egundo o gráfico acima apresentado, 56% da amostra não concorda nem discorda relativamente à cedência de informações por parte dos produtores rurais sobre possíveis acontecimentos nefastos contra o meio ambiente decorrentes das suas actividades e consequentemente possíveis práticas danosas, 36% concorda que as informações sobre possíveis danos causados são fornecidas aos Estado e 8% discorda que o mesmo seja feito.</w:t>
      </w:r>
    </w:p>
    <w:p w14:paraId="4043BF14" w14:textId="77777777" w:rsidR="00986C88" w:rsidRPr="00CF0A49" w:rsidRDefault="00986C88" w:rsidP="00CF0A49">
      <w:pPr>
        <w:spacing w:after="0" w:line="360" w:lineRule="auto"/>
        <w:jc w:val="both"/>
        <w:rPr>
          <w:rFonts w:ascii="Times New Roman" w:hAnsi="Times New Roman" w:cs="Times New Roman"/>
          <w:sz w:val="24"/>
          <w:szCs w:val="24"/>
        </w:rPr>
      </w:pPr>
    </w:p>
    <w:p w14:paraId="020638BD" w14:textId="77777777" w:rsidR="00986C88" w:rsidRPr="00CF0A49" w:rsidRDefault="003432D0"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52800" behindDoc="1" locked="0" layoutInCell="1" allowOverlap="1" wp14:anchorId="1FF7ACCB" wp14:editId="7BACA2F0">
            <wp:simplePos x="0" y="0"/>
            <wp:positionH relativeFrom="column">
              <wp:posOffset>374015</wp:posOffset>
            </wp:positionH>
            <wp:positionV relativeFrom="paragraph">
              <wp:posOffset>187325</wp:posOffset>
            </wp:positionV>
            <wp:extent cx="4660900" cy="2743200"/>
            <wp:effectExtent l="0" t="0" r="6350" b="0"/>
            <wp:wrapTight wrapText="bothSides">
              <wp:wrapPolygon edited="0">
                <wp:start x="0" y="0"/>
                <wp:lineTo x="0" y="21450"/>
                <wp:lineTo x="21541" y="21450"/>
                <wp:lineTo x="21541" y="0"/>
                <wp:lineTo x="0" y="0"/>
              </wp:wrapPolygon>
            </wp:wrapTight>
            <wp:docPr id="121" name="Gráfico 121">
              <a:extLst xmlns:a="http://schemas.openxmlformats.org/drawingml/2006/main">
                <a:ext uri="{FF2B5EF4-FFF2-40B4-BE49-F238E27FC236}">
                  <a16:creationId xmlns:a16="http://schemas.microsoft.com/office/drawing/2014/main" id="{A404ACEE-6BF0-432F-ACD5-FE10951B50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anchor>
        </w:drawing>
      </w:r>
    </w:p>
    <w:p w14:paraId="43BB4F4D" w14:textId="77777777" w:rsidR="00986C88" w:rsidRPr="00CF0A49" w:rsidRDefault="00986C88" w:rsidP="00CF0A49">
      <w:pPr>
        <w:keepNext/>
        <w:spacing w:after="0" w:line="360" w:lineRule="auto"/>
        <w:jc w:val="both"/>
        <w:rPr>
          <w:rFonts w:ascii="Times New Roman" w:hAnsi="Times New Roman" w:cs="Times New Roman"/>
          <w:sz w:val="24"/>
          <w:szCs w:val="24"/>
        </w:rPr>
      </w:pPr>
    </w:p>
    <w:p w14:paraId="03DE1000"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bookmarkStart w:id="1221" w:name="_Toc22215748"/>
    </w:p>
    <w:p w14:paraId="79187E01"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3BA6DA6F"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0B16A7B9"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7F2D1E0C"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00E6BB42"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2EAA810F"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5E25EB20"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6FBA0553"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4E6B2974"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00221AFD"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37721934"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2F3DA9B3"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6BA3F6AA"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0C3AD245" w14:textId="77777777" w:rsidR="00986C88" w:rsidRPr="003432D0" w:rsidRDefault="00986C88" w:rsidP="0059111E">
      <w:pPr>
        <w:pStyle w:val="Legenda"/>
        <w:spacing w:before="0" w:after="0" w:line="360" w:lineRule="auto"/>
        <w:ind w:left="567" w:right="566"/>
        <w:jc w:val="both"/>
        <w:rPr>
          <w:rFonts w:ascii="Times New Roman" w:hAnsi="Times New Roman" w:cs="Times New Roman"/>
          <w:i w:val="0"/>
          <w:iCs w:val="0"/>
          <w:sz w:val="20"/>
          <w:szCs w:val="20"/>
        </w:rPr>
      </w:pPr>
      <w:bookmarkStart w:id="1222" w:name="_Toc25657589"/>
      <w:bookmarkStart w:id="1223" w:name="_Toc25688019"/>
      <w:bookmarkStart w:id="1224" w:name="_Toc25688596"/>
      <w:bookmarkStart w:id="1225" w:name="_Toc25851199"/>
      <w:bookmarkStart w:id="1226" w:name="_Toc25851708"/>
      <w:bookmarkStart w:id="1227" w:name="_Toc26111977"/>
      <w:bookmarkStart w:id="1228" w:name="_Toc30068794"/>
      <w:bookmarkStart w:id="1229" w:name="_Toc51057135"/>
      <w:r w:rsidRPr="003432D0">
        <w:rPr>
          <w:rFonts w:ascii="Times New Roman" w:hAnsi="Times New Roman" w:cs="Times New Roman"/>
          <w:b/>
          <w:bCs/>
          <w:i w:val="0"/>
          <w:iCs w:val="0"/>
          <w:sz w:val="20"/>
          <w:szCs w:val="20"/>
        </w:rPr>
        <w:t xml:space="preserve">Gráfico </w:t>
      </w:r>
      <w:r w:rsidR="003B57E1"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003B57E1"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39</w:t>
      </w:r>
      <w:r w:rsidR="003B57E1"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A sustentabilidade ambiental é tida em consideração aquando dos apoios fornecidos pelo estado</w:t>
      </w:r>
      <w:bookmarkEnd w:id="1222"/>
      <w:r w:rsidRPr="003432D0">
        <w:rPr>
          <w:rFonts w:ascii="Times New Roman" w:hAnsi="Times New Roman" w:cs="Times New Roman"/>
          <w:i w:val="0"/>
          <w:iCs w:val="0"/>
          <w:sz w:val="20"/>
          <w:szCs w:val="20"/>
        </w:rPr>
        <w:t xml:space="preserve"> no desenvolvimento rural</w:t>
      </w:r>
      <w:bookmarkEnd w:id="1221"/>
      <w:bookmarkEnd w:id="1223"/>
      <w:bookmarkEnd w:id="1224"/>
      <w:bookmarkEnd w:id="1225"/>
      <w:bookmarkEnd w:id="1226"/>
      <w:bookmarkEnd w:id="1227"/>
      <w:bookmarkEnd w:id="1228"/>
      <w:bookmarkEnd w:id="1229"/>
    </w:p>
    <w:p w14:paraId="47A153F1" w14:textId="77777777" w:rsidR="00986C88" w:rsidRPr="00CF0A49" w:rsidRDefault="00986C88" w:rsidP="0059111E">
      <w:pPr>
        <w:spacing w:after="0" w:line="360" w:lineRule="auto"/>
        <w:jc w:val="both"/>
        <w:rPr>
          <w:rFonts w:ascii="Times New Roman" w:hAnsi="Times New Roman" w:cs="Times New Roman"/>
          <w:sz w:val="24"/>
          <w:szCs w:val="24"/>
        </w:rPr>
      </w:pPr>
    </w:p>
    <w:p w14:paraId="131E2B35" w14:textId="2AE7A4F8" w:rsidR="007016EB" w:rsidRPr="00CF0A49" w:rsidRDefault="007016EB" w:rsidP="0059111E">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O gráfico 39 mostra que 45% dos </w:t>
      </w:r>
      <w:r w:rsidR="00A16E99">
        <w:rPr>
          <w:rFonts w:ascii="Times New Roman" w:hAnsi="Times New Roman" w:cs="Times New Roman"/>
          <w:sz w:val="24"/>
          <w:szCs w:val="24"/>
        </w:rPr>
        <w:t>inquirido</w:t>
      </w:r>
      <w:r w:rsidRPr="00CF0A49">
        <w:rPr>
          <w:rFonts w:ascii="Times New Roman" w:hAnsi="Times New Roman" w:cs="Times New Roman"/>
          <w:sz w:val="24"/>
          <w:szCs w:val="24"/>
        </w:rPr>
        <w:t>s concorda que a sustentabilidade ambiental é tida em consideração aquando dos apoios fornecidos pelo estado no desenvolvimento rural, 36% não concord</w:t>
      </w:r>
      <w:r w:rsidR="00D73865">
        <w:rPr>
          <w:rFonts w:ascii="Times New Roman" w:hAnsi="Times New Roman" w:cs="Times New Roman"/>
          <w:sz w:val="24"/>
          <w:szCs w:val="24"/>
        </w:rPr>
        <w:t>a</w:t>
      </w:r>
      <w:r w:rsidRPr="00CF0A49">
        <w:rPr>
          <w:rFonts w:ascii="Times New Roman" w:hAnsi="Times New Roman" w:cs="Times New Roman"/>
          <w:sz w:val="24"/>
          <w:szCs w:val="24"/>
        </w:rPr>
        <w:t xml:space="preserve"> nem discorda e 19% discorda que haja uma acção conjunta entre as empresas e o Estado referente aos apoios cedidos pelo Estado tendo em consideração matérias ambientais.  </w:t>
      </w:r>
    </w:p>
    <w:p w14:paraId="076C3DE4" w14:textId="77777777" w:rsidR="00CC52B5" w:rsidRPr="00CF0A49" w:rsidRDefault="00CC52B5" w:rsidP="0059111E">
      <w:pPr>
        <w:spacing w:after="0" w:line="360" w:lineRule="auto"/>
        <w:jc w:val="both"/>
        <w:rPr>
          <w:rFonts w:ascii="Times New Roman" w:hAnsi="Times New Roman" w:cs="Times New Roman"/>
          <w:sz w:val="24"/>
          <w:szCs w:val="24"/>
        </w:rPr>
      </w:pPr>
    </w:p>
    <w:p w14:paraId="5E8EF8B1" w14:textId="77777777" w:rsidR="00986C88" w:rsidRPr="00CF0A49" w:rsidRDefault="008D376B" w:rsidP="00CF0A49">
      <w:pPr>
        <w:keepNext/>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lastRenderedPageBreak/>
        <w:drawing>
          <wp:anchor distT="0" distB="0" distL="114300" distR="114300" simplePos="0" relativeHeight="251853824" behindDoc="1" locked="0" layoutInCell="1" allowOverlap="1" wp14:anchorId="28F3BE0F" wp14:editId="29CF1C71">
            <wp:simplePos x="0" y="0"/>
            <wp:positionH relativeFrom="column">
              <wp:posOffset>342265</wp:posOffset>
            </wp:positionH>
            <wp:positionV relativeFrom="paragraph">
              <wp:posOffset>84455</wp:posOffset>
            </wp:positionV>
            <wp:extent cx="4686300" cy="2743200"/>
            <wp:effectExtent l="0" t="0" r="0" b="0"/>
            <wp:wrapTight wrapText="bothSides">
              <wp:wrapPolygon edited="0">
                <wp:start x="0" y="0"/>
                <wp:lineTo x="0" y="21450"/>
                <wp:lineTo x="21512" y="21450"/>
                <wp:lineTo x="21512" y="0"/>
                <wp:lineTo x="0" y="0"/>
              </wp:wrapPolygon>
            </wp:wrapTight>
            <wp:docPr id="122" name="Gráfico 122">
              <a:extLst xmlns:a="http://schemas.openxmlformats.org/drawingml/2006/main">
                <a:ext uri="{FF2B5EF4-FFF2-40B4-BE49-F238E27FC236}">
                  <a16:creationId xmlns:a16="http://schemas.microsoft.com/office/drawing/2014/main" id="{3F41AEFB-59D1-498D-A7F6-DD16E21ED3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anchor>
        </w:drawing>
      </w:r>
    </w:p>
    <w:p w14:paraId="2DE7863A"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bookmarkStart w:id="1230" w:name="_Toc22215749"/>
    </w:p>
    <w:p w14:paraId="26153670"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16D63896"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33459A6D"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10420976"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5071C0BE"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36FC20CD"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018321E8"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1EB8750F"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256F87A2"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42B32642"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6DCF9059"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4EE18ABC"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3D94376C"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7A1EFE00" w14:textId="77777777" w:rsidR="008D376B" w:rsidRDefault="008D376B" w:rsidP="00CF0A49">
      <w:pPr>
        <w:pStyle w:val="Legenda"/>
        <w:spacing w:before="0" w:after="0" w:line="360" w:lineRule="auto"/>
        <w:jc w:val="both"/>
        <w:rPr>
          <w:rFonts w:ascii="Times New Roman" w:hAnsi="Times New Roman" w:cs="Times New Roman"/>
          <w:b/>
          <w:bCs/>
          <w:i w:val="0"/>
          <w:iCs w:val="0"/>
          <w:sz w:val="16"/>
          <w:szCs w:val="16"/>
        </w:rPr>
      </w:pPr>
    </w:p>
    <w:p w14:paraId="1203490D" w14:textId="77777777" w:rsidR="00986C88" w:rsidRPr="003432D0" w:rsidRDefault="00986C88" w:rsidP="00AC291E">
      <w:pPr>
        <w:pStyle w:val="Legenda"/>
        <w:spacing w:before="0" w:after="0" w:line="360" w:lineRule="auto"/>
        <w:ind w:left="567" w:right="566"/>
        <w:jc w:val="both"/>
        <w:rPr>
          <w:rFonts w:ascii="Times New Roman" w:hAnsi="Times New Roman" w:cs="Times New Roman"/>
          <w:i w:val="0"/>
          <w:iCs w:val="0"/>
          <w:sz w:val="20"/>
          <w:szCs w:val="20"/>
        </w:rPr>
      </w:pPr>
      <w:bookmarkStart w:id="1231" w:name="_Toc25657590"/>
      <w:bookmarkStart w:id="1232" w:name="_Toc25688020"/>
      <w:bookmarkStart w:id="1233" w:name="_Toc25688597"/>
      <w:bookmarkStart w:id="1234" w:name="_Toc25851200"/>
      <w:bookmarkStart w:id="1235" w:name="_Toc25851709"/>
      <w:bookmarkStart w:id="1236" w:name="_Toc26111978"/>
      <w:bookmarkStart w:id="1237" w:name="_Toc30068795"/>
      <w:bookmarkStart w:id="1238" w:name="_Toc51057136"/>
      <w:r w:rsidRPr="003432D0">
        <w:rPr>
          <w:rFonts w:ascii="Times New Roman" w:hAnsi="Times New Roman" w:cs="Times New Roman"/>
          <w:b/>
          <w:bCs/>
          <w:i w:val="0"/>
          <w:iCs w:val="0"/>
          <w:sz w:val="20"/>
          <w:szCs w:val="20"/>
        </w:rPr>
        <w:t xml:space="preserve">Gráfico </w:t>
      </w:r>
      <w:r w:rsidR="003B57E1"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003B57E1"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40</w:t>
      </w:r>
      <w:r w:rsidR="003B57E1"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Considerando que o setor da pecuária utiliza uma grande extensão de pasto, o mesmo terá</w:t>
      </w:r>
      <w:bookmarkEnd w:id="1231"/>
      <w:r w:rsidRPr="003432D0">
        <w:rPr>
          <w:rFonts w:ascii="Times New Roman" w:hAnsi="Times New Roman" w:cs="Times New Roman"/>
          <w:i w:val="0"/>
          <w:iCs w:val="0"/>
          <w:sz w:val="20"/>
          <w:szCs w:val="20"/>
        </w:rPr>
        <w:t xml:space="preserve"> grande impacto na desflorestação</w:t>
      </w:r>
      <w:bookmarkEnd w:id="1230"/>
      <w:bookmarkEnd w:id="1232"/>
      <w:bookmarkEnd w:id="1233"/>
      <w:bookmarkEnd w:id="1234"/>
      <w:bookmarkEnd w:id="1235"/>
      <w:bookmarkEnd w:id="1236"/>
      <w:bookmarkEnd w:id="1237"/>
      <w:bookmarkEnd w:id="1238"/>
    </w:p>
    <w:p w14:paraId="231645BA" w14:textId="77777777" w:rsidR="00CC52B5" w:rsidRPr="00CF0A49" w:rsidRDefault="00CC52B5" w:rsidP="00CF0A49">
      <w:pPr>
        <w:spacing w:after="0" w:line="360" w:lineRule="auto"/>
        <w:jc w:val="both"/>
        <w:rPr>
          <w:rFonts w:ascii="Times New Roman" w:hAnsi="Times New Roman" w:cs="Times New Roman"/>
          <w:sz w:val="24"/>
          <w:szCs w:val="24"/>
        </w:rPr>
      </w:pPr>
    </w:p>
    <w:p w14:paraId="287DA76B" w14:textId="77777777" w:rsidR="0074460F" w:rsidRDefault="00855D85" w:rsidP="00AC291E">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O gráfico 40 mostra que 85% da amostra, discorda que o sector da pecuária tenha um grande impacto na desflorestação decorrentes da utilização de extensas áreas de pasto, 9% concorda que este seja um factor determinante na desflorestação e 6% </w:t>
      </w:r>
      <w:r w:rsidR="007016EB" w:rsidRPr="00CF0A49">
        <w:rPr>
          <w:rFonts w:ascii="Times New Roman" w:hAnsi="Times New Roman" w:cs="Times New Roman"/>
          <w:sz w:val="24"/>
          <w:szCs w:val="24"/>
        </w:rPr>
        <w:t>não concorda nem discorda.</w:t>
      </w:r>
    </w:p>
    <w:p w14:paraId="778C8C35" w14:textId="77777777" w:rsidR="00324BAA" w:rsidRPr="00CF0A49" w:rsidRDefault="00324BAA" w:rsidP="00CF0A49">
      <w:pPr>
        <w:spacing w:after="0" w:line="360" w:lineRule="auto"/>
        <w:jc w:val="both"/>
        <w:rPr>
          <w:rFonts w:ascii="Times New Roman" w:hAnsi="Times New Roman" w:cs="Times New Roman"/>
          <w:sz w:val="24"/>
          <w:szCs w:val="24"/>
        </w:rPr>
      </w:pPr>
    </w:p>
    <w:p w14:paraId="65EBD360" w14:textId="77777777" w:rsidR="0074460F" w:rsidRPr="00CF0A49" w:rsidRDefault="003432D0"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54848" behindDoc="1" locked="0" layoutInCell="1" allowOverlap="1" wp14:anchorId="0982F079" wp14:editId="7E305C19">
            <wp:simplePos x="0" y="0"/>
            <wp:positionH relativeFrom="column">
              <wp:posOffset>342265</wp:posOffset>
            </wp:positionH>
            <wp:positionV relativeFrom="paragraph">
              <wp:posOffset>21590</wp:posOffset>
            </wp:positionV>
            <wp:extent cx="4686300" cy="2743200"/>
            <wp:effectExtent l="0" t="0" r="0" b="0"/>
            <wp:wrapTight wrapText="bothSides">
              <wp:wrapPolygon edited="0">
                <wp:start x="0" y="0"/>
                <wp:lineTo x="0" y="21450"/>
                <wp:lineTo x="21512" y="21450"/>
                <wp:lineTo x="21512" y="0"/>
                <wp:lineTo x="0" y="0"/>
              </wp:wrapPolygon>
            </wp:wrapTight>
            <wp:docPr id="125" name="Gráfico 125">
              <a:extLst xmlns:a="http://schemas.openxmlformats.org/drawingml/2006/main">
                <a:ext uri="{FF2B5EF4-FFF2-40B4-BE49-F238E27FC236}">
                  <a16:creationId xmlns:a16="http://schemas.microsoft.com/office/drawing/2014/main" id="{36B4ED6D-0E1A-4049-A2BC-A5C068BA94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anchor>
        </w:drawing>
      </w:r>
    </w:p>
    <w:p w14:paraId="2318E91C" w14:textId="77777777" w:rsidR="00986C88" w:rsidRPr="00CF0A49" w:rsidRDefault="00986C88" w:rsidP="00CF0A49">
      <w:pPr>
        <w:keepNext/>
        <w:spacing w:after="0" w:line="360" w:lineRule="auto"/>
        <w:jc w:val="both"/>
        <w:rPr>
          <w:rFonts w:ascii="Times New Roman" w:hAnsi="Times New Roman" w:cs="Times New Roman"/>
          <w:sz w:val="24"/>
          <w:szCs w:val="24"/>
        </w:rPr>
      </w:pPr>
    </w:p>
    <w:p w14:paraId="0DB3ABD8"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bookmarkStart w:id="1239" w:name="_Toc22215750"/>
    </w:p>
    <w:p w14:paraId="40D43AAF"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28DC34C6"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22E16AAC"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CC5FAB0"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122F003E"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028F6E2"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2E9403F6"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7F68AF42"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6E186E56"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A4DC0B8"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53E726D6"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65C9D155"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0A7091CF" w14:textId="6C0C9E4E" w:rsidR="00986C88" w:rsidRPr="003432D0" w:rsidRDefault="00986C88" w:rsidP="003432D0">
      <w:pPr>
        <w:pStyle w:val="Legenda"/>
        <w:spacing w:before="0" w:after="0" w:line="360" w:lineRule="auto"/>
        <w:ind w:left="567" w:right="566"/>
        <w:jc w:val="both"/>
        <w:rPr>
          <w:rFonts w:ascii="Times New Roman" w:hAnsi="Times New Roman" w:cs="Times New Roman"/>
          <w:i w:val="0"/>
          <w:iCs w:val="0"/>
          <w:sz w:val="20"/>
          <w:szCs w:val="20"/>
        </w:rPr>
      </w:pPr>
      <w:bookmarkStart w:id="1240" w:name="_Toc25657591"/>
      <w:bookmarkStart w:id="1241" w:name="_Toc25688021"/>
      <w:bookmarkStart w:id="1242" w:name="_Toc25688598"/>
      <w:bookmarkStart w:id="1243" w:name="_Toc25851201"/>
      <w:bookmarkStart w:id="1244" w:name="_Toc25851710"/>
      <w:bookmarkStart w:id="1245" w:name="_Toc26111979"/>
      <w:bookmarkStart w:id="1246" w:name="_Toc30068796"/>
      <w:bookmarkStart w:id="1247" w:name="_Toc51057137"/>
      <w:r w:rsidRPr="003432D0">
        <w:rPr>
          <w:rFonts w:ascii="Times New Roman" w:hAnsi="Times New Roman" w:cs="Times New Roman"/>
          <w:b/>
          <w:bCs/>
          <w:i w:val="0"/>
          <w:iCs w:val="0"/>
          <w:sz w:val="20"/>
          <w:szCs w:val="20"/>
        </w:rPr>
        <w:t xml:space="preserve">Gráfico </w:t>
      </w:r>
      <w:r w:rsidR="003B57E1" w:rsidRPr="003432D0">
        <w:rPr>
          <w:rFonts w:ascii="Times New Roman" w:hAnsi="Times New Roman" w:cs="Times New Roman"/>
          <w:b/>
          <w:bCs/>
          <w:i w:val="0"/>
          <w:iCs w:val="0"/>
          <w:sz w:val="20"/>
          <w:szCs w:val="20"/>
        </w:rPr>
        <w:fldChar w:fldCharType="begin"/>
      </w:r>
      <w:r w:rsidRPr="003432D0">
        <w:rPr>
          <w:rFonts w:ascii="Times New Roman" w:hAnsi="Times New Roman" w:cs="Times New Roman"/>
          <w:b/>
          <w:bCs/>
          <w:i w:val="0"/>
          <w:iCs w:val="0"/>
          <w:sz w:val="20"/>
          <w:szCs w:val="20"/>
        </w:rPr>
        <w:instrText xml:space="preserve"> SEQ Gráfico \* ARABIC </w:instrText>
      </w:r>
      <w:r w:rsidR="003B57E1" w:rsidRPr="003432D0">
        <w:rPr>
          <w:rFonts w:ascii="Times New Roman" w:hAnsi="Times New Roman" w:cs="Times New Roman"/>
          <w:b/>
          <w:bCs/>
          <w:i w:val="0"/>
          <w:iCs w:val="0"/>
          <w:sz w:val="20"/>
          <w:szCs w:val="20"/>
        </w:rPr>
        <w:fldChar w:fldCharType="separate"/>
      </w:r>
      <w:r w:rsidRPr="003432D0">
        <w:rPr>
          <w:rFonts w:ascii="Times New Roman" w:hAnsi="Times New Roman" w:cs="Times New Roman"/>
          <w:b/>
          <w:bCs/>
          <w:i w:val="0"/>
          <w:iCs w:val="0"/>
          <w:noProof/>
          <w:sz w:val="20"/>
          <w:szCs w:val="20"/>
        </w:rPr>
        <w:t>41</w:t>
      </w:r>
      <w:r w:rsidR="003B57E1" w:rsidRPr="003432D0">
        <w:rPr>
          <w:rFonts w:ascii="Times New Roman" w:hAnsi="Times New Roman" w:cs="Times New Roman"/>
          <w:b/>
          <w:bCs/>
          <w:i w:val="0"/>
          <w:iCs w:val="0"/>
          <w:sz w:val="20"/>
          <w:szCs w:val="20"/>
        </w:rPr>
        <w:fldChar w:fldCharType="end"/>
      </w:r>
      <w:r w:rsidRPr="003432D0">
        <w:rPr>
          <w:rFonts w:ascii="Times New Roman" w:hAnsi="Times New Roman" w:cs="Times New Roman"/>
          <w:b/>
          <w:bCs/>
          <w:i w:val="0"/>
          <w:iCs w:val="0"/>
          <w:sz w:val="20"/>
          <w:szCs w:val="20"/>
        </w:rPr>
        <w:t xml:space="preserve"> -</w:t>
      </w:r>
      <w:r w:rsidRPr="003432D0">
        <w:rPr>
          <w:rFonts w:ascii="Times New Roman" w:hAnsi="Times New Roman" w:cs="Times New Roman"/>
          <w:i w:val="0"/>
          <w:iCs w:val="0"/>
          <w:sz w:val="20"/>
          <w:szCs w:val="20"/>
        </w:rPr>
        <w:t xml:space="preserve"> Uma vez que a pecuária esta directamente ligada à agricultura intensiva (já que uma não subsiste</w:t>
      </w:r>
      <w:bookmarkEnd w:id="1240"/>
      <w:r w:rsidR="00300961">
        <w:rPr>
          <w:rFonts w:ascii="Times New Roman" w:hAnsi="Times New Roman" w:cs="Times New Roman"/>
          <w:i w:val="0"/>
          <w:iCs w:val="0"/>
          <w:sz w:val="20"/>
          <w:szCs w:val="20"/>
        </w:rPr>
        <w:t xml:space="preserve"> </w:t>
      </w:r>
      <w:r w:rsidRPr="003432D0">
        <w:rPr>
          <w:rFonts w:ascii="Times New Roman" w:hAnsi="Times New Roman" w:cs="Times New Roman"/>
          <w:i w:val="0"/>
          <w:iCs w:val="0"/>
          <w:sz w:val="20"/>
          <w:szCs w:val="20"/>
        </w:rPr>
        <w:t>sem a outra),</w:t>
      </w:r>
      <w:r w:rsidR="00300961">
        <w:rPr>
          <w:rFonts w:ascii="Times New Roman" w:hAnsi="Times New Roman" w:cs="Times New Roman"/>
          <w:i w:val="0"/>
          <w:iCs w:val="0"/>
          <w:sz w:val="20"/>
          <w:szCs w:val="20"/>
        </w:rPr>
        <w:t xml:space="preserve"> </w:t>
      </w:r>
      <w:r w:rsidRPr="003432D0">
        <w:rPr>
          <w:rFonts w:ascii="Times New Roman" w:hAnsi="Times New Roman" w:cs="Times New Roman"/>
          <w:i w:val="0"/>
          <w:iCs w:val="0"/>
          <w:sz w:val="20"/>
          <w:szCs w:val="20"/>
        </w:rPr>
        <w:t xml:space="preserve">foram criadas medidas para </w:t>
      </w:r>
      <w:r w:rsidR="00300961">
        <w:rPr>
          <w:rFonts w:ascii="Times New Roman" w:hAnsi="Times New Roman" w:cs="Times New Roman"/>
          <w:i w:val="0"/>
          <w:iCs w:val="0"/>
          <w:sz w:val="20"/>
          <w:szCs w:val="20"/>
        </w:rPr>
        <w:t xml:space="preserve">a gestão </w:t>
      </w:r>
      <w:r w:rsidRPr="003432D0">
        <w:rPr>
          <w:rFonts w:ascii="Times New Roman" w:hAnsi="Times New Roman" w:cs="Times New Roman"/>
          <w:i w:val="0"/>
          <w:iCs w:val="0"/>
          <w:sz w:val="20"/>
          <w:szCs w:val="20"/>
        </w:rPr>
        <w:t>de contaminações</w:t>
      </w:r>
      <w:bookmarkEnd w:id="1239"/>
      <w:bookmarkEnd w:id="1241"/>
      <w:bookmarkEnd w:id="1242"/>
      <w:bookmarkEnd w:id="1243"/>
      <w:bookmarkEnd w:id="1244"/>
      <w:bookmarkEnd w:id="1245"/>
      <w:bookmarkEnd w:id="1246"/>
      <w:bookmarkEnd w:id="1247"/>
    </w:p>
    <w:p w14:paraId="1B966334" w14:textId="77777777" w:rsidR="00324BAA" w:rsidRDefault="00324BAA" w:rsidP="00CF0A49">
      <w:pPr>
        <w:spacing w:after="0" w:line="360" w:lineRule="auto"/>
        <w:jc w:val="both"/>
        <w:rPr>
          <w:rFonts w:ascii="Times New Roman" w:hAnsi="Times New Roman" w:cs="Times New Roman"/>
          <w:sz w:val="24"/>
          <w:szCs w:val="24"/>
        </w:rPr>
      </w:pPr>
    </w:p>
    <w:p w14:paraId="736893C9" w14:textId="160F1036" w:rsidR="00986C88" w:rsidRDefault="00DC7DB3" w:rsidP="00FB4388">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Neste ponto, 46%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não concordou nem discordou sobre se de facto foram criadas medidas de </w:t>
      </w:r>
      <w:r w:rsidR="00300961">
        <w:rPr>
          <w:rFonts w:ascii="Times New Roman" w:hAnsi="Times New Roman" w:cs="Times New Roman"/>
          <w:sz w:val="24"/>
          <w:szCs w:val="24"/>
        </w:rPr>
        <w:t>gestão</w:t>
      </w:r>
      <w:r w:rsidR="00300961" w:rsidRPr="00CF0A49">
        <w:rPr>
          <w:rFonts w:ascii="Times New Roman" w:hAnsi="Times New Roman" w:cs="Times New Roman"/>
          <w:sz w:val="24"/>
          <w:szCs w:val="24"/>
        </w:rPr>
        <w:t xml:space="preserve"> </w:t>
      </w:r>
      <w:r w:rsidRPr="00CF0A49">
        <w:rPr>
          <w:rFonts w:ascii="Times New Roman" w:hAnsi="Times New Roman" w:cs="Times New Roman"/>
          <w:sz w:val="24"/>
          <w:szCs w:val="24"/>
        </w:rPr>
        <w:t xml:space="preserve">de contaminações por parte do sector da pecuária, 34% </w:t>
      </w:r>
      <w:r w:rsidRPr="00CF0A49">
        <w:rPr>
          <w:rFonts w:ascii="Times New Roman" w:hAnsi="Times New Roman" w:cs="Times New Roman"/>
          <w:sz w:val="24"/>
          <w:szCs w:val="24"/>
        </w:rPr>
        <w:lastRenderedPageBreak/>
        <w:t xml:space="preserve">concorda que existam providências a ser tomadas aquando </w:t>
      </w:r>
      <w:r w:rsidR="00CF0A49" w:rsidRPr="00CF0A49">
        <w:rPr>
          <w:rFonts w:ascii="Times New Roman" w:hAnsi="Times New Roman" w:cs="Times New Roman"/>
          <w:sz w:val="24"/>
          <w:szCs w:val="24"/>
        </w:rPr>
        <w:t>da coordenação</w:t>
      </w:r>
      <w:r w:rsidRPr="00CF0A49">
        <w:rPr>
          <w:rFonts w:ascii="Times New Roman" w:hAnsi="Times New Roman" w:cs="Times New Roman"/>
          <w:sz w:val="24"/>
          <w:szCs w:val="24"/>
        </w:rPr>
        <w:t xml:space="preserve"> de possíveis contaminações e 20% discorda que estas medidas existam de todo.</w:t>
      </w:r>
    </w:p>
    <w:p w14:paraId="0DFA7451" w14:textId="77777777" w:rsidR="00324BAA" w:rsidRPr="00CF0A49" w:rsidRDefault="00793BA8" w:rsidP="00CF0A49">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55872" behindDoc="1" locked="0" layoutInCell="1" allowOverlap="1" wp14:anchorId="3C54C057" wp14:editId="1A63A83E">
            <wp:simplePos x="0" y="0"/>
            <wp:positionH relativeFrom="column">
              <wp:posOffset>354965</wp:posOffset>
            </wp:positionH>
            <wp:positionV relativeFrom="paragraph">
              <wp:posOffset>188595</wp:posOffset>
            </wp:positionV>
            <wp:extent cx="4692650" cy="2692400"/>
            <wp:effectExtent l="0" t="0" r="12700" b="12700"/>
            <wp:wrapTight wrapText="bothSides">
              <wp:wrapPolygon edited="0">
                <wp:start x="0" y="0"/>
                <wp:lineTo x="0" y="21549"/>
                <wp:lineTo x="21571" y="21549"/>
                <wp:lineTo x="21571" y="0"/>
                <wp:lineTo x="0" y="0"/>
              </wp:wrapPolygon>
            </wp:wrapTight>
            <wp:docPr id="124" name="Gráfico 124">
              <a:extLst xmlns:a="http://schemas.openxmlformats.org/drawingml/2006/main">
                <a:ext uri="{FF2B5EF4-FFF2-40B4-BE49-F238E27FC236}">
                  <a16:creationId xmlns:a16="http://schemas.microsoft.com/office/drawing/2014/main" id="{0FA69A97-12AE-4CC3-A5DC-52FBB64686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anchor>
        </w:drawing>
      </w:r>
    </w:p>
    <w:p w14:paraId="5C4D0949" w14:textId="77777777" w:rsidR="00986C88" w:rsidRPr="00CF0A49" w:rsidRDefault="00986C88" w:rsidP="00CF0A49">
      <w:pPr>
        <w:spacing w:after="0" w:line="360" w:lineRule="auto"/>
        <w:jc w:val="both"/>
        <w:rPr>
          <w:rFonts w:ascii="Times New Roman" w:hAnsi="Times New Roman" w:cs="Times New Roman"/>
          <w:sz w:val="24"/>
          <w:szCs w:val="24"/>
        </w:rPr>
      </w:pPr>
    </w:p>
    <w:p w14:paraId="126A28C3" w14:textId="77777777" w:rsidR="00986C88" w:rsidRPr="00CF0A49" w:rsidRDefault="00986C88" w:rsidP="00CF0A49">
      <w:pPr>
        <w:keepNext/>
        <w:spacing w:after="0" w:line="360" w:lineRule="auto"/>
        <w:jc w:val="both"/>
        <w:rPr>
          <w:rFonts w:ascii="Times New Roman" w:hAnsi="Times New Roman" w:cs="Times New Roman"/>
          <w:sz w:val="24"/>
          <w:szCs w:val="24"/>
        </w:rPr>
      </w:pPr>
    </w:p>
    <w:p w14:paraId="0DAA8241"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bookmarkStart w:id="1248" w:name="_Toc22215751"/>
    </w:p>
    <w:p w14:paraId="6153C10B"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65219D22"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55960EE5"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78C65675"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6BEFBC97"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6722D0E2"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DB45AD3"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4B0D19A2"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509D328B"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9A8DE68"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1E690271"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D8F678B" w14:textId="77777777" w:rsidR="00986C88" w:rsidRPr="00C335E5" w:rsidRDefault="00986C88" w:rsidP="00C335E5">
      <w:pPr>
        <w:pStyle w:val="Legenda"/>
        <w:spacing w:before="0" w:after="0" w:line="360" w:lineRule="auto"/>
        <w:ind w:left="567" w:right="566"/>
        <w:jc w:val="both"/>
        <w:rPr>
          <w:rFonts w:ascii="Times New Roman" w:hAnsi="Times New Roman" w:cs="Times New Roman"/>
          <w:i w:val="0"/>
          <w:iCs w:val="0"/>
          <w:sz w:val="20"/>
          <w:szCs w:val="20"/>
        </w:rPr>
      </w:pPr>
      <w:bookmarkStart w:id="1249" w:name="_Toc25657592"/>
      <w:bookmarkStart w:id="1250" w:name="_Toc25688022"/>
      <w:bookmarkStart w:id="1251" w:name="_Toc25688599"/>
      <w:bookmarkStart w:id="1252" w:name="_Toc25851202"/>
      <w:bookmarkStart w:id="1253" w:name="_Toc25851711"/>
      <w:bookmarkStart w:id="1254" w:name="_Toc26111980"/>
      <w:bookmarkStart w:id="1255" w:name="_Toc30068797"/>
      <w:bookmarkStart w:id="1256" w:name="_Toc51057138"/>
      <w:r w:rsidRPr="00C335E5">
        <w:rPr>
          <w:rFonts w:ascii="Times New Roman" w:hAnsi="Times New Roman" w:cs="Times New Roman"/>
          <w:b/>
          <w:bCs/>
          <w:i w:val="0"/>
          <w:iCs w:val="0"/>
          <w:sz w:val="20"/>
          <w:szCs w:val="20"/>
        </w:rPr>
        <w:t xml:space="preserve">Gráfico </w:t>
      </w:r>
      <w:r w:rsidR="003B57E1" w:rsidRPr="00C335E5">
        <w:rPr>
          <w:rFonts w:ascii="Times New Roman" w:hAnsi="Times New Roman" w:cs="Times New Roman"/>
          <w:b/>
          <w:bCs/>
          <w:i w:val="0"/>
          <w:iCs w:val="0"/>
          <w:sz w:val="20"/>
          <w:szCs w:val="20"/>
        </w:rPr>
        <w:fldChar w:fldCharType="begin"/>
      </w:r>
      <w:r w:rsidRPr="00C335E5">
        <w:rPr>
          <w:rFonts w:ascii="Times New Roman" w:hAnsi="Times New Roman" w:cs="Times New Roman"/>
          <w:b/>
          <w:bCs/>
          <w:i w:val="0"/>
          <w:iCs w:val="0"/>
          <w:sz w:val="20"/>
          <w:szCs w:val="20"/>
        </w:rPr>
        <w:instrText xml:space="preserve"> SEQ Gráfico \* ARABIC </w:instrText>
      </w:r>
      <w:r w:rsidR="003B57E1" w:rsidRPr="00C335E5">
        <w:rPr>
          <w:rFonts w:ascii="Times New Roman" w:hAnsi="Times New Roman" w:cs="Times New Roman"/>
          <w:b/>
          <w:bCs/>
          <w:i w:val="0"/>
          <w:iCs w:val="0"/>
          <w:sz w:val="20"/>
          <w:szCs w:val="20"/>
        </w:rPr>
        <w:fldChar w:fldCharType="separate"/>
      </w:r>
      <w:r w:rsidRPr="00C335E5">
        <w:rPr>
          <w:rFonts w:ascii="Times New Roman" w:hAnsi="Times New Roman" w:cs="Times New Roman"/>
          <w:b/>
          <w:bCs/>
          <w:i w:val="0"/>
          <w:iCs w:val="0"/>
          <w:noProof/>
          <w:sz w:val="20"/>
          <w:szCs w:val="20"/>
        </w:rPr>
        <w:t>42</w:t>
      </w:r>
      <w:r w:rsidR="003B57E1" w:rsidRPr="00C335E5">
        <w:rPr>
          <w:rFonts w:ascii="Times New Roman" w:hAnsi="Times New Roman" w:cs="Times New Roman"/>
          <w:b/>
          <w:bCs/>
          <w:i w:val="0"/>
          <w:iCs w:val="0"/>
          <w:sz w:val="20"/>
          <w:szCs w:val="20"/>
        </w:rPr>
        <w:fldChar w:fldCharType="end"/>
      </w:r>
      <w:r w:rsidRPr="00C335E5">
        <w:rPr>
          <w:rFonts w:ascii="Times New Roman" w:hAnsi="Times New Roman" w:cs="Times New Roman"/>
          <w:b/>
          <w:bCs/>
          <w:i w:val="0"/>
          <w:iCs w:val="0"/>
          <w:sz w:val="20"/>
          <w:szCs w:val="20"/>
        </w:rPr>
        <w:t xml:space="preserve"> -</w:t>
      </w:r>
      <w:r w:rsidRPr="00C335E5">
        <w:rPr>
          <w:rFonts w:ascii="Times New Roman" w:hAnsi="Times New Roman" w:cs="Times New Roman"/>
          <w:i w:val="0"/>
          <w:iCs w:val="0"/>
          <w:sz w:val="20"/>
          <w:szCs w:val="20"/>
        </w:rPr>
        <w:t xml:space="preserve"> O impacto do sector da </w:t>
      </w:r>
      <w:r w:rsidR="00FB4833" w:rsidRPr="00C335E5">
        <w:rPr>
          <w:rFonts w:ascii="Times New Roman" w:hAnsi="Times New Roman" w:cs="Times New Roman"/>
          <w:i w:val="0"/>
          <w:iCs w:val="0"/>
          <w:sz w:val="20"/>
          <w:szCs w:val="20"/>
        </w:rPr>
        <w:t>pecuária</w:t>
      </w:r>
      <w:r w:rsidRPr="00C335E5">
        <w:rPr>
          <w:rFonts w:ascii="Times New Roman" w:hAnsi="Times New Roman" w:cs="Times New Roman"/>
          <w:i w:val="0"/>
          <w:iCs w:val="0"/>
          <w:sz w:val="20"/>
          <w:szCs w:val="20"/>
        </w:rPr>
        <w:t xml:space="preserve"> no meio ambiente é </w:t>
      </w:r>
      <w:r w:rsidR="00FB4833" w:rsidRPr="00C335E5">
        <w:rPr>
          <w:rFonts w:ascii="Times New Roman" w:hAnsi="Times New Roman" w:cs="Times New Roman"/>
          <w:i w:val="0"/>
          <w:iCs w:val="0"/>
          <w:sz w:val="20"/>
          <w:szCs w:val="20"/>
        </w:rPr>
        <w:t>substancialmente</w:t>
      </w:r>
      <w:r w:rsidRPr="00C335E5">
        <w:rPr>
          <w:rFonts w:ascii="Times New Roman" w:hAnsi="Times New Roman" w:cs="Times New Roman"/>
          <w:i w:val="0"/>
          <w:iCs w:val="0"/>
          <w:sz w:val="20"/>
          <w:szCs w:val="20"/>
        </w:rPr>
        <w:t xml:space="preserve"> relevante em Portugal</w:t>
      </w:r>
      <w:bookmarkEnd w:id="1248"/>
      <w:bookmarkEnd w:id="1249"/>
      <w:bookmarkEnd w:id="1250"/>
      <w:bookmarkEnd w:id="1251"/>
      <w:bookmarkEnd w:id="1252"/>
      <w:bookmarkEnd w:id="1253"/>
      <w:bookmarkEnd w:id="1254"/>
      <w:bookmarkEnd w:id="1255"/>
      <w:bookmarkEnd w:id="1256"/>
    </w:p>
    <w:p w14:paraId="418405B4" w14:textId="77777777" w:rsidR="00986C88" w:rsidRPr="00CF0A49" w:rsidRDefault="00986C88" w:rsidP="00CF0A49">
      <w:pPr>
        <w:spacing w:after="0" w:line="360" w:lineRule="auto"/>
        <w:jc w:val="both"/>
        <w:rPr>
          <w:rFonts w:ascii="Times New Roman" w:hAnsi="Times New Roman" w:cs="Times New Roman"/>
          <w:sz w:val="24"/>
          <w:szCs w:val="24"/>
        </w:rPr>
      </w:pPr>
    </w:p>
    <w:p w14:paraId="00DBABCD" w14:textId="77777777" w:rsidR="00FB4833" w:rsidRDefault="00FB4833" w:rsidP="00FB4388">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O gráfico 42 revela que 55% das empresas da amostra discordam que o impacto do sector da pecuária é substancialmente relevante em Portugal</w:t>
      </w:r>
      <w:r w:rsidR="00DC7DB3" w:rsidRPr="00CF0A49">
        <w:rPr>
          <w:rFonts w:ascii="Times New Roman" w:hAnsi="Times New Roman" w:cs="Times New Roman"/>
          <w:sz w:val="24"/>
          <w:szCs w:val="24"/>
        </w:rPr>
        <w:t>, enquanto que 16% não concorda nem discorda e 29% concorda que o impacto das suas actividades é relevante a nível nacional.</w:t>
      </w:r>
    </w:p>
    <w:p w14:paraId="065A900C" w14:textId="77777777" w:rsidR="00986C88" w:rsidRPr="00CF0A49" w:rsidRDefault="00986C88" w:rsidP="00CF0A49">
      <w:pPr>
        <w:keepNext/>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56896" behindDoc="1" locked="0" layoutInCell="1" allowOverlap="1" wp14:anchorId="7C3A15CE" wp14:editId="5B638462">
            <wp:simplePos x="0" y="0"/>
            <wp:positionH relativeFrom="column">
              <wp:posOffset>354965</wp:posOffset>
            </wp:positionH>
            <wp:positionV relativeFrom="paragraph">
              <wp:posOffset>97790</wp:posOffset>
            </wp:positionV>
            <wp:extent cx="4692650" cy="2425700"/>
            <wp:effectExtent l="0" t="0" r="12700" b="12700"/>
            <wp:wrapTight wrapText="bothSides">
              <wp:wrapPolygon edited="0">
                <wp:start x="0" y="0"/>
                <wp:lineTo x="0" y="21543"/>
                <wp:lineTo x="21571" y="21543"/>
                <wp:lineTo x="21571" y="0"/>
                <wp:lineTo x="0" y="0"/>
              </wp:wrapPolygon>
            </wp:wrapTight>
            <wp:docPr id="126" name="Gráfico 126">
              <a:extLst xmlns:a="http://schemas.openxmlformats.org/drawingml/2006/main">
                <a:ext uri="{FF2B5EF4-FFF2-40B4-BE49-F238E27FC236}">
                  <a16:creationId xmlns:a16="http://schemas.microsoft.com/office/drawing/2014/main" id="{5CD0AFF5-8D71-4120-AC18-87DB15FC2F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anchor>
        </w:drawing>
      </w:r>
    </w:p>
    <w:p w14:paraId="5B54D528"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bookmarkStart w:id="1257" w:name="_Toc22215752"/>
    </w:p>
    <w:p w14:paraId="608238BA"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7EC72650" w14:textId="77777777" w:rsidR="00324BAA" w:rsidRDefault="00324BAA" w:rsidP="00CF0A49">
      <w:pPr>
        <w:pStyle w:val="Legenda"/>
        <w:spacing w:before="0" w:after="0" w:line="360" w:lineRule="auto"/>
        <w:jc w:val="both"/>
        <w:rPr>
          <w:rFonts w:ascii="Times New Roman" w:hAnsi="Times New Roman" w:cs="Times New Roman"/>
          <w:b/>
          <w:bCs/>
          <w:i w:val="0"/>
          <w:iCs w:val="0"/>
          <w:sz w:val="16"/>
          <w:szCs w:val="16"/>
        </w:rPr>
      </w:pPr>
    </w:p>
    <w:p w14:paraId="3915B6BC" w14:textId="77777777" w:rsidR="00793BA8" w:rsidRDefault="00793BA8" w:rsidP="00793BA8">
      <w:pPr>
        <w:pStyle w:val="Legenda"/>
        <w:spacing w:before="0" w:after="0" w:line="360" w:lineRule="auto"/>
        <w:ind w:right="566"/>
        <w:jc w:val="both"/>
        <w:rPr>
          <w:rFonts w:ascii="Times New Roman" w:hAnsi="Times New Roman" w:cs="Times New Roman"/>
          <w:b/>
          <w:bCs/>
          <w:i w:val="0"/>
          <w:iCs w:val="0"/>
          <w:sz w:val="16"/>
          <w:szCs w:val="16"/>
        </w:rPr>
      </w:pPr>
      <w:bookmarkStart w:id="1258" w:name="_Toc25657593"/>
    </w:p>
    <w:p w14:paraId="111024E3" w14:textId="77777777" w:rsidR="00986C88" w:rsidRPr="00C335E5" w:rsidRDefault="00986C88" w:rsidP="00793BA8">
      <w:pPr>
        <w:pStyle w:val="Legenda"/>
        <w:spacing w:before="0" w:after="0" w:line="360" w:lineRule="auto"/>
        <w:ind w:left="567" w:right="566"/>
        <w:jc w:val="both"/>
        <w:rPr>
          <w:rFonts w:ascii="Times New Roman" w:hAnsi="Times New Roman" w:cs="Times New Roman"/>
          <w:i w:val="0"/>
          <w:iCs w:val="0"/>
          <w:sz w:val="20"/>
          <w:szCs w:val="20"/>
        </w:rPr>
      </w:pPr>
      <w:bookmarkStart w:id="1259" w:name="_Toc25688023"/>
      <w:bookmarkStart w:id="1260" w:name="_Toc25688600"/>
      <w:bookmarkStart w:id="1261" w:name="_Toc25851203"/>
      <w:bookmarkStart w:id="1262" w:name="_Toc25851712"/>
      <w:bookmarkStart w:id="1263" w:name="_Toc26111981"/>
      <w:bookmarkStart w:id="1264" w:name="_Toc30068798"/>
      <w:bookmarkStart w:id="1265" w:name="_Toc51057139"/>
      <w:r w:rsidRPr="00C335E5">
        <w:rPr>
          <w:rFonts w:ascii="Times New Roman" w:hAnsi="Times New Roman" w:cs="Times New Roman"/>
          <w:b/>
          <w:bCs/>
          <w:i w:val="0"/>
          <w:iCs w:val="0"/>
          <w:sz w:val="20"/>
          <w:szCs w:val="20"/>
        </w:rPr>
        <w:t xml:space="preserve">Gráfico </w:t>
      </w:r>
      <w:r w:rsidR="003B57E1" w:rsidRPr="00C335E5">
        <w:rPr>
          <w:rFonts w:ascii="Times New Roman" w:hAnsi="Times New Roman" w:cs="Times New Roman"/>
          <w:b/>
          <w:bCs/>
          <w:i w:val="0"/>
          <w:iCs w:val="0"/>
          <w:sz w:val="20"/>
          <w:szCs w:val="20"/>
        </w:rPr>
        <w:fldChar w:fldCharType="begin"/>
      </w:r>
      <w:r w:rsidRPr="00C335E5">
        <w:rPr>
          <w:rFonts w:ascii="Times New Roman" w:hAnsi="Times New Roman" w:cs="Times New Roman"/>
          <w:b/>
          <w:bCs/>
          <w:i w:val="0"/>
          <w:iCs w:val="0"/>
          <w:sz w:val="20"/>
          <w:szCs w:val="20"/>
        </w:rPr>
        <w:instrText xml:space="preserve"> SEQ Gráfico \* ARABIC </w:instrText>
      </w:r>
      <w:r w:rsidR="003B57E1" w:rsidRPr="00C335E5">
        <w:rPr>
          <w:rFonts w:ascii="Times New Roman" w:hAnsi="Times New Roman" w:cs="Times New Roman"/>
          <w:b/>
          <w:bCs/>
          <w:i w:val="0"/>
          <w:iCs w:val="0"/>
          <w:sz w:val="20"/>
          <w:szCs w:val="20"/>
        </w:rPr>
        <w:fldChar w:fldCharType="separate"/>
      </w:r>
      <w:r w:rsidRPr="00C335E5">
        <w:rPr>
          <w:rFonts w:ascii="Times New Roman" w:hAnsi="Times New Roman" w:cs="Times New Roman"/>
          <w:b/>
          <w:bCs/>
          <w:i w:val="0"/>
          <w:iCs w:val="0"/>
          <w:noProof/>
          <w:sz w:val="20"/>
          <w:szCs w:val="20"/>
        </w:rPr>
        <w:t>43</w:t>
      </w:r>
      <w:r w:rsidR="003B57E1" w:rsidRPr="00C335E5">
        <w:rPr>
          <w:rFonts w:ascii="Times New Roman" w:hAnsi="Times New Roman" w:cs="Times New Roman"/>
          <w:b/>
          <w:bCs/>
          <w:i w:val="0"/>
          <w:iCs w:val="0"/>
          <w:sz w:val="20"/>
          <w:szCs w:val="20"/>
        </w:rPr>
        <w:fldChar w:fldCharType="end"/>
      </w:r>
      <w:r w:rsidRPr="00C335E5">
        <w:rPr>
          <w:rFonts w:ascii="Times New Roman" w:hAnsi="Times New Roman" w:cs="Times New Roman"/>
          <w:b/>
          <w:bCs/>
          <w:i w:val="0"/>
          <w:iCs w:val="0"/>
          <w:sz w:val="20"/>
          <w:szCs w:val="20"/>
        </w:rPr>
        <w:t xml:space="preserve"> -</w:t>
      </w:r>
      <w:r w:rsidRPr="00C335E5">
        <w:rPr>
          <w:rFonts w:ascii="Times New Roman" w:hAnsi="Times New Roman" w:cs="Times New Roman"/>
          <w:i w:val="0"/>
          <w:iCs w:val="0"/>
          <w:sz w:val="20"/>
          <w:szCs w:val="20"/>
        </w:rPr>
        <w:t xml:space="preserve"> Sabendo que o setor da pecuária tem grande impacto no abastecimento de água, não só na irrigação</w:t>
      </w:r>
      <w:bookmarkEnd w:id="1258"/>
      <w:r w:rsidRPr="00C335E5">
        <w:rPr>
          <w:rFonts w:ascii="Times New Roman" w:hAnsi="Times New Roman" w:cs="Times New Roman"/>
          <w:i w:val="0"/>
          <w:iCs w:val="0"/>
          <w:sz w:val="20"/>
          <w:szCs w:val="20"/>
        </w:rPr>
        <w:t xml:space="preserve"> de colheitas como também poluente da água (dejetos, pesticidas, etc.), foram criadas medidas de combate aos efeitos nefastos na </w:t>
      </w:r>
      <w:r w:rsidR="0074460F" w:rsidRPr="00C335E5">
        <w:rPr>
          <w:rFonts w:ascii="Times New Roman" w:hAnsi="Times New Roman" w:cs="Times New Roman"/>
          <w:i w:val="0"/>
          <w:iCs w:val="0"/>
          <w:sz w:val="20"/>
          <w:szCs w:val="20"/>
        </w:rPr>
        <w:t>área</w:t>
      </w:r>
      <w:r w:rsidRPr="00C335E5">
        <w:rPr>
          <w:rFonts w:ascii="Times New Roman" w:hAnsi="Times New Roman" w:cs="Times New Roman"/>
          <w:i w:val="0"/>
          <w:iCs w:val="0"/>
          <w:sz w:val="20"/>
          <w:szCs w:val="20"/>
        </w:rPr>
        <w:t xml:space="preserve"> onde se encontra</w:t>
      </w:r>
      <w:bookmarkEnd w:id="1257"/>
      <w:bookmarkEnd w:id="1259"/>
      <w:bookmarkEnd w:id="1260"/>
      <w:bookmarkEnd w:id="1261"/>
      <w:bookmarkEnd w:id="1262"/>
      <w:bookmarkEnd w:id="1263"/>
      <w:bookmarkEnd w:id="1264"/>
      <w:bookmarkEnd w:id="1265"/>
    </w:p>
    <w:p w14:paraId="3363E318" w14:textId="77777777" w:rsidR="00986C88" w:rsidRPr="00CF0A49" w:rsidRDefault="009214FE" w:rsidP="00793BA8">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Olhando para a perspectiva das empresas inqueridas, 64% concorda que foram criadas medidas de combate aos efeitos nefastos na área onde se encontram a operar, 18% </w:t>
      </w:r>
      <w:r w:rsidRPr="00CF0A49">
        <w:rPr>
          <w:rFonts w:ascii="Times New Roman" w:hAnsi="Times New Roman" w:cs="Times New Roman"/>
          <w:sz w:val="24"/>
          <w:szCs w:val="24"/>
        </w:rPr>
        <w:lastRenderedPageBreak/>
        <w:t>não concorda nem discorda e os restantes 18% discorda que existam medidas contra os possíveis efeitos adversos decorrentes das suas actividades.</w:t>
      </w:r>
    </w:p>
    <w:p w14:paraId="1A0BE643" w14:textId="77777777" w:rsidR="00CF0A49" w:rsidRPr="00CF0A49" w:rsidRDefault="00793BA8" w:rsidP="00793BA8">
      <w:pPr>
        <w:spacing w:after="0" w:line="360" w:lineRule="auto"/>
        <w:jc w:val="both"/>
        <w:rPr>
          <w:rFonts w:ascii="Times New Roman" w:hAnsi="Times New Roman" w:cs="Times New Roman"/>
          <w:sz w:val="24"/>
          <w:szCs w:val="24"/>
        </w:rPr>
      </w:pPr>
      <w:r w:rsidRPr="00CF0A49">
        <w:rPr>
          <w:rFonts w:ascii="Times New Roman" w:hAnsi="Times New Roman" w:cs="Times New Roman"/>
          <w:noProof/>
          <w:sz w:val="24"/>
          <w:szCs w:val="24"/>
          <w:lang w:eastAsia="pt-PT"/>
        </w:rPr>
        <w:drawing>
          <wp:anchor distT="0" distB="0" distL="114300" distR="114300" simplePos="0" relativeHeight="251857920" behindDoc="1" locked="0" layoutInCell="1" allowOverlap="1" wp14:anchorId="13DA89E2" wp14:editId="41E85441">
            <wp:simplePos x="0" y="0"/>
            <wp:positionH relativeFrom="column">
              <wp:posOffset>354965</wp:posOffset>
            </wp:positionH>
            <wp:positionV relativeFrom="paragraph">
              <wp:posOffset>261620</wp:posOffset>
            </wp:positionV>
            <wp:extent cx="4673600" cy="2743200"/>
            <wp:effectExtent l="0" t="0" r="12700" b="0"/>
            <wp:wrapTight wrapText="bothSides">
              <wp:wrapPolygon edited="0">
                <wp:start x="0" y="0"/>
                <wp:lineTo x="0" y="21450"/>
                <wp:lineTo x="21571" y="21450"/>
                <wp:lineTo x="21571" y="0"/>
                <wp:lineTo x="0" y="0"/>
              </wp:wrapPolygon>
            </wp:wrapTight>
            <wp:docPr id="127" name="Gráfico 127">
              <a:extLst xmlns:a="http://schemas.openxmlformats.org/drawingml/2006/main">
                <a:ext uri="{FF2B5EF4-FFF2-40B4-BE49-F238E27FC236}">
                  <a16:creationId xmlns:a16="http://schemas.microsoft.com/office/drawing/2014/main" id="{94E62525-A2DC-4C78-9D0F-BF67592FB8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anchor>
        </w:drawing>
      </w:r>
    </w:p>
    <w:p w14:paraId="558D6A4F" w14:textId="77777777" w:rsidR="00986C88" w:rsidRPr="00CF0A49" w:rsidRDefault="00986C88" w:rsidP="00793BA8">
      <w:pPr>
        <w:keepNext/>
        <w:spacing w:after="0" w:line="360" w:lineRule="auto"/>
        <w:jc w:val="both"/>
        <w:rPr>
          <w:rFonts w:ascii="Times New Roman" w:hAnsi="Times New Roman" w:cs="Times New Roman"/>
          <w:sz w:val="24"/>
          <w:szCs w:val="24"/>
        </w:rPr>
      </w:pPr>
    </w:p>
    <w:p w14:paraId="2D344DF7"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bookmarkStart w:id="1266" w:name="_Toc22215753"/>
    </w:p>
    <w:p w14:paraId="4A9FBA79"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6CC18135"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5686B282"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087B0091"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71D17E42"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0CE5A40A"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60D2C310"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109215D5"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4F5C37C3"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1FD41433"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2617B2A2"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762CBCFA"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2D5AB1A4" w14:textId="77777777" w:rsidR="00324BAA" w:rsidRDefault="00324BAA" w:rsidP="00793BA8">
      <w:pPr>
        <w:pStyle w:val="Legenda"/>
        <w:spacing w:before="0" w:after="0" w:line="360" w:lineRule="auto"/>
        <w:jc w:val="both"/>
        <w:rPr>
          <w:rFonts w:ascii="Times New Roman" w:hAnsi="Times New Roman" w:cs="Times New Roman"/>
          <w:b/>
          <w:bCs/>
          <w:i w:val="0"/>
          <w:iCs w:val="0"/>
          <w:sz w:val="16"/>
          <w:szCs w:val="16"/>
        </w:rPr>
      </w:pPr>
    </w:p>
    <w:p w14:paraId="0B5DACEF" w14:textId="77777777" w:rsidR="00986C88" w:rsidRPr="00746ED3" w:rsidRDefault="00986C88" w:rsidP="00746ED3">
      <w:pPr>
        <w:pStyle w:val="Legenda"/>
        <w:spacing w:before="0" w:after="0" w:line="360" w:lineRule="auto"/>
        <w:ind w:left="567" w:right="566"/>
        <w:jc w:val="both"/>
        <w:rPr>
          <w:rFonts w:ascii="Times New Roman" w:hAnsi="Times New Roman" w:cs="Times New Roman"/>
          <w:i w:val="0"/>
          <w:iCs w:val="0"/>
          <w:sz w:val="20"/>
          <w:szCs w:val="20"/>
        </w:rPr>
      </w:pPr>
      <w:bookmarkStart w:id="1267" w:name="_Toc25657594"/>
      <w:bookmarkStart w:id="1268" w:name="_Toc25688024"/>
      <w:bookmarkStart w:id="1269" w:name="_Toc25688601"/>
      <w:bookmarkStart w:id="1270" w:name="_Toc25851204"/>
      <w:bookmarkStart w:id="1271" w:name="_Toc25851713"/>
      <w:bookmarkStart w:id="1272" w:name="_Toc26111982"/>
      <w:bookmarkStart w:id="1273" w:name="_Toc30068799"/>
      <w:bookmarkStart w:id="1274" w:name="_Toc51057140"/>
      <w:r w:rsidRPr="00746ED3">
        <w:rPr>
          <w:rFonts w:ascii="Times New Roman" w:hAnsi="Times New Roman" w:cs="Times New Roman"/>
          <w:b/>
          <w:bCs/>
          <w:i w:val="0"/>
          <w:iCs w:val="0"/>
          <w:sz w:val="20"/>
          <w:szCs w:val="20"/>
        </w:rPr>
        <w:t xml:space="preserve">Gráfico </w:t>
      </w:r>
      <w:r w:rsidR="003B57E1" w:rsidRPr="00746ED3">
        <w:rPr>
          <w:rFonts w:ascii="Times New Roman" w:hAnsi="Times New Roman" w:cs="Times New Roman"/>
          <w:b/>
          <w:bCs/>
          <w:i w:val="0"/>
          <w:iCs w:val="0"/>
          <w:sz w:val="20"/>
          <w:szCs w:val="20"/>
        </w:rPr>
        <w:fldChar w:fldCharType="begin"/>
      </w:r>
      <w:r w:rsidRPr="00746ED3">
        <w:rPr>
          <w:rFonts w:ascii="Times New Roman" w:hAnsi="Times New Roman" w:cs="Times New Roman"/>
          <w:b/>
          <w:bCs/>
          <w:i w:val="0"/>
          <w:iCs w:val="0"/>
          <w:sz w:val="20"/>
          <w:szCs w:val="20"/>
        </w:rPr>
        <w:instrText xml:space="preserve"> SEQ Gráfico \* ARABIC </w:instrText>
      </w:r>
      <w:r w:rsidR="003B57E1" w:rsidRPr="00746ED3">
        <w:rPr>
          <w:rFonts w:ascii="Times New Roman" w:hAnsi="Times New Roman" w:cs="Times New Roman"/>
          <w:b/>
          <w:bCs/>
          <w:i w:val="0"/>
          <w:iCs w:val="0"/>
          <w:sz w:val="20"/>
          <w:szCs w:val="20"/>
        </w:rPr>
        <w:fldChar w:fldCharType="separate"/>
      </w:r>
      <w:r w:rsidRPr="00746ED3">
        <w:rPr>
          <w:rFonts w:ascii="Times New Roman" w:hAnsi="Times New Roman" w:cs="Times New Roman"/>
          <w:b/>
          <w:bCs/>
          <w:i w:val="0"/>
          <w:iCs w:val="0"/>
          <w:noProof/>
          <w:sz w:val="20"/>
          <w:szCs w:val="20"/>
        </w:rPr>
        <w:t>44</w:t>
      </w:r>
      <w:r w:rsidR="003B57E1" w:rsidRPr="00746ED3">
        <w:rPr>
          <w:rFonts w:ascii="Times New Roman" w:hAnsi="Times New Roman" w:cs="Times New Roman"/>
          <w:b/>
          <w:bCs/>
          <w:i w:val="0"/>
          <w:iCs w:val="0"/>
          <w:sz w:val="20"/>
          <w:szCs w:val="20"/>
        </w:rPr>
        <w:fldChar w:fldCharType="end"/>
      </w:r>
      <w:r w:rsidRPr="00746ED3">
        <w:rPr>
          <w:rFonts w:ascii="Times New Roman" w:hAnsi="Times New Roman" w:cs="Times New Roman"/>
          <w:b/>
          <w:bCs/>
          <w:i w:val="0"/>
          <w:iCs w:val="0"/>
          <w:sz w:val="20"/>
          <w:szCs w:val="20"/>
        </w:rPr>
        <w:t xml:space="preserve"> -</w:t>
      </w:r>
      <w:r w:rsidRPr="00746ED3">
        <w:rPr>
          <w:rFonts w:ascii="Times New Roman" w:hAnsi="Times New Roman" w:cs="Times New Roman"/>
          <w:i w:val="0"/>
          <w:iCs w:val="0"/>
          <w:sz w:val="20"/>
          <w:szCs w:val="20"/>
        </w:rPr>
        <w:t xml:space="preserve"> Existem sistemas de recompensa para as empresas que ajudem a restaurar a biodiversidade</w:t>
      </w:r>
      <w:bookmarkEnd w:id="1266"/>
      <w:bookmarkEnd w:id="1267"/>
      <w:bookmarkEnd w:id="1268"/>
      <w:bookmarkEnd w:id="1269"/>
      <w:bookmarkEnd w:id="1270"/>
      <w:bookmarkEnd w:id="1271"/>
      <w:bookmarkEnd w:id="1272"/>
      <w:bookmarkEnd w:id="1273"/>
      <w:bookmarkEnd w:id="1274"/>
    </w:p>
    <w:p w14:paraId="23C003D3" w14:textId="77777777" w:rsidR="00793BA8" w:rsidRDefault="00793BA8" w:rsidP="00793BA8">
      <w:pPr>
        <w:spacing w:after="0" w:line="360" w:lineRule="auto"/>
        <w:ind w:firstLine="567"/>
        <w:jc w:val="both"/>
        <w:rPr>
          <w:rFonts w:ascii="Times New Roman" w:hAnsi="Times New Roman" w:cs="Times New Roman"/>
          <w:sz w:val="24"/>
          <w:szCs w:val="24"/>
        </w:rPr>
      </w:pPr>
    </w:p>
    <w:p w14:paraId="185F7592" w14:textId="77777777" w:rsidR="00324BAA" w:rsidRDefault="00DF1785" w:rsidP="00793BA8">
      <w:pPr>
        <w:spacing w:after="0" w:line="360" w:lineRule="auto"/>
        <w:ind w:firstLine="567"/>
        <w:jc w:val="both"/>
        <w:rPr>
          <w:rFonts w:ascii="Times New Roman" w:hAnsi="Times New Roman" w:cs="Times New Roman"/>
          <w:sz w:val="24"/>
          <w:szCs w:val="24"/>
        </w:rPr>
      </w:pPr>
      <w:r w:rsidRPr="00CF0A49">
        <w:rPr>
          <w:rFonts w:ascii="Times New Roman" w:hAnsi="Times New Roman" w:cs="Times New Roman"/>
          <w:sz w:val="24"/>
          <w:szCs w:val="24"/>
        </w:rPr>
        <w:t xml:space="preserve">Segundo 59% dos </w:t>
      </w:r>
      <w:r w:rsidR="00A16E99">
        <w:rPr>
          <w:rFonts w:ascii="Times New Roman" w:hAnsi="Times New Roman" w:cs="Times New Roman"/>
          <w:sz w:val="24"/>
          <w:szCs w:val="24"/>
        </w:rPr>
        <w:t>inquirido</w:t>
      </w:r>
      <w:r w:rsidRPr="00CF0A49">
        <w:rPr>
          <w:rFonts w:ascii="Times New Roman" w:hAnsi="Times New Roman" w:cs="Times New Roman"/>
          <w:sz w:val="24"/>
          <w:szCs w:val="24"/>
        </w:rPr>
        <w:t xml:space="preserve">s, não existe qualquer sistema de recompensa para as empresas que ajudem a restaurar a biodiversidade. 28% não concorda nem discorda e apenas 13% concorda que existem retribuições. </w:t>
      </w:r>
    </w:p>
    <w:p w14:paraId="212E1332" w14:textId="77777777" w:rsidR="00324BAA" w:rsidRDefault="00324BAA">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FA31EA1" w14:textId="77777777" w:rsidR="003F501F" w:rsidRPr="00A43D25" w:rsidRDefault="00B31B10" w:rsidP="004708E7">
      <w:pPr>
        <w:pStyle w:val="PargrafodaLista"/>
        <w:numPr>
          <w:ilvl w:val="1"/>
          <w:numId w:val="1"/>
        </w:numPr>
        <w:spacing w:after="0" w:line="360" w:lineRule="auto"/>
        <w:ind w:hanging="153"/>
        <w:jc w:val="both"/>
        <w:outlineLvl w:val="1"/>
        <w:rPr>
          <w:rFonts w:ascii="Times New Roman" w:hAnsi="Times New Roman" w:cs="Times New Roman"/>
          <w:b/>
          <w:sz w:val="24"/>
          <w:szCs w:val="24"/>
        </w:rPr>
      </w:pPr>
      <w:bookmarkStart w:id="1275" w:name="_Toc46239827"/>
      <w:bookmarkStart w:id="1276" w:name="_Toc51057490"/>
      <w:r w:rsidRPr="00A43D25">
        <w:rPr>
          <w:rFonts w:ascii="Times New Roman" w:hAnsi="Times New Roman" w:cs="Times New Roman"/>
          <w:b/>
          <w:sz w:val="24"/>
          <w:szCs w:val="24"/>
        </w:rPr>
        <w:lastRenderedPageBreak/>
        <w:t>An</w:t>
      </w:r>
      <w:r w:rsidR="004708E7" w:rsidRPr="00A43D25">
        <w:rPr>
          <w:rFonts w:ascii="Times New Roman" w:hAnsi="Times New Roman" w:cs="Times New Roman"/>
          <w:b/>
          <w:sz w:val="24"/>
          <w:szCs w:val="24"/>
        </w:rPr>
        <w:t>á</w:t>
      </w:r>
      <w:r w:rsidRPr="00A43D25">
        <w:rPr>
          <w:rFonts w:ascii="Times New Roman" w:hAnsi="Times New Roman" w:cs="Times New Roman"/>
          <w:b/>
          <w:sz w:val="24"/>
          <w:szCs w:val="24"/>
        </w:rPr>
        <w:t xml:space="preserve">lise </w:t>
      </w:r>
      <w:r w:rsidR="003F501F" w:rsidRPr="00A43D25">
        <w:rPr>
          <w:rFonts w:ascii="Times New Roman" w:hAnsi="Times New Roman" w:cs="Times New Roman"/>
          <w:b/>
          <w:sz w:val="24"/>
          <w:szCs w:val="24"/>
        </w:rPr>
        <w:t>da entrevista</w:t>
      </w:r>
      <w:bookmarkEnd w:id="1275"/>
      <w:bookmarkEnd w:id="1276"/>
    </w:p>
    <w:p w14:paraId="2FDB12E8" w14:textId="77777777" w:rsidR="003F501F" w:rsidRDefault="003F501F" w:rsidP="004708E7">
      <w:pPr>
        <w:spacing w:after="0" w:line="360" w:lineRule="auto"/>
        <w:jc w:val="both"/>
        <w:rPr>
          <w:rFonts w:ascii="Times New Roman" w:hAnsi="Times New Roman" w:cs="Times New Roman"/>
          <w:b/>
          <w:sz w:val="28"/>
          <w:szCs w:val="24"/>
        </w:rPr>
      </w:pPr>
    </w:p>
    <w:p w14:paraId="0271110C" w14:textId="083BBDFF" w:rsidR="003F501F" w:rsidRDefault="003F501F" w:rsidP="002D2B65">
      <w:pPr>
        <w:spacing w:after="0" w:line="360" w:lineRule="auto"/>
        <w:ind w:firstLine="567"/>
        <w:jc w:val="both"/>
        <w:rPr>
          <w:rFonts w:ascii="Times New Roman" w:hAnsi="Times New Roman" w:cs="Times New Roman"/>
          <w:bCs/>
          <w:sz w:val="24"/>
          <w:szCs w:val="24"/>
        </w:rPr>
      </w:pPr>
      <w:r w:rsidRPr="00A671DE">
        <w:rPr>
          <w:rFonts w:ascii="Times New Roman" w:hAnsi="Times New Roman" w:cs="Times New Roman"/>
          <w:bCs/>
          <w:sz w:val="24"/>
          <w:szCs w:val="24"/>
        </w:rPr>
        <w:t xml:space="preserve">O enunciado da entrevista encontra-se no </w:t>
      </w:r>
      <w:r w:rsidR="00BF07BF" w:rsidRPr="00BF07BF">
        <w:rPr>
          <w:rFonts w:ascii="Times New Roman" w:hAnsi="Times New Roman" w:cs="Times New Roman"/>
          <w:bCs/>
          <w:color w:val="000000" w:themeColor="text1"/>
          <w:sz w:val="24"/>
          <w:szCs w:val="24"/>
        </w:rPr>
        <w:t xml:space="preserve">apêndice </w:t>
      </w:r>
      <w:r w:rsidR="00BF07BF">
        <w:rPr>
          <w:rFonts w:ascii="Times New Roman" w:hAnsi="Times New Roman" w:cs="Times New Roman"/>
          <w:bCs/>
          <w:color w:val="000000" w:themeColor="text1"/>
          <w:sz w:val="24"/>
          <w:szCs w:val="24"/>
        </w:rPr>
        <w:t>III</w:t>
      </w:r>
      <w:r w:rsidRPr="00BF07BF">
        <w:rPr>
          <w:rFonts w:ascii="Times New Roman" w:hAnsi="Times New Roman" w:cs="Times New Roman"/>
          <w:bCs/>
          <w:color w:val="000000" w:themeColor="text1"/>
          <w:sz w:val="24"/>
          <w:szCs w:val="24"/>
        </w:rPr>
        <w:t xml:space="preserve">.  </w:t>
      </w:r>
      <w:r w:rsidRPr="00A671DE">
        <w:rPr>
          <w:rFonts w:ascii="Times New Roman" w:hAnsi="Times New Roman" w:cs="Times New Roman"/>
          <w:bCs/>
          <w:sz w:val="24"/>
          <w:szCs w:val="24"/>
        </w:rPr>
        <w:t xml:space="preserve">Esta entrevista serviu para obter uma visão sobre a perspectiva de um membro </w:t>
      </w:r>
      <w:r w:rsidR="00480F7D">
        <w:rPr>
          <w:rFonts w:ascii="Times New Roman" w:hAnsi="Times New Roman" w:cs="Times New Roman"/>
          <w:bCs/>
          <w:sz w:val="24"/>
          <w:szCs w:val="24"/>
        </w:rPr>
        <w:t>do</w:t>
      </w:r>
      <w:r w:rsidRPr="00A671DE">
        <w:rPr>
          <w:rFonts w:ascii="Times New Roman" w:hAnsi="Times New Roman" w:cs="Times New Roman"/>
          <w:bCs/>
          <w:sz w:val="24"/>
          <w:szCs w:val="24"/>
        </w:rPr>
        <w:t xml:space="preserve"> parlamento – André Silva do </w:t>
      </w:r>
      <w:r w:rsidR="00F7350C" w:rsidRPr="00A671DE">
        <w:rPr>
          <w:rFonts w:ascii="Times New Roman" w:hAnsi="Times New Roman" w:cs="Times New Roman"/>
          <w:bCs/>
          <w:sz w:val="24"/>
          <w:szCs w:val="24"/>
        </w:rPr>
        <w:t xml:space="preserve">PAN </w:t>
      </w:r>
      <w:r w:rsidR="00F7350C" w:rsidRPr="001B258C">
        <w:rPr>
          <w:rFonts w:ascii="Times New Roman" w:hAnsi="Times New Roman" w:cs="Times New Roman"/>
          <w:bCs/>
          <w:sz w:val="24"/>
          <w:szCs w:val="24"/>
        </w:rPr>
        <w:t>relativo</w:t>
      </w:r>
      <w:r w:rsidRPr="001B258C">
        <w:rPr>
          <w:rFonts w:ascii="Times New Roman" w:hAnsi="Times New Roman" w:cs="Times New Roman"/>
          <w:bCs/>
          <w:sz w:val="24"/>
          <w:szCs w:val="24"/>
        </w:rPr>
        <w:t xml:space="preserve"> </w:t>
      </w:r>
      <w:r w:rsidRPr="00A671DE">
        <w:rPr>
          <w:rFonts w:ascii="Times New Roman" w:hAnsi="Times New Roman" w:cs="Times New Roman"/>
          <w:bCs/>
          <w:sz w:val="24"/>
          <w:szCs w:val="24"/>
        </w:rPr>
        <w:t xml:space="preserve">à posição </w:t>
      </w:r>
      <w:r w:rsidR="00480F7D">
        <w:rPr>
          <w:rFonts w:ascii="Times New Roman" w:hAnsi="Times New Roman" w:cs="Times New Roman"/>
          <w:bCs/>
          <w:sz w:val="24"/>
          <w:szCs w:val="24"/>
        </w:rPr>
        <w:t xml:space="preserve">do governo </w:t>
      </w:r>
      <w:r w:rsidRPr="00A671DE">
        <w:rPr>
          <w:rFonts w:ascii="Times New Roman" w:hAnsi="Times New Roman" w:cs="Times New Roman"/>
          <w:bCs/>
          <w:sz w:val="24"/>
          <w:szCs w:val="24"/>
        </w:rPr>
        <w:t xml:space="preserve">face ao sector da pecuária e de tudo o que ele envolve. </w:t>
      </w:r>
      <w:r w:rsidR="002D2B65" w:rsidRPr="002D2B65">
        <w:rPr>
          <w:rFonts w:ascii="Times New Roman" w:hAnsi="Times New Roman" w:cs="Times New Roman"/>
          <w:bCs/>
          <w:sz w:val="24"/>
          <w:szCs w:val="24"/>
        </w:rPr>
        <w:t xml:space="preserve">Depois de aplicado </w:t>
      </w:r>
      <w:r w:rsidR="002D2B65">
        <w:rPr>
          <w:rFonts w:ascii="Times New Roman" w:hAnsi="Times New Roman" w:cs="Times New Roman"/>
          <w:bCs/>
          <w:sz w:val="24"/>
          <w:szCs w:val="24"/>
        </w:rPr>
        <w:t xml:space="preserve">o </w:t>
      </w:r>
      <w:r w:rsidR="002D2B65" w:rsidRPr="002D2B65">
        <w:rPr>
          <w:rFonts w:ascii="Times New Roman" w:hAnsi="Times New Roman" w:cs="Times New Roman"/>
          <w:bCs/>
          <w:sz w:val="24"/>
          <w:szCs w:val="24"/>
        </w:rPr>
        <w:t>inquérito por entrevista, procedeu-se à informação</w:t>
      </w:r>
      <w:r w:rsidR="002D2B65">
        <w:rPr>
          <w:rFonts w:ascii="Times New Roman" w:hAnsi="Times New Roman" w:cs="Times New Roman"/>
          <w:bCs/>
          <w:sz w:val="24"/>
          <w:szCs w:val="24"/>
        </w:rPr>
        <w:t xml:space="preserve"> </w:t>
      </w:r>
      <w:r w:rsidR="002D2B65" w:rsidRPr="002D2B65">
        <w:rPr>
          <w:rFonts w:ascii="Times New Roman" w:hAnsi="Times New Roman" w:cs="Times New Roman"/>
          <w:bCs/>
          <w:sz w:val="24"/>
          <w:szCs w:val="24"/>
        </w:rPr>
        <w:t>a fim de preparar a sua análise (Baptista e Sousa, 2011)</w:t>
      </w:r>
      <w:r w:rsidR="002D2B65">
        <w:rPr>
          <w:rFonts w:ascii="Times New Roman" w:hAnsi="Times New Roman" w:cs="Times New Roman"/>
          <w:bCs/>
          <w:sz w:val="24"/>
          <w:szCs w:val="24"/>
        </w:rPr>
        <w:t xml:space="preserve">. </w:t>
      </w:r>
      <w:r w:rsidRPr="00A671DE">
        <w:rPr>
          <w:rFonts w:ascii="Times New Roman" w:hAnsi="Times New Roman" w:cs="Times New Roman"/>
          <w:bCs/>
          <w:sz w:val="24"/>
          <w:szCs w:val="24"/>
        </w:rPr>
        <w:t xml:space="preserve">As questões apresentadas foram igualmente expostas aos nossos </w:t>
      </w:r>
      <w:r w:rsidR="00A16E99">
        <w:rPr>
          <w:rFonts w:ascii="Times New Roman" w:hAnsi="Times New Roman" w:cs="Times New Roman"/>
          <w:bCs/>
          <w:sz w:val="24"/>
          <w:szCs w:val="24"/>
        </w:rPr>
        <w:t>inquirido</w:t>
      </w:r>
      <w:r w:rsidRPr="00A671DE">
        <w:rPr>
          <w:rFonts w:ascii="Times New Roman" w:hAnsi="Times New Roman" w:cs="Times New Roman"/>
          <w:bCs/>
          <w:sz w:val="24"/>
          <w:szCs w:val="24"/>
        </w:rPr>
        <w:t xml:space="preserve">s em forma de respostas fechadas, com o objectivo de cruzar </w:t>
      </w:r>
      <w:r w:rsidR="0059386F" w:rsidRPr="00A671DE">
        <w:rPr>
          <w:rFonts w:ascii="Times New Roman" w:hAnsi="Times New Roman" w:cs="Times New Roman"/>
          <w:bCs/>
          <w:sz w:val="24"/>
          <w:szCs w:val="24"/>
        </w:rPr>
        <w:t xml:space="preserve">ambas as interpretações relativas à </w:t>
      </w:r>
      <w:r w:rsidR="00C9147C" w:rsidRPr="00A671DE">
        <w:rPr>
          <w:rFonts w:ascii="Times New Roman" w:hAnsi="Times New Roman" w:cs="Times New Roman"/>
          <w:bCs/>
          <w:sz w:val="24"/>
          <w:szCs w:val="24"/>
        </w:rPr>
        <w:t>conjetura</w:t>
      </w:r>
      <w:r w:rsidR="0059386F" w:rsidRPr="00A671DE">
        <w:rPr>
          <w:rFonts w:ascii="Times New Roman" w:hAnsi="Times New Roman" w:cs="Times New Roman"/>
          <w:bCs/>
          <w:sz w:val="24"/>
          <w:szCs w:val="24"/>
        </w:rPr>
        <w:t xml:space="preserve"> actual do sector em Portugal.</w:t>
      </w:r>
    </w:p>
    <w:p w14:paraId="46A7A6C4" w14:textId="77777777" w:rsidR="00C9147C" w:rsidRDefault="00C9147C" w:rsidP="004708E7">
      <w:pPr>
        <w:spacing w:after="0" w:line="360" w:lineRule="auto"/>
        <w:jc w:val="both"/>
        <w:rPr>
          <w:rFonts w:ascii="Times New Roman" w:hAnsi="Times New Roman" w:cs="Times New Roman"/>
          <w:b/>
          <w:sz w:val="24"/>
          <w:szCs w:val="24"/>
        </w:rPr>
      </w:pPr>
    </w:p>
    <w:p w14:paraId="28B589E5" w14:textId="77777777" w:rsidR="00C9147C" w:rsidRPr="00A43D25" w:rsidRDefault="00C9147C" w:rsidP="00A43D25">
      <w:pPr>
        <w:pStyle w:val="Ttulo3"/>
        <w:numPr>
          <w:ilvl w:val="2"/>
          <w:numId w:val="1"/>
        </w:numPr>
        <w:spacing w:line="360" w:lineRule="auto"/>
        <w:ind w:hanging="513"/>
        <w:rPr>
          <w:rFonts w:ascii="Times New Roman" w:hAnsi="Times New Roman" w:cs="Times New Roman"/>
          <w:b/>
          <w:color w:val="000000" w:themeColor="text1"/>
        </w:rPr>
      </w:pPr>
      <w:bookmarkStart w:id="1277" w:name="_Toc46239828"/>
      <w:bookmarkStart w:id="1278" w:name="_Toc51057491"/>
      <w:r w:rsidRPr="00A43D25">
        <w:rPr>
          <w:rFonts w:ascii="Times New Roman" w:hAnsi="Times New Roman" w:cs="Times New Roman"/>
          <w:b/>
          <w:color w:val="000000" w:themeColor="text1"/>
        </w:rPr>
        <w:t>Questões colocadas</w:t>
      </w:r>
      <w:bookmarkEnd w:id="1277"/>
      <w:bookmarkEnd w:id="1278"/>
    </w:p>
    <w:p w14:paraId="5777D4C1" w14:textId="77777777" w:rsidR="00C9147C" w:rsidRPr="00A43D25" w:rsidRDefault="00C9147C" w:rsidP="00A43D25">
      <w:pPr>
        <w:spacing w:line="360" w:lineRule="auto"/>
        <w:jc w:val="both"/>
        <w:rPr>
          <w:rFonts w:ascii="Times New Roman" w:hAnsi="Times New Roman" w:cs="Times New Roman"/>
          <w:sz w:val="24"/>
          <w:szCs w:val="24"/>
        </w:rPr>
      </w:pPr>
    </w:p>
    <w:p w14:paraId="2B29E3A8" w14:textId="5AED9B2B"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w:t>
      </w:r>
      <w:r w:rsidR="00C9657F" w:rsidRPr="00A43D25">
        <w:rPr>
          <w:rFonts w:ascii="Times New Roman" w:hAnsi="Times New Roman" w:cs="Times New Roman"/>
          <w:bCs/>
          <w:sz w:val="24"/>
          <w:szCs w:val="24"/>
        </w:rPr>
        <w:t>1.</w:t>
      </w:r>
      <w:r w:rsidRPr="00A43D25">
        <w:rPr>
          <w:rFonts w:ascii="Times New Roman" w:hAnsi="Times New Roman" w:cs="Times New Roman"/>
          <w:bCs/>
          <w:sz w:val="24"/>
          <w:szCs w:val="24"/>
        </w:rPr>
        <w:t>1.</w:t>
      </w:r>
      <w:r w:rsidR="002D2B6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O governo e os produtores rurais elaboram em conjunto estratégias menos danosas</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referentes à manutenção e utilização dos recursos naturais?</w:t>
      </w:r>
      <w:r w:rsidR="00C9657F" w:rsidRPr="00A43D25">
        <w:rPr>
          <w:rFonts w:ascii="Times New Roman" w:hAnsi="Times New Roman" w:cs="Times New Roman"/>
          <w:bCs/>
          <w:sz w:val="24"/>
          <w:szCs w:val="24"/>
        </w:rPr>
        <w:tab/>
      </w:r>
    </w:p>
    <w:p w14:paraId="010F5AF5" w14:textId="76F4A1CC"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2.</w:t>
      </w:r>
      <w:r w:rsidR="002D2B6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Que tipo de estratégias estão disponíveis (para o desenvolvimento rural) para controlar e ordenar a ocupação das unidades físicas do meio ambiente?</w:t>
      </w:r>
      <w:r w:rsidR="00C9657F" w:rsidRPr="00A43D25">
        <w:rPr>
          <w:rFonts w:ascii="Times New Roman" w:hAnsi="Times New Roman" w:cs="Times New Roman"/>
          <w:bCs/>
          <w:sz w:val="24"/>
          <w:szCs w:val="24"/>
        </w:rPr>
        <w:tab/>
      </w:r>
    </w:p>
    <w:p w14:paraId="452121F3" w14:textId="6866A4C3"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 xml:space="preserve">8.2.2.3. </w:t>
      </w:r>
      <w:r w:rsidR="00C9657F" w:rsidRPr="00A43D25">
        <w:rPr>
          <w:rFonts w:ascii="Times New Roman" w:hAnsi="Times New Roman" w:cs="Times New Roman"/>
          <w:bCs/>
          <w:sz w:val="24"/>
          <w:szCs w:val="24"/>
        </w:rPr>
        <w:t>É exigido pelo governo aos produtores rurais, dados sobre as suas propriedades, tendo como foco a identificação daquelas que tenham incorrido contra o meio ambiente através de práticas danosas?</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232042EB" w14:textId="44CBB0CB"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 xml:space="preserve">8.2.2.4. </w:t>
      </w:r>
      <w:r w:rsidR="00C9657F" w:rsidRPr="00A43D25">
        <w:rPr>
          <w:rFonts w:ascii="Times New Roman" w:hAnsi="Times New Roman" w:cs="Times New Roman"/>
          <w:bCs/>
          <w:sz w:val="24"/>
          <w:szCs w:val="24"/>
        </w:rPr>
        <w:t>A sustentabilidade ambiental é tida em consideração aquando dos apoios fornecidos pelo estado no desenvolvimento rural?</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27B3F5EF" w14:textId="13BB6CE4"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5</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Quais as premissas que viabilizam as culturas em regadio?</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3DEE8D05" w14:textId="0F07B860"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6</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Tendo como facto de que o Ministério da Agricultura anda de braço dado com o Ministério do Ambiente, existe alguma estratégia de poupança e sustentabilidade das culturas em regadio?</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03A4BF54" w14:textId="2158BC4D"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7</w:t>
      </w:r>
      <w:r w:rsidRPr="00A43D25">
        <w:rPr>
          <w:rFonts w:ascii="Times New Roman" w:hAnsi="Times New Roman" w:cs="Times New Roman"/>
          <w:bCs/>
          <w:sz w:val="24"/>
          <w:szCs w:val="24"/>
        </w:rPr>
        <w:t>.</w:t>
      </w:r>
      <w:r w:rsidR="002D2B6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Uma vez que a pecuária est</w:t>
      </w:r>
      <w:r w:rsidR="00F7350C" w:rsidRPr="00A43D25">
        <w:rPr>
          <w:rFonts w:ascii="Times New Roman" w:hAnsi="Times New Roman" w:cs="Times New Roman"/>
          <w:bCs/>
          <w:sz w:val="24"/>
          <w:szCs w:val="24"/>
        </w:rPr>
        <w:t>á</w:t>
      </w:r>
      <w:r w:rsidR="00C9657F" w:rsidRPr="00A43D25">
        <w:rPr>
          <w:rFonts w:ascii="Times New Roman" w:hAnsi="Times New Roman" w:cs="Times New Roman"/>
          <w:bCs/>
          <w:sz w:val="24"/>
          <w:szCs w:val="24"/>
        </w:rPr>
        <w:t xml:space="preserve"> directamente ligada à agricultura intensiva (uma vez que uma não subsiste sem a outra), que medidas são aplicadas para </w:t>
      </w:r>
      <w:r w:rsidR="00300961">
        <w:rPr>
          <w:rFonts w:ascii="Times New Roman" w:hAnsi="Times New Roman" w:cs="Times New Roman"/>
          <w:bCs/>
          <w:sz w:val="24"/>
          <w:szCs w:val="24"/>
        </w:rPr>
        <w:t>a gestão</w:t>
      </w:r>
      <w:r w:rsidR="00C9657F" w:rsidRPr="00A43D25">
        <w:rPr>
          <w:rFonts w:ascii="Times New Roman" w:hAnsi="Times New Roman" w:cs="Times New Roman"/>
          <w:bCs/>
          <w:sz w:val="24"/>
          <w:szCs w:val="24"/>
        </w:rPr>
        <w:t xml:space="preserve"> de contaminações?</w:t>
      </w:r>
    </w:p>
    <w:p w14:paraId="624CAA11" w14:textId="643C968F"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8</w:t>
      </w:r>
      <w:r w:rsidRPr="00A43D25">
        <w:rPr>
          <w:rFonts w:ascii="Times New Roman" w:hAnsi="Times New Roman" w:cs="Times New Roman"/>
          <w:bCs/>
          <w:sz w:val="24"/>
          <w:szCs w:val="24"/>
        </w:rPr>
        <w:t>.</w:t>
      </w:r>
      <w:r w:rsidR="002D2B6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 xml:space="preserve">Será que a competitividade do sector impede que as taxas aumentem e as isenções </w:t>
      </w:r>
      <w:r w:rsidRPr="00A43D25">
        <w:rPr>
          <w:rFonts w:ascii="Times New Roman" w:hAnsi="Times New Roman" w:cs="Times New Roman"/>
          <w:bCs/>
          <w:sz w:val="24"/>
          <w:szCs w:val="24"/>
        </w:rPr>
        <w:t>subsistam</w:t>
      </w:r>
      <w:r w:rsidR="00C9657F" w:rsidRPr="00A43D25">
        <w:rPr>
          <w:rFonts w:ascii="Times New Roman" w:hAnsi="Times New Roman" w:cs="Times New Roman"/>
          <w:bCs/>
          <w:sz w:val="24"/>
          <w:szCs w:val="24"/>
        </w:rPr>
        <w:t xml:space="preserve"> nas actividades de regadio?</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322542FD" w14:textId="68C5C208"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9</w:t>
      </w:r>
      <w:r w:rsidRPr="00A43D25">
        <w:rPr>
          <w:rFonts w:ascii="Times New Roman" w:hAnsi="Times New Roman" w:cs="Times New Roman"/>
          <w:bCs/>
          <w:sz w:val="24"/>
          <w:szCs w:val="24"/>
        </w:rPr>
        <w:t>.</w:t>
      </w:r>
      <w:r w:rsidR="002D2B6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 xml:space="preserve">Que informações tem o </w:t>
      </w:r>
      <w:r w:rsidRPr="00A43D25">
        <w:rPr>
          <w:rFonts w:ascii="Times New Roman" w:hAnsi="Times New Roman" w:cs="Times New Roman"/>
          <w:bCs/>
          <w:sz w:val="24"/>
          <w:szCs w:val="24"/>
        </w:rPr>
        <w:t>Ministério</w:t>
      </w:r>
      <w:r w:rsidR="00C9657F" w:rsidRPr="00A43D25">
        <w:rPr>
          <w:rFonts w:ascii="Times New Roman" w:hAnsi="Times New Roman" w:cs="Times New Roman"/>
          <w:bCs/>
          <w:sz w:val="24"/>
          <w:szCs w:val="24"/>
        </w:rPr>
        <w:t xml:space="preserve"> da Agricultura sobre o impacto do sector a nível da seca?</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258CD4A8" w14:textId="5D3748EB"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lastRenderedPageBreak/>
        <w:t>8.2.2.</w:t>
      </w:r>
      <w:r w:rsidR="00C9657F" w:rsidRPr="00A43D25">
        <w:rPr>
          <w:rFonts w:ascii="Times New Roman" w:hAnsi="Times New Roman" w:cs="Times New Roman"/>
          <w:bCs/>
          <w:sz w:val="24"/>
          <w:szCs w:val="24"/>
        </w:rPr>
        <w:t>10</w:t>
      </w:r>
      <w:r w:rsidRPr="00A43D25">
        <w:rPr>
          <w:rFonts w:ascii="Times New Roman" w:hAnsi="Times New Roman" w:cs="Times New Roman"/>
          <w:bCs/>
          <w:sz w:val="24"/>
          <w:szCs w:val="24"/>
        </w:rPr>
        <w:t>.</w:t>
      </w:r>
      <w:r w:rsidR="002D2B6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Tendo em conta o protocolo de Kyoto na minimização dos efeitos adversos que resultam das alterações climáticas, será que, na sua opinião, a implementação de auditorias ambientais</w:t>
      </w:r>
      <w:r w:rsidR="00F22A93" w:rsidRPr="00A43D25">
        <w:rPr>
          <w:rFonts w:ascii="Times New Roman" w:hAnsi="Times New Roman" w:cs="Times New Roman"/>
          <w:bCs/>
          <w:sz w:val="24"/>
          <w:szCs w:val="24"/>
        </w:rPr>
        <w:t>,</w:t>
      </w:r>
      <w:r w:rsidR="00C9657F" w:rsidRPr="00A43D25">
        <w:rPr>
          <w:rFonts w:ascii="Times New Roman" w:hAnsi="Times New Roman" w:cs="Times New Roman"/>
          <w:bCs/>
          <w:sz w:val="24"/>
          <w:szCs w:val="24"/>
        </w:rPr>
        <w:t xml:space="preserve"> deveriam ser obrigatórias e regulares? </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394970">
        <w:rPr>
          <w:rFonts w:ascii="Times New Roman" w:hAnsi="Times New Roman" w:cs="Times New Roman"/>
          <w:bCs/>
          <w:sz w:val="24"/>
          <w:szCs w:val="24"/>
        </w:rPr>
        <w:tab/>
      </w: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11</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 xml:space="preserve">Considerando que o sector da pecuária utiliza uma grande extensão de pasto, não terá </w:t>
      </w:r>
      <w:r w:rsidRPr="00A43D25">
        <w:rPr>
          <w:rFonts w:ascii="Times New Roman" w:hAnsi="Times New Roman" w:cs="Times New Roman"/>
          <w:bCs/>
          <w:sz w:val="24"/>
          <w:szCs w:val="24"/>
        </w:rPr>
        <w:t>esta implicações</w:t>
      </w:r>
      <w:r w:rsidR="00C9657F" w:rsidRPr="00A43D25">
        <w:rPr>
          <w:rFonts w:ascii="Times New Roman" w:hAnsi="Times New Roman" w:cs="Times New Roman"/>
          <w:bCs/>
          <w:sz w:val="24"/>
          <w:szCs w:val="24"/>
        </w:rPr>
        <w:t xml:space="preserve"> com a desflorestação? O que está a ser feito para combater esta situação? Esta questão é materialmente relevante em Portugal?</w:t>
      </w:r>
      <w:r w:rsidR="00C9657F" w:rsidRPr="00A43D25">
        <w:rPr>
          <w:rFonts w:ascii="Times New Roman" w:hAnsi="Times New Roman" w:cs="Times New Roman"/>
          <w:bCs/>
          <w:sz w:val="24"/>
          <w:szCs w:val="24"/>
        </w:rPr>
        <w:tab/>
      </w:r>
    </w:p>
    <w:p w14:paraId="26C6ECAD" w14:textId="55583F81"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12</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Sabendo que o setor da pecuária tem grande impacto no abastecimento de água, nomeadamente na irrigação de colheitas e também como poluente da água (dejetos, pesticidas, etc.), o que está a ser feito para combater esta situação em Portugal?</w:t>
      </w:r>
      <w:r w:rsidR="00C9657F" w:rsidRPr="00A43D25">
        <w:rPr>
          <w:rFonts w:ascii="Times New Roman" w:hAnsi="Times New Roman" w:cs="Times New Roman"/>
          <w:bCs/>
          <w:sz w:val="24"/>
          <w:szCs w:val="24"/>
        </w:rPr>
        <w:tab/>
      </w:r>
    </w:p>
    <w:p w14:paraId="387272CD" w14:textId="6992545E" w:rsidR="00C9657F" w:rsidRPr="00A43D25"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13</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O que está a ser feito em Portugal para se alcançar uma maior eficiência no uso dos recursos, nomeadamente na questão dos actuais preços da água e recursos alimentares utilizados na produção de pecuária? O acesso à água não deverá ser controlado? Imposto de pasto?</w:t>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r w:rsidR="00C9657F" w:rsidRPr="00A43D25">
        <w:rPr>
          <w:rFonts w:ascii="Times New Roman" w:hAnsi="Times New Roman" w:cs="Times New Roman"/>
          <w:bCs/>
          <w:sz w:val="24"/>
          <w:szCs w:val="24"/>
        </w:rPr>
        <w:tab/>
      </w:r>
    </w:p>
    <w:p w14:paraId="19AB0707" w14:textId="0D51AC15" w:rsidR="00C9657F" w:rsidRPr="00C9657F" w:rsidRDefault="00C9147C" w:rsidP="00394970">
      <w:pPr>
        <w:spacing w:after="0" w:line="360" w:lineRule="auto"/>
        <w:ind w:firstLine="567"/>
        <w:jc w:val="both"/>
        <w:rPr>
          <w:rFonts w:ascii="Times New Roman" w:hAnsi="Times New Roman" w:cs="Times New Roman"/>
          <w:bCs/>
          <w:sz w:val="24"/>
          <w:szCs w:val="24"/>
        </w:rPr>
      </w:pPr>
      <w:r w:rsidRPr="00A43D25">
        <w:rPr>
          <w:rFonts w:ascii="Times New Roman" w:hAnsi="Times New Roman" w:cs="Times New Roman"/>
          <w:bCs/>
          <w:sz w:val="24"/>
          <w:szCs w:val="24"/>
        </w:rPr>
        <w:t>8.2.2.</w:t>
      </w:r>
      <w:r w:rsidR="00C9657F" w:rsidRPr="00A43D25">
        <w:rPr>
          <w:rFonts w:ascii="Times New Roman" w:hAnsi="Times New Roman" w:cs="Times New Roman"/>
          <w:bCs/>
          <w:sz w:val="24"/>
          <w:szCs w:val="24"/>
        </w:rPr>
        <w:t>14</w:t>
      </w:r>
      <w:r w:rsidRPr="00A43D25">
        <w:rPr>
          <w:rFonts w:ascii="Times New Roman" w:hAnsi="Times New Roman" w:cs="Times New Roman"/>
          <w:bCs/>
          <w:sz w:val="24"/>
          <w:szCs w:val="24"/>
        </w:rPr>
        <w:t xml:space="preserve">. </w:t>
      </w:r>
      <w:r w:rsidR="00C9657F" w:rsidRPr="00A43D25">
        <w:rPr>
          <w:rFonts w:ascii="Times New Roman" w:hAnsi="Times New Roman" w:cs="Times New Roman"/>
          <w:bCs/>
          <w:sz w:val="24"/>
          <w:szCs w:val="24"/>
        </w:rPr>
        <w:t>Existem sistemas de recompensa para as empresas que ajudem a restaurar a biodiversidade?</w:t>
      </w:r>
      <w:r w:rsidR="00C9657F" w:rsidRPr="00C9657F">
        <w:rPr>
          <w:rFonts w:ascii="Times New Roman" w:hAnsi="Times New Roman" w:cs="Times New Roman"/>
          <w:bCs/>
          <w:sz w:val="24"/>
          <w:szCs w:val="24"/>
        </w:rPr>
        <w:tab/>
      </w:r>
      <w:r w:rsidR="00C9657F" w:rsidRPr="00C9657F">
        <w:rPr>
          <w:rFonts w:ascii="Times New Roman" w:hAnsi="Times New Roman" w:cs="Times New Roman"/>
          <w:bCs/>
          <w:sz w:val="24"/>
          <w:szCs w:val="24"/>
        </w:rPr>
        <w:tab/>
      </w:r>
      <w:r w:rsidR="00C9657F" w:rsidRPr="00C9657F">
        <w:rPr>
          <w:rFonts w:ascii="Times New Roman" w:hAnsi="Times New Roman" w:cs="Times New Roman"/>
          <w:bCs/>
          <w:sz w:val="24"/>
          <w:szCs w:val="24"/>
        </w:rPr>
        <w:tab/>
      </w:r>
    </w:p>
    <w:p w14:paraId="5139683D" w14:textId="77777777" w:rsidR="00C9657F" w:rsidRDefault="00C9657F" w:rsidP="004708E7">
      <w:pPr>
        <w:spacing w:after="0" w:line="360" w:lineRule="auto"/>
        <w:ind w:firstLine="360"/>
        <w:jc w:val="both"/>
        <w:rPr>
          <w:rFonts w:ascii="Times New Roman" w:hAnsi="Times New Roman" w:cs="Times New Roman"/>
          <w:bCs/>
          <w:sz w:val="24"/>
          <w:szCs w:val="24"/>
        </w:rPr>
      </w:pPr>
    </w:p>
    <w:p w14:paraId="2260DE0E" w14:textId="77777777" w:rsidR="00C8070C" w:rsidRDefault="00C8070C" w:rsidP="00A43D25">
      <w:pPr>
        <w:spacing w:after="0" w:line="360" w:lineRule="auto"/>
        <w:ind w:firstLine="360"/>
        <w:jc w:val="both"/>
        <w:rPr>
          <w:rFonts w:ascii="Times New Roman" w:hAnsi="Times New Roman" w:cs="Times New Roman"/>
          <w:bCs/>
          <w:sz w:val="24"/>
          <w:szCs w:val="24"/>
        </w:rPr>
      </w:pPr>
    </w:p>
    <w:p w14:paraId="79337628" w14:textId="77777777" w:rsidR="00C8070C" w:rsidRPr="00A671DE" w:rsidRDefault="00C8070C" w:rsidP="00A43D25">
      <w:pPr>
        <w:spacing w:after="0" w:line="360" w:lineRule="auto"/>
        <w:ind w:firstLine="360"/>
        <w:jc w:val="both"/>
        <w:rPr>
          <w:rFonts w:ascii="Times New Roman" w:hAnsi="Times New Roman" w:cs="Times New Roman"/>
          <w:bCs/>
          <w:sz w:val="24"/>
          <w:szCs w:val="24"/>
        </w:rPr>
      </w:pPr>
    </w:p>
    <w:p w14:paraId="4648C9C7" w14:textId="77777777" w:rsidR="003F501F" w:rsidRPr="00A43D25" w:rsidRDefault="003F501F" w:rsidP="00A43D25">
      <w:pPr>
        <w:pStyle w:val="PargrafodaLista"/>
        <w:numPr>
          <w:ilvl w:val="1"/>
          <w:numId w:val="1"/>
        </w:numPr>
        <w:spacing w:after="0" w:line="360" w:lineRule="auto"/>
        <w:ind w:hanging="153"/>
        <w:jc w:val="both"/>
        <w:outlineLvl w:val="1"/>
        <w:rPr>
          <w:rFonts w:ascii="Times New Roman" w:hAnsi="Times New Roman" w:cs="Times New Roman"/>
          <w:b/>
          <w:sz w:val="24"/>
        </w:rPr>
      </w:pPr>
      <w:bookmarkStart w:id="1279" w:name="_Toc46239829"/>
      <w:bookmarkStart w:id="1280" w:name="_Toc51057492"/>
      <w:r w:rsidRPr="00A43D25">
        <w:rPr>
          <w:rFonts w:ascii="Times New Roman" w:hAnsi="Times New Roman" w:cs="Times New Roman"/>
          <w:b/>
          <w:sz w:val="24"/>
        </w:rPr>
        <w:t>Discussão dos resultados</w:t>
      </w:r>
      <w:bookmarkEnd w:id="1279"/>
      <w:bookmarkEnd w:id="1280"/>
    </w:p>
    <w:p w14:paraId="7171AAD6" w14:textId="77777777" w:rsidR="003F501F" w:rsidRPr="00A671DE" w:rsidRDefault="003F501F" w:rsidP="00A43D25">
      <w:pPr>
        <w:spacing w:after="0" w:line="360" w:lineRule="auto"/>
        <w:jc w:val="both"/>
        <w:rPr>
          <w:rFonts w:ascii="Times New Roman" w:hAnsi="Times New Roman" w:cs="Times New Roman"/>
          <w:bCs/>
          <w:sz w:val="24"/>
        </w:rPr>
      </w:pPr>
    </w:p>
    <w:p w14:paraId="30B3C1E3" w14:textId="2D6836A2" w:rsidR="007003E3" w:rsidRDefault="00B04B76" w:rsidP="00A43D25">
      <w:pPr>
        <w:spacing w:after="0" w:line="360" w:lineRule="auto"/>
        <w:ind w:firstLine="567"/>
        <w:jc w:val="both"/>
        <w:rPr>
          <w:rFonts w:ascii="Times New Roman" w:hAnsi="Times New Roman" w:cs="Times New Roman"/>
          <w:bCs/>
          <w:sz w:val="24"/>
        </w:rPr>
      </w:pPr>
      <w:r w:rsidRPr="00A671DE">
        <w:rPr>
          <w:rFonts w:ascii="Times New Roman" w:hAnsi="Times New Roman" w:cs="Times New Roman"/>
          <w:bCs/>
          <w:sz w:val="24"/>
        </w:rPr>
        <w:t>Concluída</w:t>
      </w:r>
      <w:r w:rsidR="00300961">
        <w:rPr>
          <w:rFonts w:ascii="Times New Roman" w:hAnsi="Times New Roman" w:cs="Times New Roman"/>
          <w:bCs/>
          <w:sz w:val="24"/>
        </w:rPr>
        <w:t xml:space="preserve"> </w:t>
      </w:r>
      <w:r w:rsidR="00A671DE">
        <w:rPr>
          <w:rFonts w:ascii="Times New Roman" w:hAnsi="Times New Roman" w:cs="Times New Roman"/>
          <w:bCs/>
          <w:sz w:val="24"/>
        </w:rPr>
        <w:t>a apresentação e an</w:t>
      </w:r>
      <w:r w:rsidR="00F7350C">
        <w:rPr>
          <w:rFonts w:ascii="Times New Roman" w:hAnsi="Times New Roman" w:cs="Times New Roman"/>
          <w:bCs/>
          <w:sz w:val="24"/>
        </w:rPr>
        <w:t>á</w:t>
      </w:r>
      <w:r w:rsidR="00A671DE">
        <w:rPr>
          <w:rFonts w:ascii="Times New Roman" w:hAnsi="Times New Roman" w:cs="Times New Roman"/>
          <w:bCs/>
          <w:sz w:val="24"/>
        </w:rPr>
        <w:t xml:space="preserve">lise dos dados disponibilizados pelos 143 </w:t>
      </w:r>
      <w:r>
        <w:rPr>
          <w:rFonts w:ascii="Times New Roman" w:hAnsi="Times New Roman" w:cs="Times New Roman"/>
          <w:bCs/>
          <w:sz w:val="24"/>
        </w:rPr>
        <w:t>questionários</w:t>
      </w:r>
      <w:r w:rsidR="00A671DE">
        <w:rPr>
          <w:rFonts w:ascii="Times New Roman" w:hAnsi="Times New Roman" w:cs="Times New Roman"/>
          <w:bCs/>
          <w:sz w:val="24"/>
        </w:rPr>
        <w:t xml:space="preserve"> obtidos do sector da pecuária e 1 entrevista a um elemento do </w:t>
      </w:r>
      <w:r w:rsidR="00EC4F3C">
        <w:rPr>
          <w:rFonts w:ascii="Times New Roman" w:hAnsi="Times New Roman" w:cs="Times New Roman"/>
          <w:bCs/>
          <w:sz w:val="24"/>
        </w:rPr>
        <w:t>parlamento</w:t>
      </w:r>
      <w:r w:rsidR="00A671DE">
        <w:rPr>
          <w:rFonts w:ascii="Times New Roman" w:hAnsi="Times New Roman" w:cs="Times New Roman"/>
          <w:bCs/>
          <w:sz w:val="24"/>
        </w:rPr>
        <w:t xml:space="preserve">, importa agora discutir os resultados e </w:t>
      </w:r>
      <w:r w:rsidR="00BC7663">
        <w:rPr>
          <w:rFonts w:ascii="Times New Roman" w:hAnsi="Times New Roman" w:cs="Times New Roman"/>
          <w:bCs/>
          <w:sz w:val="24"/>
        </w:rPr>
        <w:t xml:space="preserve">posteriormente </w:t>
      </w:r>
      <w:r w:rsidR="00A671DE">
        <w:rPr>
          <w:rFonts w:ascii="Times New Roman" w:hAnsi="Times New Roman" w:cs="Times New Roman"/>
          <w:bCs/>
          <w:sz w:val="24"/>
        </w:rPr>
        <w:t>confirmar ou refutar a</w:t>
      </w:r>
      <w:r w:rsidR="007003E3">
        <w:rPr>
          <w:rFonts w:ascii="Times New Roman" w:hAnsi="Times New Roman" w:cs="Times New Roman"/>
          <w:bCs/>
          <w:sz w:val="24"/>
        </w:rPr>
        <w:t xml:space="preserve"> PP</w:t>
      </w:r>
      <w:r w:rsidR="001B258C">
        <w:rPr>
          <w:rFonts w:ascii="Times New Roman" w:hAnsi="Times New Roman" w:cs="Times New Roman"/>
          <w:bCs/>
          <w:sz w:val="24"/>
        </w:rPr>
        <w:t>,</w:t>
      </w:r>
      <w:r w:rsidR="007003E3">
        <w:rPr>
          <w:rFonts w:ascii="Times New Roman" w:hAnsi="Times New Roman" w:cs="Times New Roman"/>
          <w:bCs/>
          <w:sz w:val="24"/>
        </w:rPr>
        <w:t xml:space="preserve"> as </w:t>
      </w:r>
      <w:proofErr w:type="spellStart"/>
      <w:r w:rsidR="007003E3">
        <w:rPr>
          <w:rFonts w:ascii="Times New Roman" w:hAnsi="Times New Roman" w:cs="Times New Roman"/>
          <w:bCs/>
          <w:sz w:val="24"/>
        </w:rPr>
        <w:t>PD</w:t>
      </w:r>
      <w:r>
        <w:rPr>
          <w:rFonts w:ascii="Times New Roman" w:hAnsi="Times New Roman" w:cs="Times New Roman"/>
          <w:bCs/>
          <w:sz w:val="24"/>
        </w:rPr>
        <w:t>’s</w:t>
      </w:r>
      <w:proofErr w:type="spellEnd"/>
      <w:r>
        <w:rPr>
          <w:rFonts w:ascii="Times New Roman" w:hAnsi="Times New Roman" w:cs="Times New Roman"/>
          <w:bCs/>
          <w:sz w:val="24"/>
        </w:rPr>
        <w:t xml:space="preserve"> </w:t>
      </w:r>
      <w:r w:rsidR="001B258C">
        <w:rPr>
          <w:rFonts w:ascii="Times New Roman" w:hAnsi="Times New Roman" w:cs="Times New Roman"/>
          <w:bCs/>
          <w:sz w:val="24"/>
        </w:rPr>
        <w:t xml:space="preserve">e as HI </w:t>
      </w:r>
      <w:r>
        <w:rPr>
          <w:rFonts w:ascii="Times New Roman" w:hAnsi="Times New Roman" w:cs="Times New Roman"/>
          <w:bCs/>
          <w:sz w:val="24"/>
        </w:rPr>
        <w:t>exibidas no início deste trabalho.</w:t>
      </w:r>
    </w:p>
    <w:p w14:paraId="7B21FBE6" w14:textId="258B9BF3" w:rsidR="00BC7663" w:rsidRPr="00BC7663" w:rsidRDefault="00BC7663" w:rsidP="00F7350C">
      <w:pPr>
        <w:spacing w:after="0" w:line="360" w:lineRule="auto"/>
        <w:ind w:firstLine="567"/>
        <w:jc w:val="both"/>
        <w:rPr>
          <w:rFonts w:ascii="Times New Roman" w:hAnsi="Times New Roman" w:cs="Times New Roman"/>
          <w:bCs/>
          <w:sz w:val="24"/>
        </w:rPr>
      </w:pPr>
      <w:bookmarkStart w:id="1281" w:name="_Hlk55307596"/>
      <w:r w:rsidRPr="00BC7663">
        <w:rPr>
          <w:rFonts w:ascii="Times New Roman" w:hAnsi="Times New Roman" w:cs="Times New Roman"/>
          <w:bCs/>
          <w:sz w:val="24"/>
        </w:rPr>
        <w:t xml:space="preserve">Quanto </w:t>
      </w:r>
      <w:r w:rsidR="00EC4F3C">
        <w:rPr>
          <w:rFonts w:ascii="Times New Roman" w:hAnsi="Times New Roman" w:cs="Times New Roman"/>
          <w:bCs/>
          <w:sz w:val="24"/>
        </w:rPr>
        <w:t>à</w:t>
      </w:r>
      <w:r w:rsidRPr="00BC7663">
        <w:rPr>
          <w:rFonts w:ascii="Times New Roman" w:hAnsi="Times New Roman" w:cs="Times New Roman"/>
          <w:bCs/>
          <w:sz w:val="24"/>
        </w:rPr>
        <w:t xml:space="preserve">s vantagens na implementação de SGA, é </w:t>
      </w:r>
      <w:r w:rsidR="00EC4F3C">
        <w:rPr>
          <w:rFonts w:ascii="Times New Roman" w:hAnsi="Times New Roman" w:cs="Times New Roman"/>
          <w:bCs/>
          <w:sz w:val="24"/>
        </w:rPr>
        <w:t>fácil</w:t>
      </w:r>
      <w:r w:rsidRPr="00BC7663">
        <w:rPr>
          <w:rFonts w:ascii="Times New Roman" w:hAnsi="Times New Roman" w:cs="Times New Roman"/>
          <w:bCs/>
          <w:sz w:val="24"/>
        </w:rPr>
        <w:t xml:space="preserve"> apurar que a redução dos riscos ambientais, a melhoria da eficiência operacional através do aperfeiçoamento na gestão dos recursos, controlo e prevenção da poluição, a melhoria da imagem p</w:t>
      </w:r>
      <w:r w:rsidR="00EC4F3C">
        <w:rPr>
          <w:rFonts w:ascii="Times New Roman" w:hAnsi="Times New Roman" w:cs="Times New Roman"/>
          <w:bCs/>
          <w:sz w:val="24"/>
        </w:rPr>
        <w:t>ú</w:t>
      </w:r>
      <w:r w:rsidRPr="00BC7663">
        <w:rPr>
          <w:rFonts w:ascii="Times New Roman" w:hAnsi="Times New Roman" w:cs="Times New Roman"/>
          <w:bCs/>
          <w:sz w:val="24"/>
        </w:rPr>
        <w:t xml:space="preserve">blica, o cumprimento das normas ambientais e códigos de prática, são as vantagens que mais se destacam pelos 143 </w:t>
      </w:r>
      <w:r w:rsidR="00A16E99">
        <w:rPr>
          <w:rFonts w:ascii="Times New Roman" w:hAnsi="Times New Roman" w:cs="Times New Roman"/>
          <w:bCs/>
          <w:sz w:val="24"/>
        </w:rPr>
        <w:t>inquirido</w:t>
      </w:r>
      <w:r w:rsidRPr="00BC7663">
        <w:rPr>
          <w:rFonts w:ascii="Times New Roman" w:hAnsi="Times New Roman" w:cs="Times New Roman"/>
          <w:bCs/>
          <w:sz w:val="24"/>
        </w:rPr>
        <w:t xml:space="preserve">s. Todas as afirmações apresentadas, são as vantagens que o SGA oferece aquando da sua implementação. Contudo, o que esta secção acabou por realçar, foram aquelas vantagens que as empresas da amostra em estudo acham que mais sentido lhes faz, consoante a sua situação em conjunto com a </w:t>
      </w:r>
      <w:r w:rsidR="00300961" w:rsidRPr="00BC7663">
        <w:rPr>
          <w:rFonts w:ascii="Times New Roman" w:hAnsi="Times New Roman" w:cs="Times New Roman"/>
          <w:bCs/>
          <w:sz w:val="24"/>
        </w:rPr>
        <w:t>conj</w:t>
      </w:r>
      <w:r w:rsidR="00300961">
        <w:rPr>
          <w:rFonts w:ascii="Times New Roman" w:hAnsi="Times New Roman" w:cs="Times New Roman"/>
          <w:bCs/>
          <w:sz w:val="24"/>
        </w:rPr>
        <w:t>u</w:t>
      </w:r>
      <w:r w:rsidR="00300961" w:rsidRPr="00BC7663">
        <w:rPr>
          <w:rFonts w:ascii="Times New Roman" w:hAnsi="Times New Roman" w:cs="Times New Roman"/>
          <w:bCs/>
          <w:sz w:val="24"/>
        </w:rPr>
        <w:t>ntura</w:t>
      </w:r>
      <w:r w:rsidRPr="00BC7663">
        <w:rPr>
          <w:rFonts w:ascii="Times New Roman" w:hAnsi="Times New Roman" w:cs="Times New Roman"/>
          <w:bCs/>
          <w:sz w:val="24"/>
        </w:rPr>
        <w:t xml:space="preserve"> actual do </w:t>
      </w:r>
      <w:r w:rsidR="009F5CDB" w:rsidRPr="00BC7663">
        <w:rPr>
          <w:rFonts w:ascii="Times New Roman" w:hAnsi="Times New Roman" w:cs="Times New Roman"/>
          <w:bCs/>
          <w:sz w:val="24"/>
        </w:rPr>
        <w:t>país</w:t>
      </w:r>
      <w:r w:rsidRPr="00BC7663">
        <w:rPr>
          <w:rFonts w:ascii="Times New Roman" w:hAnsi="Times New Roman" w:cs="Times New Roman"/>
          <w:bCs/>
          <w:sz w:val="24"/>
        </w:rPr>
        <w:t xml:space="preserve">. </w:t>
      </w:r>
    </w:p>
    <w:p w14:paraId="61C9AFF9" w14:textId="04A6F7D7" w:rsidR="00BC7663" w:rsidRPr="00BC7663" w:rsidRDefault="009F5CDB" w:rsidP="00EC4F3C">
      <w:pPr>
        <w:spacing w:after="0" w:line="360" w:lineRule="auto"/>
        <w:ind w:firstLine="567"/>
        <w:jc w:val="both"/>
        <w:rPr>
          <w:rFonts w:ascii="Times New Roman" w:hAnsi="Times New Roman" w:cs="Times New Roman"/>
          <w:bCs/>
          <w:sz w:val="24"/>
        </w:rPr>
      </w:pPr>
      <w:bookmarkStart w:id="1282" w:name="_Hlk55307642"/>
      <w:bookmarkEnd w:id="1281"/>
      <w:r w:rsidRPr="009F5CDB">
        <w:rPr>
          <w:rFonts w:ascii="Times New Roman" w:hAnsi="Times New Roman" w:cs="Times New Roman"/>
          <w:bCs/>
          <w:sz w:val="24"/>
        </w:rPr>
        <w:t xml:space="preserve">É fácil analisar que, apesar de abordada por diferentes autores, a definição de Auditoria Ambiental encontra-se sempre </w:t>
      </w:r>
      <w:r w:rsidR="00BC7663" w:rsidRPr="009F5CDB">
        <w:rPr>
          <w:rFonts w:ascii="Times New Roman" w:hAnsi="Times New Roman" w:cs="Times New Roman"/>
          <w:bCs/>
          <w:sz w:val="24"/>
        </w:rPr>
        <w:t>em linhas de pensamento semelhantes.</w:t>
      </w:r>
      <w:r w:rsidR="00CF66EF">
        <w:rPr>
          <w:rFonts w:ascii="Times New Roman" w:hAnsi="Times New Roman" w:cs="Times New Roman"/>
          <w:bCs/>
          <w:sz w:val="24"/>
        </w:rPr>
        <w:t xml:space="preserve"> </w:t>
      </w:r>
      <w:r w:rsidR="00BC7663" w:rsidRPr="00BC7663">
        <w:rPr>
          <w:rFonts w:ascii="Times New Roman" w:hAnsi="Times New Roman" w:cs="Times New Roman"/>
          <w:bCs/>
          <w:sz w:val="24"/>
        </w:rPr>
        <w:t>N</w:t>
      </w:r>
      <w:r w:rsidR="00D24BFC">
        <w:rPr>
          <w:rFonts w:ascii="Times New Roman" w:hAnsi="Times New Roman" w:cs="Times New Roman"/>
          <w:bCs/>
          <w:sz w:val="24"/>
        </w:rPr>
        <w:t xml:space="preserve">a </w:t>
      </w:r>
      <w:r w:rsidR="00D24BFC">
        <w:rPr>
          <w:rFonts w:ascii="Times New Roman" w:hAnsi="Times New Roman" w:cs="Times New Roman"/>
          <w:bCs/>
          <w:sz w:val="24"/>
        </w:rPr>
        <w:lastRenderedPageBreak/>
        <w:t>secção 3</w:t>
      </w:r>
      <w:r w:rsidR="00BC7663" w:rsidRPr="00BC7663">
        <w:rPr>
          <w:rFonts w:ascii="Times New Roman" w:hAnsi="Times New Roman" w:cs="Times New Roman"/>
          <w:bCs/>
          <w:sz w:val="24"/>
        </w:rPr>
        <w:t xml:space="preserve">, uma vez mais, todas as </w:t>
      </w:r>
      <w:r w:rsidR="00C8070C" w:rsidRPr="00BC7663">
        <w:rPr>
          <w:rFonts w:ascii="Times New Roman" w:hAnsi="Times New Roman" w:cs="Times New Roman"/>
          <w:bCs/>
          <w:sz w:val="24"/>
        </w:rPr>
        <w:t>proposições listadas</w:t>
      </w:r>
      <w:r w:rsidR="00BC7663" w:rsidRPr="00BC7663">
        <w:rPr>
          <w:rFonts w:ascii="Times New Roman" w:hAnsi="Times New Roman" w:cs="Times New Roman"/>
          <w:bCs/>
          <w:sz w:val="24"/>
        </w:rPr>
        <w:t xml:space="preserve">, espelham os objectivos específicos da Auditoria Ambiental. Aqui, consegue-se analisar que os </w:t>
      </w:r>
      <w:r w:rsidR="00A16E99">
        <w:rPr>
          <w:rFonts w:ascii="Times New Roman" w:hAnsi="Times New Roman" w:cs="Times New Roman"/>
          <w:bCs/>
          <w:sz w:val="24"/>
        </w:rPr>
        <w:t>inquirido</w:t>
      </w:r>
      <w:r w:rsidR="00BC7663" w:rsidRPr="00BC7663">
        <w:rPr>
          <w:rFonts w:ascii="Times New Roman" w:hAnsi="Times New Roman" w:cs="Times New Roman"/>
          <w:bCs/>
          <w:sz w:val="24"/>
        </w:rPr>
        <w:t>s v</w:t>
      </w:r>
      <w:r w:rsidR="00EC4F3C">
        <w:rPr>
          <w:rFonts w:ascii="Times New Roman" w:hAnsi="Times New Roman" w:cs="Times New Roman"/>
          <w:bCs/>
          <w:sz w:val="24"/>
        </w:rPr>
        <w:t>ê</w:t>
      </w:r>
      <w:r w:rsidR="00BC7663" w:rsidRPr="00BC7663">
        <w:rPr>
          <w:rFonts w:ascii="Times New Roman" w:hAnsi="Times New Roman" w:cs="Times New Roman"/>
          <w:bCs/>
          <w:sz w:val="24"/>
        </w:rPr>
        <w:t xml:space="preserve">m como único objectivo da Auditoria Ambiental o de assegurar a conformidade das normas ambientais e códigos de </w:t>
      </w:r>
      <w:r w:rsidR="00C8070C" w:rsidRPr="00BC7663">
        <w:rPr>
          <w:rFonts w:ascii="Times New Roman" w:hAnsi="Times New Roman" w:cs="Times New Roman"/>
          <w:bCs/>
          <w:sz w:val="24"/>
        </w:rPr>
        <w:t>prática</w:t>
      </w:r>
      <w:r w:rsidR="00BC7663" w:rsidRPr="00BC7663">
        <w:rPr>
          <w:rFonts w:ascii="Times New Roman" w:hAnsi="Times New Roman" w:cs="Times New Roman"/>
          <w:bCs/>
          <w:sz w:val="24"/>
        </w:rPr>
        <w:t>. Todavia, a amostra em estudo ficou hesitante em concordar totalmente com o objectivo de assegurar a conformidade com a legislação.</w:t>
      </w:r>
      <w:r w:rsidR="005360AA">
        <w:rPr>
          <w:rFonts w:ascii="Times New Roman" w:hAnsi="Times New Roman" w:cs="Times New Roman"/>
          <w:bCs/>
          <w:sz w:val="24"/>
        </w:rPr>
        <w:t xml:space="preserve"> E</w:t>
      </w:r>
      <w:r w:rsidR="00BC7663" w:rsidRPr="00BC7663">
        <w:rPr>
          <w:rFonts w:ascii="Times New Roman" w:hAnsi="Times New Roman" w:cs="Times New Roman"/>
          <w:bCs/>
          <w:sz w:val="24"/>
        </w:rPr>
        <w:t>sta pequena disparidade, mostra que, para as empresas, existe uma dificuldade em cumpri</w:t>
      </w:r>
      <w:r w:rsidR="00D24BFC">
        <w:rPr>
          <w:rFonts w:ascii="Times New Roman" w:hAnsi="Times New Roman" w:cs="Times New Roman"/>
          <w:bCs/>
          <w:sz w:val="24"/>
        </w:rPr>
        <w:t>r</w:t>
      </w:r>
      <w:r w:rsidR="00BC7663" w:rsidRPr="00BC7663">
        <w:rPr>
          <w:rFonts w:ascii="Times New Roman" w:hAnsi="Times New Roman" w:cs="Times New Roman"/>
          <w:bCs/>
          <w:sz w:val="24"/>
        </w:rPr>
        <w:t xml:space="preserve"> com a legislação vigente, talvez por não ser clara, ou por estar sempre em alteração, ou quiçá por ser demasiado extensa, ou</w:t>
      </w:r>
      <w:r w:rsidR="00EC4F3C">
        <w:rPr>
          <w:rFonts w:ascii="Times New Roman" w:hAnsi="Times New Roman" w:cs="Times New Roman"/>
          <w:bCs/>
          <w:sz w:val="24"/>
        </w:rPr>
        <w:t xml:space="preserve"> ainda,</w:t>
      </w:r>
      <w:r w:rsidR="00BC7663" w:rsidRPr="00BC7663">
        <w:rPr>
          <w:rFonts w:ascii="Times New Roman" w:hAnsi="Times New Roman" w:cs="Times New Roman"/>
          <w:bCs/>
          <w:sz w:val="24"/>
        </w:rPr>
        <w:t xml:space="preserve"> não se coadunar com a dimensão da empresa. Todos os outros objectivos foram aceites com alguma hesitação</w:t>
      </w:r>
      <w:r w:rsidR="005360AA">
        <w:rPr>
          <w:rFonts w:ascii="Times New Roman" w:hAnsi="Times New Roman" w:cs="Times New Roman"/>
          <w:bCs/>
          <w:sz w:val="24"/>
        </w:rPr>
        <w:t xml:space="preserve">, </w:t>
      </w:r>
      <w:r w:rsidR="00C8070C">
        <w:rPr>
          <w:rFonts w:ascii="Times New Roman" w:hAnsi="Times New Roman" w:cs="Times New Roman"/>
          <w:bCs/>
          <w:sz w:val="24"/>
        </w:rPr>
        <w:t xml:space="preserve">manifestando </w:t>
      </w:r>
      <w:r w:rsidR="00EC4F3C">
        <w:rPr>
          <w:rFonts w:ascii="Times New Roman" w:hAnsi="Times New Roman" w:cs="Times New Roman"/>
          <w:bCs/>
          <w:sz w:val="24"/>
        </w:rPr>
        <w:t xml:space="preserve">que a </w:t>
      </w:r>
      <w:r w:rsidR="00C8070C" w:rsidRPr="00BC7663">
        <w:rPr>
          <w:rFonts w:ascii="Times New Roman" w:hAnsi="Times New Roman" w:cs="Times New Roman"/>
          <w:bCs/>
          <w:sz w:val="24"/>
        </w:rPr>
        <w:t>generalidade</w:t>
      </w:r>
      <w:r w:rsidR="00BC7663" w:rsidRPr="00BC7663">
        <w:rPr>
          <w:rFonts w:ascii="Times New Roman" w:hAnsi="Times New Roman" w:cs="Times New Roman"/>
          <w:bCs/>
          <w:sz w:val="24"/>
        </w:rPr>
        <w:t xml:space="preserve"> dos </w:t>
      </w:r>
      <w:r w:rsidR="00A16E99">
        <w:rPr>
          <w:rFonts w:ascii="Times New Roman" w:hAnsi="Times New Roman" w:cs="Times New Roman"/>
          <w:bCs/>
          <w:sz w:val="24"/>
        </w:rPr>
        <w:t>inquirido</w:t>
      </w:r>
      <w:r w:rsidR="007C0FE9">
        <w:rPr>
          <w:rFonts w:ascii="Times New Roman" w:hAnsi="Times New Roman" w:cs="Times New Roman"/>
          <w:bCs/>
          <w:sz w:val="24"/>
        </w:rPr>
        <w:t>s</w:t>
      </w:r>
      <w:r w:rsidR="00BC7663" w:rsidRPr="00BC7663">
        <w:rPr>
          <w:rFonts w:ascii="Times New Roman" w:hAnsi="Times New Roman" w:cs="Times New Roman"/>
          <w:bCs/>
          <w:sz w:val="24"/>
        </w:rPr>
        <w:t xml:space="preserve"> est</w:t>
      </w:r>
      <w:r w:rsidR="00EC4F3C">
        <w:rPr>
          <w:rFonts w:ascii="Times New Roman" w:hAnsi="Times New Roman" w:cs="Times New Roman"/>
          <w:bCs/>
          <w:sz w:val="24"/>
        </w:rPr>
        <w:t>á</w:t>
      </w:r>
      <w:r w:rsidR="00BC7663" w:rsidRPr="00BC7663">
        <w:rPr>
          <w:rFonts w:ascii="Times New Roman" w:hAnsi="Times New Roman" w:cs="Times New Roman"/>
          <w:bCs/>
          <w:sz w:val="24"/>
        </w:rPr>
        <w:t xml:space="preserve"> relativamente de acordo quanto aos restantes objectivos. Neste ponto, consegue-se analisar que os próprios </w:t>
      </w:r>
      <w:r w:rsidR="00A16E99">
        <w:rPr>
          <w:rFonts w:ascii="Times New Roman" w:hAnsi="Times New Roman" w:cs="Times New Roman"/>
          <w:bCs/>
          <w:sz w:val="24"/>
        </w:rPr>
        <w:t>inquirido</w:t>
      </w:r>
      <w:r w:rsidR="00BC7663" w:rsidRPr="00BC7663">
        <w:rPr>
          <w:rFonts w:ascii="Times New Roman" w:hAnsi="Times New Roman" w:cs="Times New Roman"/>
          <w:bCs/>
          <w:sz w:val="24"/>
        </w:rPr>
        <w:t xml:space="preserve">s, que estão directamente ligados </w:t>
      </w:r>
      <w:r w:rsidR="00C8070C" w:rsidRPr="00BC7663">
        <w:rPr>
          <w:rFonts w:ascii="Times New Roman" w:hAnsi="Times New Roman" w:cs="Times New Roman"/>
          <w:bCs/>
          <w:sz w:val="24"/>
        </w:rPr>
        <w:t>às</w:t>
      </w:r>
      <w:r w:rsidR="00BC7663" w:rsidRPr="00BC7663">
        <w:rPr>
          <w:rFonts w:ascii="Times New Roman" w:hAnsi="Times New Roman" w:cs="Times New Roman"/>
          <w:bCs/>
          <w:sz w:val="24"/>
        </w:rPr>
        <w:t xml:space="preserve"> vantagens que poderão advir da sua implementação compulsória, mostram-se relutantes quanto ao real propósito que a Auditoria Ambiental lhes possa oferecer. </w:t>
      </w:r>
    </w:p>
    <w:p w14:paraId="1170C265" w14:textId="77777777" w:rsidR="00BC7663" w:rsidRPr="00BC7663" w:rsidRDefault="00EC4F3C" w:rsidP="00EC4F3C">
      <w:pPr>
        <w:spacing w:after="0" w:line="360" w:lineRule="auto"/>
        <w:ind w:firstLine="567"/>
        <w:jc w:val="both"/>
        <w:rPr>
          <w:rFonts w:ascii="Times New Roman" w:hAnsi="Times New Roman" w:cs="Times New Roman"/>
          <w:bCs/>
          <w:sz w:val="24"/>
        </w:rPr>
      </w:pPr>
      <w:bookmarkStart w:id="1283" w:name="_Hlk55307903"/>
      <w:bookmarkEnd w:id="1282"/>
      <w:r>
        <w:rPr>
          <w:rFonts w:ascii="Times New Roman" w:hAnsi="Times New Roman" w:cs="Times New Roman"/>
          <w:bCs/>
          <w:sz w:val="24"/>
        </w:rPr>
        <w:t>À</w:t>
      </w:r>
      <w:r w:rsidR="00D24BFC">
        <w:rPr>
          <w:rFonts w:ascii="Times New Roman" w:hAnsi="Times New Roman" w:cs="Times New Roman"/>
          <w:bCs/>
          <w:sz w:val="24"/>
        </w:rPr>
        <w:t xml:space="preserve"> continuação da r</w:t>
      </w:r>
      <w:r w:rsidR="00BC7663" w:rsidRPr="00BC7663">
        <w:rPr>
          <w:rFonts w:ascii="Times New Roman" w:hAnsi="Times New Roman" w:cs="Times New Roman"/>
          <w:bCs/>
          <w:sz w:val="24"/>
        </w:rPr>
        <w:t>ecolh</w:t>
      </w:r>
      <w:r w:rsidR="00D24BFC">
        <w:rPr>
          <w:rFonts w:ascii="Times New Roman" w:hAnsi="Times New Roman" w:cs="Times New Roman"/>
          <w:bCs/>
          <w:sz w:val="24"/>
        </w:rPr>
        <w:t>a d</w:t>
      </w:r>
      <w:r w:rsidR="00BC7663" w:rsidRPr="00BC7663">
        <w:rPr>
          <w:rFonts w:ascii="Times New Roman" w:hAnsi="Times New Roman" w:cs="Times New Roman"/>
          <w:bCs/>
          <w:sz w:val="24"/>
        </w:rPr>
        <w:t xml:space="preserve">os dados, consegue-se verificar que, mesmo assumindo ao longo de todas as questões respondidas, que de facto existem vantagens significativas não só das Auditorias Ambientais como também na implementação de SGA, os 143 </w:t>
      </w:r>
      <w:r w:rsidR="00A16E99">
        <w:rPr>
          <w:rFonts w:ascii="Times New Roman" w:hAnsi="Times New Roman" w:cs="Times New Roman"/>
          <w:bCs/>
          <w:sz w:val="24"/>
        </w:rPr>
        <w:t>inquirido</w:t>
      </w:r>
      <w:r w:rsidR="00BC7663" w:rsidRPr="00BC7663">
        <w:rPr>
          <w:rFonts w:ascii="Times New Roman" w:hAnsi="Times New Roman" w:cs="Times New Roman"/>
          <w:bCs/>
          <w:sz w:val="24"/>
        </w:rPr>
        <w:t xml:space="preserve">s apontam a adopção de auditorias ambientais como elemento compulsório, a menos relevante.  Esta conclusão acaba por ser a mais contraditória deste trabalho, apurando-se que, mesmo que os </w:t>
      </w:r>
      <w:r w:rsidR="00A16E99">
        <w:rPr>
          <w:rFonts w:ascii="Times New Roman" w:hAnsi="Times New Roman" w:cs="Times New Roman"/>
          <w:bCs/>
          <w:sz w:val="24"/>
        </w:rPr>
        <w:t>inquirido</w:t>
      </w:r>
      <w:r w:rsidR="00BC7663" w:rsidRPr="00BC7663">
        <w:rPr>
          <w:rFonts w:ascii="Times New Roman" w:hAnsi="Times New Roman" w:cs="Times New Roman"/>
          <w:bCs/>
          <w:sz w:val="24"/>
        </w:rPr>
        <w:t xml:space="preserve">s confirmem que os sistemas de gestão ambiental e as auditorias ambientais influenciem positivamente a sua actividade, descoram o facto de os mesmos poderem ser de caracter obrigatório. Sendo a Auditoria Ambiental uma ferramenta integrante no sistema de gestão ambiental, a razão talvez se prenda com os resultados obtidos na secção 1, onde os </w:t>
      </w:r>
      <w:r w:rsidR="00A16E99">
        <w:rPr>
          <w:rFonts w:ascii="Times New Roman" w:hAnsi="Times New Roman" w:cs="Times New Roman"/>
          <w:bCs/>
          <w:sz w:val="24"/>
        </w:rPr>
        <w:t>inquirido</w:t>
      </w:r>
      <w:r w:rsidR="00BC7663" w:rsidRPr="00BC7663">
        <w:rPr>
          <w:rFonts w:ascii="Times New Roman" w:hAnsi="Times New Roman" w:cs="Times New Roman"/>
          <w:bCs/>
          <w:sz w:val="24"/>
        </w:rPr>
        <w:t xml:space="preserve">s apontam como dificuldades na implementação de SGA os custos elevados com consultoria e formação, a </w:t>
      </w:r>
      <w:r w:rsidR="000A3A18" w:rsidRPr="00BC7663">
        <w:rPr>
          <w:rFonts w:ascii="Times New Roman" w:hAnsi="Times New Roman" w:cs="Times New Roman"/>
          <w:bCs/>
          <w:sz w:val="24"/>
        </w:rPr>
        <w:t>insuficiência</w:t>
      </w:r>
      <w:r w:rsidR="00BC7663" w:rsidRPr="00BC7663">
        <w:rPr>
          <w:rFonts w:ascii="Times New Roman" w:hAnsi="Times New Roman" w:cs="Times New Roman"/>
          <w:bCs/>
          <w:sz w:val="24"/>
        </w:rPr>
        <w:t xml:space="preserve"> de recursos (financeiros e humanos), a falta de tempo para a implementação, a difícil alteração da mentalidade organizacional, das pr</w:t>
      </w:r>
      <w:r>
        <w:rPr>
          <w:rFonts w:ascii="Times New Roman" w:hAnsi="Times New Roman" w:cs="Times New Roman"/>
          <w:bCs/>
          <w:sz w:val="24"/>
        </w:rPr>
        <w:t>á</w:t>
      </w:r>
      <w:r w:rsidR="00BC7663" w:rsidRPr="00BC7663">
        <w:rPr>
          <w:rFonts w:ascii="Times New Roman" w:hAnsi="Times New Roman" w:cs="Times New Roman"/>
          <w:bCs/>
          <w:sz w:val="24"/>
        </w:rPr>
        <w:t>ticas e procedimentos, mas sobretudo, a complexidade no cumprimento da legislação em vigor.</w:t>
      </w:r>
    </w:p>
    <w:p w14:paraId="2DDE557D" w14:textId="7E4B9089" w:rsidR="00BC7663" w:rsidRDefault="00BC7663" w:rsidP="00EC4F3C">
      <w:pPr>
        <w:spacing w:after="0" w:line="360" w:lineRule="auto"/>
        <w:ind w:firstLine="567"/>
        <w:jc w:val="both"/>
        <w:rPr>
          <w:rFonts w:ascii="Times New Roman" w:hAnsi="Times New Roman" w:cs="Times New Roman"/>
          <w:bCs/>
          <w:sz w:val="24"/>
        </w:rPr>
      </w:pPr>
      <w:bookmarkStart w:id="1284" w:name="_Hlk55308372"/>
      <w:bookmarkEnd w:id="1283"/>
      <w:r w:rsidRPr="00BC7663">
        <w:rPr>
          <w:rFonts w:ascii="Times New Roman" w:hAnsi="Times New Roman" w:cs="Times New Roman"/>
          <w:bCs/>
          <w:sz w:val="24"/>
        </w:rPr>
        <w:t xml:space="preserve">Nas vantagens complementares da Auditoria Ambiental, a posição dos </w:t>
      </w:r>
      <w:r w:rsidR="00A16E99">
        <w:rPr>
          <w:rFonts w:ascii="Times New Roman" w:hAnsi="Times New Roman" w:cs="Times New Roman"/>
          <w:bCs/>
          <w:sz w:val="24"/>
        </w:rPr>
        <w:t>inquirido</w:t>
      </w:r>
      <w:r w:rsidRPr="00BC7663">
        <w:rPr>
          <w:rFonts w:ascii="Times New Roman" w:hAnsi="Times New Roman" w:cs="Times New Roman"/>
          <w:bCs/>
          <w:sz w:val="24"/>
        </w:rPr>
        <w:t>s mostrou-se bastante s</w:t>
      </w:r>
      <w:r w:rsidR="00EC4F3C">
        <w:rPr>
          <w:rFonts w:ascii="Times New Roman" w:hAnsi="Times New Roman" w:cs="Times New Roman"/>
          <w:bCs/>
          <w:sz w:val="24"/>
        </w:rPr>
        <w:t>ó</w:t>
      </w:r>
      <w:r w:rsidRPr="00BC7663">
        <w:rPr>
          <w:rFonts w:ascii="Times New Roman" w:hAnsi="Times New Roman" w:cs="Times New Roman"/>
          <w:bCs/>
          <w:sz w:val="24"/>
        </w:rPr>
        <w:t xml:space="preserve">lida, ao estarem absolutamente de acordo com as premissas elencadas. Aqui verifica-se o maior grau de concordância deste inquérito, onde se constata que todos os </w:t>
      </w:r>
      <w:r w:rsidR="00A16E99">
        <w:rPr>
          <w:rFonts w:ascii="Times New Roman" w:hAnsi="Times New Roman" w:cs="Times New Roman"/>
          <w:bCs/>
          <w:sz w:val="24"/>
        </w:rPr>
        <w:t>inquirido</w:t>
      </w:r>
      <w:r w:rsidRPr="00BC7663">
        <w:rPr>
          <w:rFonts w:ascii="Times New Roman" w:hAnsi="Times New Roman" w:cs="Times New Roman"/>
          <w:bCs/>
          <w:sz w:val="24"/>
        </w:rPr>
        <w:t>s t</w:t>
      </w:r>
      <w:r w:rsidR="00EC4F3C">
        <w:rPr>
          <w:rFonts w:ascii="Times New Roman" w:hAnsi="Times New Roman" w:cs="Times New Roman"/>
          <w:bCs/>
          <w:sz w:val="24"/>
        </w:rPr>
        <w:t>ê</w:t>
      </w:r>
      <w:r w:rsidRPr="00BC7663">
        <w:rPr>
          <w:rFonts w:ascii="Times New Roman" w:hAnsi="Times New Roman" w:cs="Times New Roman"/>
          <w:bCs/>
          <w:sz w:val="24"/>
        </w:rPr>
        <w:t xml:space="preserve">m consciência das </w:t>
      </w:r>
      <w:r w:rsidR="000A3A18" w:rsidRPr="00BC7663">
        <w:rPr>
          <w:rFonts w:ascii="Times New Roman" w:hAnsi="Times New Roman" w:cs="Times New Roman"/>
          <w:bCs/>
          <w:sz w:val="24"/>
        </w:rPr>
        <w:t>vantagens</w:t>
      </w:r>
      <w:r w:rsidRPr="00BC7663">
        <w:rPr>
          <w:rFonts w:ascii="Times New Roman" w:hAnsi="Times New Roman" w:cs="Times New Roman"/>
          <w:bCs/>
          <w:sz w:val="24"/>
        </w:rPr>
        <w:t xml:space="preserve"> proporcionadas pela Auditoria Ambiental. Não existindo margem para d</w:t>
      </w:r>
      <w:r w:rsidR="00EC4F3C">
        <w:rPr>
          <w:rFonts w:ascii="Times New Roman" w:hAnsi="Times New Roman" w:cs="Times New Roman"/>
          <w:bCs/>
          <w:sz w:val="24"/>
        </w:rPr>
        <w:t>ú</w:t>
      </w:r>
      <w:r w:rsidRPr="00BC7663">
        <w:rPr>
          <w:rFonts w:ascii="Times New Roman" w:hAnsi="Times New Roman" w:cs="Times New Roman"/>
          <w:bCs/>
          <w:sz w:val="24"/>
        </w:rPr>
        <w:t xml:space="preserve">vidas, a amostra em estudo (do sector da pecuária) confirma que, </w:t>
      </w:r>
      <w:proofErr w:type="spellStart"/>
      <w:r w:rsidRPr="00BC7663">
        <w:rPr>
          <w:rFonts w:ascii="Times New Roman" w:hAnsi="Times New Roman" w:cs="Times New Roman"/>
          <w:bCs/>
          <w:sz w:val="24"/>
        </w:rPr>
        <w:t>adoptando</w:t>
      </w:r>
      <w:r w:rsidR="00C8070C">
        <w:rPr>
          <w:rFonts w:ascii="Times New Roman" w:hAnsi="Times New Roman" w:cs="Times New Roman"/>
          <w:bCs/>
          <w:sz w:val="24"/>
        </w:rPr>
        <w:t>-</w:t>
      </w:r>
      <w:r w:rsidRPr="00BC7663">
        <w:rPr>
          <w:rFonts w:ascii="Times New Roman" w:hAnsi="Times New Roman" w:cs="Times New Roman"/>
          <w:bCs/>
          <w:sz w:val="24"/>
        </w:rPr>
        <w:t>se</w:t>
      </w:r>
      <w:proofErr w:type="spellEnd"/>
      <w:r w:rsidRPr="00BC7663">
        <w:rPr>
          <w:rFonts w:ascii="Times New Roman" w:hAnsi="Times New Roman" w:cs="Times New Roman"/>
          <w:bCs/>
          <w:sz w:val="24"/>
        </w:rPr>
        <w:t xml:space="preserve"> a Auditoria Ambiental de forma mais frequente no decorrer das suas actividades, evita riscos na saúde e danos ao meio ambiente, permite </w:t>
      </w:r>
      <w:bookmarkStart w:id="1285" w:name="_Hlk55308388"/>
      <w:bookmarkEnd w:id="1284"/>
      <w:r w:rsidRPr="00BC7663">
        <w:rPr>
          <w:rFonts w:ascii="Times New Roman" w:hAnsi="Times New Roman" w:cs="Times New Roman"/>
          <w:bCs/>
          <w:sz w:val="24"/>
        </w:rPr>
        <w:lastRenderedPageBreak/>
        <w:t xml:space="preserve">adoptar equipamentos e processos menos poluentes, faz frente </w:t>
      </w:r>
      <w:r w:rsidR="000A3A18">
        <w:rPr>
          <w:rFonts w:ascii="Times New Roman" w:hAnsi="Times New Roman" w:cs="Times New Roman"/>
          <w:bCs/>
          <w:sz w:val="24"/>
        </w:rPr>
        <w:t>à</w:t>
      </w:r>
      <w:r w:rsidRPr="00BC7663">
        <w:rPr>
          <w:rFonts w:ascii="Times New Roman" w:hAnsi="Times New Roman" w:cs="Times New Roman"/>
          <w:bCs/>
          <w:sz w:val="24"/>
        </w:rPr>
        <w:t xml:space="preserve">s </w:t>
      </w:r>
      <w:r w:rsidR="000A3A18" w:rsidRPr="00BC7663">
        <w:rPr>
          <w:rFonts w:ascii="Times New Roman" w:hAnsi="Times New Roman" w:cs="Times New Roman"/>
          <w:bCs/>
          <w:sz w:val="24"/>
        </w:rPr>
        <w:t>pressões</w:t>
      </w:r>
      <w:r w:rsidRPr="00BC7663">
        <w:rPr>
          <w:rFonts w:ascii="Times New Roman" w:hAnsi="Times New Roman" w:cs="Times New Roman"/>
          <w:bCs/>
          <w:sz w:val="24"/>
        </w:rPr>
        <w:t xml:space="preserve"> externas, minimiza os impactos e maximi</w:t>
      </w:r>
      <w:r w:rsidR="00D24BFC">
        <w:rPr>
          <w:rFonts w:ascii="Times New Roman" w:hAnsi="Times New Roman" w:cs="Times New Roman"/>
          <w:bCs/>
          <w:sz w:val="24"/>
        </w:rPr>
        <w:t>za</w:t>
      </w:r>
      <w:r w:rsidRPr="00BC7663">
        <w:rPr>
          <w:rFonts w:ascii="Times New Roman" w:hAnsi="Times New Roman" w:cs="Times New Roman"/>
          <w:bCs/>
          <w:sz w:val="24"/>
        </w:rPr>
        <w:t xml:space="preserve"> a compatibilidade ambiental, ajuda a monitorizar os impactos da actividade da empresa sobre o ambiente, verifica se a empresa cumpre a legislação ambiental vigente , serve de instrumento de fiscalização interno e externo e serve para adquirir certificação ambiental de produtos e serviços. Ora, se a amostra em</w:t>
      </w:r>
      <w:r w:rsidR="00CA0494">
        <w:rPr>
          <w:rFonts w:ascii="Times New Roman" w:hAnsi="Times New Roman" w:cs="Times New Roman"/>
          <w:bCs/>
          <w:sz w:val="24"/>
        </w:rPr>
        <w:t xml:space="preserve"> </w:t>
      </w:r>
      <w:r w:rsidRPr="00BC7663">
        <w:rPr>
          <w:rFonts w:ascii="Times New Roman" w:hAnsi="Times New Roman" w:cs="Times New Roman"/>
          <w:bCs/>
          <w:sz w:val="24"/>
        </w:rPr>
        <w:t xml:space="preserve">estudo reconhece que a Auditoria Ambiental de facto </w:t>
      </w:r>
      <w:r w:rsidR="00C8070C" w:rsidRPr="00BC7663">
        <w:rPr>
          <w:rFonts w:ascii="Times New Roman" w:hAnsi="Times New Roman" w:cs="Times New Roman"/>
          <w:bCs/>
          <w:sz w:val="24"/>
        </w:rPr>
        <w:t>traz</w:t>
      </w:r>
      <w:r w:rsidRPr="00BC7663">
        <w:rPr>
          <w:rFonts w:ascii="Times New Roman" w:hAnsi="Times New Roman" w:cs="Times New Roman"/>
          <w:bCs/>
          <w:sz w:val="24"/>
        </w:rPr>
        <w:t xml:space="preserve"> vantagens a curto, m</w:t>
      </w:r>
      <w:r w:rsidR="00EC4F3C">
        <w:rPr>
          <w:rFonts w:ascii="Times New Roman" w:hAnsi="Times New Roman" w:cs="Times New Roman"/>
          <w:bCs/>
          <w:sz w:val="24"/>
        </w:rPr>
        <w:t>é</w:t>
      </w:r>
      <w:r w:rsidRPr="00BC7663">
        <w:rPr>
          <w:rFonts w:ascii="Times New Roman" w:hAnsi="Times New Roman" w:cs="Times New Roman"/>
          <w:bCs/>
          <w:sz w:val="24"/>
        </w:rPr>
        <w:t xml:space="preserve">dio e longo prazo, porque não </w:t>
      </w:r>
      <w:r w:rsidR="0028452B" w:rsidRPr="00BC7663">
        <w:rPr>
          <w:rFonts w:ascii="Times New Roman" w:hAnsi="Times New Roman" w:cs="Times New Roman"/>
          <w:bCs/>
          <w:sz w:val="24"/>
        </w:rPr>
        <w:t>torná-la</w:t>
      </w:r>
      <w:r w:rsidRPr="00BC7663">
        <w:rPr>
          <w:rFonts w:ascii="Times New Roman" w:hAnsi="Times New Roman" w:cs="Times New Roman"/>
          <w:bCs/>
          <w:sz w:val="24"/>
        </w:rPr>
        <w:t xml:space="preserve"> compulsória? Esta questão talvez se prenda com os resultados obtidos nas secções anteriores, onde a grande dificuldade apontada para a implementação de “ferramentas” de cariz ambiental seja a complexidade no cumprimento da legislação.</w:t>
      </w:r>
    </w:p>
    <w:bookmarkEnd w:id="1285"/>
    <w:p w14:paraId="45826A1C" w14:textId="03CB6AC6" w:rsidR="007003E3" w:rsidRDefault="00734481" w:rsidP="00157F1F">
      <w:pPr>
        <w:spacing w:after="0" w:line="360" w:lineRule="auto"/>
        <w:ind w:firstLine="567"/>
        <w:jc w:val="both"/>
        <w:rPr>
          <w:rFonts w:ascii="Times New Roman" w:hAnsi="Times New Roman" w:cs="Times New Roman"/>
          <w:bCs/>
          <w:sz w:val="24"/>
        </w:rPr>
      </w:pPr>
      <w:r>
        <w:rPr>
          <w:noProof/>
        </w:rPr>
        <mc:AlternateContent>
          <mc:Choice Requires="wps">
            <w:drawing>
              <wp:anchor distT="0" distB="0" distL="114300" distR="114300" simplePos="0" relativeHeight="251862016" behindDoc="1" locked="0" layoutInCell="1" allowOverlap="1" wp14:anchorId="08F52173" wp14:editId="0E17654C">
                <wp:simplePos x="0" y="0"/>
                <wp:positionH relativeFrom="column">
                  <wp:posOffset>-1031875</wp:posOffset>
                </wp:positionH>
                <wp:positionV relativeFrom="paragraph">
                  <wp:posOffset>5780405</wp:posOffset>
                </wp:positionV>
                <wp:extent cx="7468870" cy="309880"/>
                <wp:effectExtent l="0" t="0" r="0" b="0"/>
                <wp:wrapTight wrapText="bothSides">
                  <wp:wrapPolygon edited="0">
                    <wp:start x="0" y="0"/>
                    <wp:lineTo x="0" y="19918"/>
                    <wp:lineTo x="21541" y="19918"/>
                    <wp:lineTo x="21541" y="0"/>
                    <wp:lineTo x="0" y="0"/>
                  </wp:wrapPolygon>
                </wp:wrapTight>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8870" cy="309880"/>
                        </a:xfrm>
                        <a:prstGeom prst="rect">
                          <a:avLst/>
                        </a:prstGeom>
                        <a:solidFill>
                          <a:prstClr val="white"/>
                        </a:solidFill>
                        <a:ln>
                          <a:noFill/>
                        </a:ln>
                      </wps:spPr>
                      <wps:txbx>
                        <w:txbxContent>
                          <w:p w14:paraId="19224DC2" w14:textId="77777777" w:rsidR="009B5C95" w:rsidRPr="00746ED3" w:rsidRDefault="009B5C95" w:rsidP="005360AA">
                            <w:pPr>
                              <w:pStyle w:val="Legenda"/>
                              <w:rPr>
                                <w:rFonts w:ascii="Times New Roman" w:hAnsi="Times New Roman" w:cs="Times New Roman"/>
                                <w:i w:val="0"/>
                                <w:iCs w:val="0"/>
                                <w:noProof/>
                                <w:sz w:val="20"/>
                                <w:szCs w:val="20"/>
                              </w:rPr>
                            </w:pPr>
                            <w:bookmarkStart w:id="1286" w:name="_Toc25657372"/>
                            <w:bookmarkStart w:id="1287" w:name="_Toc25687963"/>
                            <w:bookmarkStart w:id="1288" w:name="_Toc25688524"/>
                            <w:bookmarkStart w:id="1289" w:name="_Toc25851128"/>
                            <w:bookmarkStart w:id="1290" w:name="_Toc25851640"/>
                            <w:bookmarkStart w:id="1291" w:name="_Toc26112053"/>
                            <w:bookmarkStart w:id="1292" w:name="_Toc28847773"/>
                            <w:bookmarkStart w:id="1293" w:name="_Toc28847828"/>
                            <w:bookmarkStart w:id="1294" w:name="_Toc30068739"/>
                            <w:bookmarkStart w:id="1295" w:name="_Toc30069043"/>
                            <w:bookmarkStart w:id="1296" w:name="_Toc51057054"/>
                            <w:r w:rsidRPr="00746ED3">
                              <w:rPr>
                                <w:rFonts w:ascii="Times New Roman" w:hAnsi="Times New Roman" w:cs="Times New Roman"/>
                                <w:b/>
                                <w:bCs/>
                                <w:i w:val="0"/>
                                <w:iCs w:val="0"/>
                                <w:sz w:val="20"/>
                                <w:szCs w:val="20"/>
                              </w:rPr>
                              <w:t xml:space="preserve">Figura </w:t>
                            </w:r>
                            <w:r w:rsidRPr="00746ED3">
                              <w:rPr>
                                <w:rFonts w:ascii="Times New Roman" w:hAnsi="Times New Roman" w:cs="Times New Roman"/>
                                <w:b/>
                                <w:bCs/>
                                <w:i w:val="0"/>
                                <w:iCs w:val="0"/>
                                <w:sz w:val="20"/>
                                <w:szCs w:val="20"/>
                              </w:rPr>
                              <w:fldChar w:fldCharType="begin"/>
                            </w:r>
                            <w:r w:rsidRPr="00746ED3">
                              <w:rPr>
                                <w:rFonts w:ascii="Times New Roman" w:hAnsi="Times New Roman" w:cs="Times New Roman"/>
                                <w:b/>
                                <w:bCs/>
                                <w:i w:val="0"/>
                                <w:iCs w:val="0"/>
                                <w:sz w:val="20"/>
                                <w:szCs w:val="20"/>
                              </w:rPr>
                              <w:instrText xml:space="preserve"> SEQ Figura \* ARABIC </w:instrText>
                            </w:r>
                            <w:r w:rsidRPr="00746ED3">
                              <w:rPr>
                                <w:rFonts w:ascii="Times New Roman" w:hAnsi="Times New Roman" w:cs="Times New Roman"/>
                                <w:b/>
                                <w:bCs/>
                                <w:i w:val="0"/>
                                <w:iCs w:val="0"/>
                                <w:sz w:val="20"/>
                                <w:szCs w:val="20"/>
                              </w:rPr>
                              <w:fldChar w:fldCharType="separate"/>
                            </w:r>
                            <w:r w:rsidRPr="00746ED3">
                              <w:rPr>
                                <w:rFonts w:ascii="Times New Roman" w:hAnsi="Times New Roman" w:cs="Times New Roman"/>
                                <w:b/>
                                <w:bCs/>
                                <w:i w:val="0"/>
                                <w:iCs w:val="0"/>
                                <w:noProof/>
                                <w:sz w:val="20"/>
                                <w:szCs w:val="20"/>
                              </w:rPr>
                              <w:t>22</w:t>
                            </w:r>
                            <w:r w:rsidRPr="00746ED3">
                              <w:rPr>
                                <w:rFonts w:ascii="Times New Roman" w:hAnsi="Times New Roman" w:cs="Times New Roman"/>
                                <w:b/>
                                <w:bCs/>
                                <w:i w:val="0"/>
                                <w:iCs w:val="0"/>
                                <w:sz w:val="20"/>
                                <w:szCs w:val="20"/>
                              </w:rPr>
                              <w:fldChar w:fldCharType="end"/>
                            </w:r>
                            <w:r w:rsidRPr="00746ED3">
                              <w:rPr>
                                <w:rFonts w:ascii="Times New Roman" w:hAnsi="Times New Roman" w:cs="Times New Roman"/>
                                <w:b/>
                                <w:bCs/>
                                <w:i w:val="0"/>
                                <w:iCs w:val="0"/>
                                <w:sz w:val="20"/>
                                <w:szCs w:val="20"/>
                              </w:rPr>
                              <w:t xml:space="preserve"> -</w:t>
                            </w:r>
                            <w:r w:rsidRPr="00746ED3">
                              <w:rPr>
                                <w:rFonts w:ascii="Times New Roman" w:hAnsi="Times New Roman" w:cs="Times New Roman"/>
                                <w:i w:val="0"/>
                                <w:iCs w:val="0"/>
                                <w:sz w:val="20"/>
                                <w:szCs w:val="20"/>
                              </w:rPr>
                              <w:t xml:space="preserve"> Acções conjuntas entre as empresas e o Estado nas matérias ambientais</w:t>
                            </w:r>
                            <w:bookmarkEnd w:id="1286"/>
                            <w:bookmarkEnd w:id="1287"/>
                            <w:bookmarkEnd w:id="1288"/>
                            <w:bookmarkEnd w:id="1289"/>
                            <w:bookmarkEnd w:id="1290"/>
                            <w:bookmarkEnd w:id="1291"/>
                            <w:bookmarkEnd w:id="1292"/>
                            <w:bookmarkEnd w:id="1293"/>
                            <w:bookmarkEnd w:id="1294"/>
                            <w:bookmarkEnd w:id="1295"/>
                            <w:bookmarkEnd w:id="12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8F52173" id="Caixa de texto 37" o:spid="_x0000_s1073" type="#_x0000_t202" style="position:absolute;left:0;text-align:left;margin-left:-81.25pt;margin-top:455.15pt;width:588.1pt;height:24.4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" stroked="f">
                <v:textbox style="mso-fit-shape-to-text:t" inset="0,0,0,0">
                  <w:txbxContent>
                    <w:p w14:paraId="19224DC2" w14:textId="77777777" w:rsidR="009B5C95" w:rsidRPr="00746ED3" w:rsidRDefault="009B5C95" w:rsidP="005360AA">
                      <w:pPr>
                        <w:pStyle w:val="Legenda"/>
                        <w:rPr>
                          <w:rFonts w:ascii="Times New Roman" w:hAnsi="Times New Roman" w:cs="Times New Roman"/>
                          <w:i w:val="0"/>
                          <w:iCs w:val="0"/>
                          <w:noProof/>
                          <w:sz w:val="20"/>
                          <w:szCs w:val="20"/>
                        </w:rPr>
                      </w:pPr>
                      <w:bookmarkStart w:id="1297" w:name="_Toc25657372"/>
                      <w:bookmarkStart w:id="1298" w:name="_Toc25687963"/>
                      <w:bookmarkStart w:id="1299" w:name="_Toc25688524"/>
                      <w:bookmarkStart w:id="1300" w:name="_Toc25851128"/>
                      <w:bookmarkStart w:id="1301" w:name="_Toc25851640"/>
                      <w:bookmarkStart w:id="1302" w:name="_Toc26112053"/>
                      <w:bookmarkStart w:id="1303" w:name="_Toc28847773"/>
                      <w:bookmarkStart w:id="1304" w:name="_Toc28847828"/>
                      <w:bookmarkStart w:id="1305" w:name="_Toc30068739"/>
                      <w:bookmarkStart w:id="1306" w:name="_Toc30069043"/>
                      <w:bookmarkStart w:id="1307" w:name="_Toc51057054"/>
                      <w:r w:rsidRPr="00746ED3">
                        <w:rPr>
                          <w:rFonts w:ascii="Times New Roman" w:hAnsi="Times New Roman" w:cs="Times New Roman"/>
                          <w:b/>
                          <w:bCs/>
                          <w:i w:val="0"/>
                          <w:iCs w:val="0"/>
                          <w:sz w:val="20"/>
                          <w:szCs w:val="20"/>
                        </w:rPr>
                        <w:t xml:space="preserve">Figura </w:t>
                      </w:r>
                      <w:r w:rsidRPr="00746ED3">
                        <w:rPr>
                          <w:rFonts w:ascii="Times New Roman" w:hAnsi="Times New Roman" w:cs="Times New Roman"/>
                          <w:b/>
                          <w:bCs/>
                          <w:i w:val="0"/>
                          <w:iCs w:val="0"/>
                          <w:sz w:val="20"/>
                          <w:szCs w:val="20"/>
                        </w:rPr>
                        <w:fldChar w:fldCharType="begin"/>
                      </w:r>
                      <w:r w:rsidRPr="00746ED3">
                        <w:rPr>
                          <w:rFonts w:ascii="Times New Roman" w:hAnsi="Times New Roman" w:cs="Times New Roman"/>
                          <w:b/>
                          <w:bCs/>
                          <w:i w:val="0"/>
                          <w:iCs w:val="0"/>
                          <w:sz w:val="20"/>
                          <w:szCs w:val="20"/>
                        </w:rPr>
                        <w:instrText xml:space="preserve"> SEQ Figura \* ARABIC </w:instrText>
                      </w:r>
                      <w:r w:rsidRPr="00746ED3">
                        <w:rPr>
                          <w:rFonts w:ascii="Times New Roman" w:hAnsi="Times New Roman" w:cs="Times New Roman"/>
                          <w:b/>
                          <w:bCs/>
                          <w:i w:val="0"/>
                          <w:iCs w:val="0"/>
                          <w:sz w:val="20"/>
                          <w:szCs w:val="20"/>
                        </w:rPr>
                        <w:fldChar w:fldCharType="separate"/>
                      </w:r>
                      <w:r w:rsidRPr="00746ED3">
                        <w:rPr>
                          <w:rFonts w:ascii="Times New Roman" w:hAnsi="Times New Roman" w:cs="Times New Roman"/>
                          <w:b/>
                          <w:bCs/>
                          <w:i w:val="0"/>
                          <w:iCs w:val="0"/>
                          <w:noProof/>
                          <w:sz w:val="20"/>
                          <w:szCs w:val="20"/>
                        </w:rPr>
                        <w:t>22</w:t>
                      </w:r>
                      <w:r w:rsidRPr="00746ED3">
                        <w:rPr>
                          <w:rFonts w:ascii="Times New Roman" w:hAnsi="Times New Roman" w:cs="Times New Roman"/>
                          <w:b/>
                          <w:bCs/>
                          <w:i w:val="0"/>
                          <w:iCs w:val="0"/>
                          <w:sz w:val="20"/>
                          <w:szCs w:val="20"/>
                        </w:rPr>
                        <w:fldChar w:fldCharType="end"/>
                      </w:r>
                      <w:r w:rsidRPr="00746ED3">
                        <w:rPr>
                          <w:rFonts w:ascii="Times New Roman" w:hAnsi="Times New Roman" w:cs="Times New Roman"/>
                          <w:b/>
                          <w:bCs/>
                          <w:i w:val="0"/>
                          <w:iCs w:val="0"/>
                          <w:sz w:val="20"/>
                          <w:szCs w:val="20"/>
                        </w:rPr>
                        <w:t xml:space="preserve"> -</w:t>
                      </w:r>
                      <w:r w:rsidRPr="00746ED3">
                        <w:rPr>
                          <w:rFonts w:ascii="Times New Roman" w:hAnsi="Times New Roman" w:cs="Times New Roman"/>
                          <w:i w:val="0"/>
                          <w:iCs w:val="0"/>
                          <w:sz w:val="20"/>
                          <w:szCs w:val="20"/>
                        </w:rPr>
                        <w:t xml:space="preserve"> Acções conjuntas entre as empresas e o Estado nas matérias ambientais</w:t>
                      </w:r>
                      <w:bookmarkEnd w:id="1297"/>
                      <w:bookmarkEnd w:id="1298"/>
                      <w:bookmarkEnd w:id="1299"/>
                      <w:bookmarkEnd w:id="1300"/>
                      <w:bookmarkEnd w:id="1301"/>
                      <w:bookmarkEnd w:id="1302"/>
                      <w:bookmarkEnd w:id="1303"/>
                      <w:bookmarkEnd w:id="1304"/>
                      <w:bookmarkEnd w:id="1305"/>
                      <w:bookmarkEnd w:id="1306"/>
                      <w:bookmarkEnd w:id="1307"/>
                    </w:p>
                  </w:txbxContent>
                </v:textbox>
                <w10:wrap type="tight"/>
              </v:shape>
            </w:pict>
          </mc:Fallback>
        </mc:AlternateContent>
      </w:r>
      <w:r w:rsidR="00665743">
        <w:rPr>
          <w:noProof/>
          <w:lang w:eastAsia="pt-PT"/>
        </w:rPr>
        <w:drawing>
          <wp:anchor distT="0" distB="0" distL="114300" distR="114300" simplePos="0" relativeHeight="251869184" behindDoc="1" locked="0" layoutInCell="1" allowOverlap="1" wp14:anchorId="3F10F877" wp14:editId="0918D635">
            <wp:simplePos x="0" y="0"/>
            <wp:positionH relativeFrom="column">
              <wp:posOffset>-1061085</wp:posOffset>
            </wp:positionH>
            <wp:positionV relativeFrom="paragraph">
              <wp:posOffset>1570355</wp:posOffset>
            </wp:positionV>
            <wp:extent cx="7499350" cy="4171950"/>
            <wp:effectExtent l="0" t="0" r="6350" b="0"/>
            <wp:wrapTight wrapText="bothSides">
              <wp:wrapPolygon edited="0">
                <wp:start x="0" y="0"/>
                <wp:lineTo x="0" y="21501"/>
                <wp:lineTo x="21563" y="21501"/>
                <wp:lineTo x="21563" y="0"/>
                <wp:lineTo x="0" y="0"/>
              </wp:wrapPolygon>
            </wp:wrapTight>
            <wp:docPr id="103" name="Gráfico 103">
              <a:extLst xmlns:a="http://schemas.openxmlformats.org/drawingml/2006/main">
                <a:ext uri="{FF2B5EF4-FFF2-40B4-BE49-F238E27FC236}">
                  <a16:creationId xmlns:a16="http://schemas.microsoft.com/office/drawing/2014/main" id="{0BAD567E-DF27-411D-BCA9-536C53658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anchor>
        </w:drawing>
      </w:r>
      <w:r w:rsidR="00496C49">
        <w:rPr>
          <w:rFonts w:ascii="Times New Roman" w:hAnsi="Times New Roman" w:cs="Times New Roman"/>
          <w:bCs/>
          <w:sz w:val="24"/>
        </w:rPr>
        <w:t xml:space="preserve">Relativamente às acções conjuntas entre as empresas e o Estado nas matérias ambientais, foi criado uma secção onde se pudessem analisar e cruzar as duas </w:t>
      </w:r>
      <w:r w:rsidR="00157F1F">
        <w:rPr>
          <w:rFonts w:ascii="Times New Roman" w:hAnsi="Times New Roman" w:cs="Times New Roman"/>
          <w:bCs/>
          <w:sz w:val="24"/>
        </w:rPr>
        <w:t>perspectivas</w:t>
      </w:r>
      <w:r w:rsidR="00496C49">
        <w:rPr>
          <w:rFonts w:ascii="Times New Roman" w:hAnsi="Times New Roman" w:cs="Times New Roman"/>
          <w:bCs/>
          <w:sz w:val="24"/>
        </w:rPr>
        <w:t xml:space="preserve">. </w:t>
      </w:r>
      <w:r w:rsidR="00496C49" w:rsidRPr="00496C49">
        <w:rPr>
          <w:rFonts w:ascii="Times New Roman" w:hAnsi="Times New Roman" w:cs="Times New Roman"/>
          <w:bCs/>
          <w:sz w:val="24"/>
        </w:rPr>
        <w:t>Abaixo, encontra-se de uma forma condensada as respostas dadas pelos</w:t>
      </w:r>
      <w:r w:rsidR="00CA0494">
        <w:rPr>
          <w:rFonts w:ascii="Times New Roman" w:hAnsi="Times New Roman" w:cs="Times New Roman"/>
          <w:bCs/>
          <w:sz w:val="24"/>
        </w:rPr>
        <w:t xml:space="preserve"> </w:t>
      </w:r>
      <w:r w:rsidR="00A16E99">
        <w:rPr>
          <w:rFonts w:ascii="Times New Roman" w:hAnsi="Times New Roman" w:cs="Times New Roman"/>
          <w:bCs/>
          <w:sz w:val="24"/>
        </w:rPr>
        <w:t>inquirido</w:t>
      </w:r>
      <w:r w:rsidR="00496C49" w:rsidRPr="00496C49">
        <w:rPr>
          <w:rFonts w:ascii="Times New Roman" w:hAnsi="Times New Roman" w:cs="Times New Roman"/>
          <w:bCs/>
          <w:sz w:val="24"/>
        </w:rPr>
        <w:t xml:space="preserve">s a cada uma das afirmações. Por outro lado, temos as mesmas afirmações respondidas pelo membro parlamentar e </w:t>
      </w:r>
      <w:r w:rsidR="00157F1F">
        <w:rPr>
          <w:rFonts w:ascii="Times New Roman" w:hAnsi="Times New Roman" w:cs="Times New Roman"/>
          <w:bCs/>
          <w:sz w:val="24"/>
        </w:rPr>
        <w:t>porta-vo</w:t>
      </w:r>
      <w:r w:rsidR="00557894">
        <w:rPr>
          <w:rFonts w:ascii="Times New Roman" w:hAnsi="Times New Roman" w:cs="Times New Roman"/>
          <w:bCs/>
          <w:sz w:val="24"/>
        </w:rPr>
        <w:t>z</w:t>
      </w:r>
      <w:r w:rsidR="00157F1F">
        <w:rPr>
          <w:rFonts w:ascii="Times New Roman" w:hAnsi="Times New Roman" w:cs="Times New Roman"/>
          <w:bCs/>
          <w:sz w:val="24"/>
        </w:rPr>
        <w:t xml:space="preserve"> do PAN, o deputado </w:t>
      </w:r>
      <w:r w:rsidR="00496C49" w:rsidRPr="00496C49">
        <w:rPr>
          <w:rFonts w:ascii="Times New Roman" w:hAnsi="Times New Roman" w:cs="Times New Roman"/>
          <w:bCs/>
          <w:sz w:val="24"/>
        </w:rPr>
        <w:t>Andr</w:t>
      </w:r>
      <w:r w:rsidR="00157F1F">
        <w:rPr>
          <w:rFonts w:ascii="Times New Roman" w:hAnsi="Times New Roman" w:cs="Times New Roman"/>
          <w:bCs/>
          <w:sz w:val="24"/>
        </w:rPr>
        <w:t>é</w:t>
      </w:r>
      <w:r w:rsidR="00496C49" w:rsidRPr="00496C49">
        <w:rPr>
          <w:rFonts w:ascii="Times New Roman" w:hAnsi="Times New Roman" w:cs="Times New Roman"/>
          <w:bCs/>
          <w:sz w:val="24"/>
        </w:rPr>
        <w:t xml:space="preserve"> Silva</w:t>
      </w:r>
      <w:r w:rsidR="00157F1F">
        <w:rPr>
          <w:rFonts w:ascii="Times New Roman" w:hAnsi="Times New Roman" w:cs="Times New Roman"/>
          <w:bCs/>
          <w:sz w:val="24"/>
        </w:rPr>
        <w:t>.</w:t>
      </w:r>
    </w:p>
    <w:p w14:paraId="372D9BE0" w14:textId="579D8BAF" w:rsidR="00137AD7" w:rsidRDefault="00734481" w:rsidP="00137AD7">
      <w:pPr>
        <w:spacing w:after="0" w:line="360" w:lineRule="auto"/>
        <w:jc w:val="both"/>
        <w:rPr>
          <w:rFonts w:ascii="Times New Roman" w:hAnsi="Times New Roman" w:cs="Times New Roman"/>
          <w:bCs/>
          <w:sz w:val="24"/>
          <w:szCs w:val="24"/>
        </w:rPr>
      </w:pPr>
      <w:r>
        <w:rPr>
          <w:noProof/>
        </w:rPr>
        <w:lastRenderedPageBreak/>
        <mc:AlternateContent>
          <mc:Choice Requires="wps">
            <w:drawing>
              <wp:anchor distT="0" distB="0" distL="114300" distR="114300" simplePos="0" relativeHeight="251866112" behindDoc="1" locked="0" layoutInCell="1" allowOverlap="1" wp14:anchorId="18DE7517" wp14:editId="17920384">
                <wp:simplePos x="0" y="0"/>
                <wp:positionH relativeFrom="page">
                  <wp:posOffset>54610</wp:posOffset>
                </wp:positionH>
                <wp:positionV relativeFrom="paragraph">
                  <wp:posOffset>3505835</wp:posOffset>
                </wp:positionV>
                <wp:extent cx="7500620" cy="467360"/>
                <wp:effectExtent l="0" t="0" r="0" b="0"/>
                <wp:wrapTight wrapText="bothSides">
                  <wp:wrapPolygon edited="0">
                    <wp:start x="0" y="0"/>
                    <wp:lineTo x="0" y="21130"/>
                    <wp:lineTo x="21560" y="21130"/>
                    <wp:lineTo x="21560" y="0"/>
                    <wp:lineTo x="0" y="0"/>
                  </wp:wrapPolygon>
                </wp:wrapTight>
                <wp:docPr id="74" name="Caixa de texto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00620" cy="467360"/>
                        </a:xfrm>
                        <a:prstGeom prst="rect">
                          <a:avLst/>
                        </a:prstGeom>
                        <a:solidFill>
                          <a:prstClr val="white"/>
                        </a:solidFill>
                        <a:ln>
                          <a:noFill/>
                        </a:ln>
                      </wps:spPr>
                      <wps:txbx>
                        <w:txbxContent>
                          <w:p w14:paraId="31D5E09C" w14:textId="77777777" w:rsidR="009B5C95" w:rsidRPr="00746ED3" w:rsidRDefault="009B5C95" w:rsidP="00176A66">
                            <w:pPr>
                              <w:pStyle w:val="Legenda"/>
                              <w:rPr>
                                <w:rFonts w:ascii="Times New Roman" w:hAnsi="Times New Roman" w:cs="Times New Roman"/>
                                <w:i w:val="0"/>
                                <w:iCs w:val="0"/>
                                <w:sz w:val="20"/>
                                <w:szCs w:val="20"/>
                              </w:rPr>
                            </w:pPr>
                            <w:bookmarkStart w:id="1308" w:name="_Toc25657373"/>
                            <w:bookmarkStart w:id="1309" w:name="_Toc25687964"/>
                            <w:bookmarkStart w:id="1310" w:name="_Toc25688525"/>
                            <w:bookmarkStart w:id="1311" w:name="_Toc25851129"/>
                            <w:bookmarkStart w:id="1312" w:name="_Toc25851641"/>
                            <w:bookmarkStart w:id="1313" w:name="_Toc26112054"/>
                            <w:bookmarkStart w:id="1314" w:name="_Toc28847774"/>
                            <w:bookmarkStart w:id="1315" w:name="_Toc28847829"/>
                            <w:bookmarkStart w:id="1316" w:name="_Toc30068740"/>
                            <w:bookmarkStart w:id="1317" w:name="_Toc30069044"/>
                            <w:bookmarkStart w:id="1318" w:name="_Toc51057055"/>
                            <w:r w:rsidRPr="00746ED3">
                              <w:rPr>
                                <w:rFonts w:ascii="Times New Roman" w:hAnsi="Times New Roman" w:cs="Times New Roman"/>
                                <w:b/>
                                <w:bCs/>
                                <w:i w:val="0"/>
                                <w:iCs w:val="0"/>
                                <w:sz w:val="20"/>
                                <w:szCs w:val="20"/>
                              </w:rPr>
                              <w:t xml:space="preserve">Figura </w:t>
                            </w:r>
                            <w:r w:rsidRPr="00746ED3">
                              <w:rPr>
                                <w:rFonts w:ascii="Times New Roman" w:hAnsi="Times New Roman" w:cs="Times New Roman"/>
                                <w:b/>
                                <w:bCs/>
                                <w:i w:val="0"/>
                                <w:iCs w:val="0"/>
                                <w:sz w:val="20"/>
                                <w:szCs w:val="20"/>
                              </w:rPr>
                              <w:fldChar w:fldCharType="begin"/>
                            </w:r>
                            <w:r w:rsidRPr="00746ED3">
                              <w:rPr>
                                <w:rFonts w:ascii="Times New Roman" w:hAnsi="Times New Roman" w:cs="Times New Roman"/>
                                <w:b/>
                                <w:bCs/>
                                <w:i w:val="0"/>
                                <w:iCs w:val="0"/>
                                <w:sz w:val="20"/>
                                <w:szCs w:val="20"/>
                              </w:rPr>
                              <w:instrText xml:space="preserve"> SEQ Figura \* ARABIC </w:instrText>
                            </w:r>
                            <w:r w:rsidRPr="00746ED3">
                              <w:rPr>
                                <w:rFonts w:ascii="Times New Roman" w:hAnsi="Times New Roman" w:cs="Times New Roman"/>
                                <w:b/>
                                <w:bCs/>
                                <w:i w:val="0"/>
                                <w:iCs w:val="0"/>
                                <w:sz w:val="20"/>
                                <w:szCs w:val="20"/>
                              </w:rPr>
                              <w:fldChar w:fldCharType="separate"/>
                            </w:r>
                            <w:r w:rsidRPr="00746ED3">
                              <w:rPr>
                                <w:rFonts w:ascii="Times New Roman" w:hAnsi="Times New Roman" w:cs="Times New Roman"/>
                                <w:b/>
                                <w:bCs/>
                                <w:i w:val="0"/>
                                <w:iCs w:val="0"/>
                                <w:noProof/>
                                <w:sz w:val="20"/>
                                <w:szCs w:val="20"/>
                              </w:rPr>
                              <w:t>23</w:t>
                            </w:r>
                            <w:r w:rsidRPr="00746ED3">
                              <w:rPr>
                                <w:rFonts w:ascii="Times New Roman" w:hAnsi="Times New Roman" w:cs="Times New Roman"/>
                                <w:b/>
                                <w:bCs/>
                                <w:i w:val="0"/>
                                <w:iCs w:val="0"/>
                                <w:sz w:val="20"/>
                                <w:szCs w:val="20"/>
                              </w:rPr>
                              <w:fldChar w:fldCharType="end"/>
                            </w:r>
                            <w:r w:rsidRPr="00746ED3">
                              <w:rPr>
                                <w:rFonts w:ascii="Times New Roman" w:hAnsi="Times New Roman" w:cs="Times New Roman"/>
                                <w:b/>
                                <w:bCs/>
                                <w:i w:val="0"/>
                                <w:iCs w:val="0"/>
                                <w:sz w:val="20"/>
                                <w:szCs w:val="20"/>
                              </w:rPr>
                              <w:t xml:space="preserve"> -</w:t>
                            </w:r>
                            <w:r w:rsidRPr="00746ED3">
                              <w:rPr>
                                <w:rFonts w:ascii="Times New Roman" w:hAnsi="Times New Roman" w:cs="Times New Roman"/>
                                <w:i w:val="0"/>
                                <w:iCs w:val="0"/>
                                <w:sz w:val="20"/>
                                <w:szCs w:val="20"/>
                              </w:rPr>
                              <w:t xml:space="preserve"> Questionário preenchido pelo representante Andr</w:t>
                            </w:r>
                            <w:r>
                              <w:rPr>
                                <w:rFonts w:ascii="Times New Roman" w:hAnsi="Times New Roman" w:cs="Times New Roman"/>
                                <w:i w:val="0"/>
                                <w:iCs w:val="0"/>
                                <w:sz w:val="20"/>
                                <w:szCs w:val="20"/>
                              </w:rPr>
                              <w:t>é</w:t>
                            </w:r>
                            <w:r w:rsidRPr="00746ED3">
                              <w:rPr>
                                <w:rFonts w:ascii="Times New Roman" w:hAnsi="Times New Roman" w:cs="Times New Roman"/>
                                <w:i w:val="0"/>
                                <w:iCs w:val="0"/>
                                <w:sz w:val="20"/>
                                <w:szCs w:val="20"/>
                              </w:rPr>
                              <w:t xml:space="preserve"> Silva do PAN</w:t>
                            </w:r>
                            <w:r w:rsidRPr="00746ED3">
                              <w:rPr>
                                <w:rFonts w:ascii="Times New Roman" w:hAnsi="Times New Roman" w:cs="Times New Roman"/>
                                <w:i w:val="0"/>
                                <w:iCs w:val="0"/>
                                <w:noProof/>
                                <w:sz w:val="20"/>
                                <w:szCs w:val="20"/>
                              </w:rPr>
                              <w:t>, sobre as acções conjuntas entre as empresas e o Estado nas mat</w:t>
                            </w:r>
                            <w:r>
                              <w:rPr>
                                <w:rFonts w:ascii="Times New Roman" w:hAnsi="Times New Roman" w:cs="Times New Roman"/>
                                <w:i w:val="0"/>
                                <w:iCs w:val="0"/>
                                <w:noProof/>
                                <w:sz w:val="20"/>
                                <w:szCs w:val="20"/>
                              </w:rPr>
                              <w:t>é</w:t>
                            </w:r>
                            <w:r w:rsidRPr="00746ED3">
                              <w:rPr>
                                <w:rFonts w:ascii="Times New Roman" w:hAnsi="Times New Roman" w:cs="Times New Roman"/>
                                <w:i w:val="0"/>
                                <w:iCs w:val="0"/>
                                <w:noProof/>
                                <w:sz w:val="20"/>
                                <w:szCs w:val="20"/>
                              </w:rPr>
                              <w:t>rias ambientais</w:t>
                            </w:r>
                            <w:bookmarkEnd w:id="1308"/>
                            <w:bookmarkEnd w:id="1309"/>
                            <w:bookmarkEnd w:id="1310"/>
                            <w:bookmarkEnd w:id="1311"/>
                            <w:bookmarkEnd w:id="1312"/>
                            <w:bookmarkEnd w:id="1313"/>
                            <w:bookmarkEnd w:id="1314"/>
                            <w:bookmarkEnd w:id="1315"/>
                            <w:bookmarkEnd w:id="1316"/>
                            <w:bookmarkEnd w:id="1317"/>
                            <w:bookmarkEnd w:id="13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8DE7517" id="Caixa de texto 74" o:spid="_x0000_s1074" type="#_x0000_t202" style="position:absolute;left:0;text-align:left;margin-left:4.3pt;margin-top:276.05pt;width:590.6pt;height:36.8pt;z-index:-251450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" stroked="f">
                <v:textbox style="mso-fit-shape-to-text:t" inset="0,0,0,0">
                  <w:txbxContent>
                    <w:p w14:paraId="31D5E09C" w14:textId="77777777" w:rsidR="009B5C95" w:rsidRPr="00746ED3" w:rsidRDefault="009B5C95" w:rsidP="00176A66">
                      <w:pPr>
                        <w:pStyle w:val="Legenda"/>
                        <w:rPr>
                          <w:rFonts w:ascii="Times New Roman" w:hAnsi="Times New Roman" w:cs="Times New Roman"/>
                          <w:i w:val="0"/>
                          <w:iCs w:val="0"/>
                          <w:sz w:val="20"/>
                          <w:szCs w:val="20"/>
                        </w:rPr>
                      </w:pPr>
                      <w:bookmarkStart w:id="1319" w:name="_Toc25657373"/>
                      <w:bookmarkStart w:id="1320" w:name="_Toc25687964"/>
                      <w:bookmarkStart w:id="1321" w:name="_Toc25688525"/>
                      <w:bookmarkStart w:id="1322" w:name="_Toc25851129"/>
                      <w:bookmarkStart w:id="1323" w:name="_Toc25851641"/>
                      <w:bookmarkStart w:id="1324" w:name="_Toc26112054"/>
                      <w:bookmarkStart w:id="1325" w:name="_Toc28847774"/>
                      <w:bookmarkStart w:id="1326" w:name="_Toc28847829"/>
                      <w:bookmarkStart w:id="1327" w:name="_Toc30068740"/>
                      <w:bookmarkStart w:id="1328" w:name="_Toc30069044"/>
                      <w:bookmarkStart w:id="1329" w:name="_Toc51057055"/>
                      <w:r w:rsidRPr="00746ED3">
                        <w:rPr>
                          <w:rFonts w:ascii="Times New Roman" w:hAnsi="Times New Roman" w:cs="Times New Roman"/>
                          <w:b/>
                          <w:bCs/>
                          <w:i w:val="0"/>
                          <w:iCs w:val="0"/>
                          <w:sz w:val="20"/>
                          <w:szCs w:val="20"/>
                        </w:rPr>
                        <w:t xml:space="preserve">Figura </w:t>
                      </w:r>
                      <w:r w:rsidRPr="00746ED3">
                        <w:rPr>
                          <w:rFonts w:ascii="Times New Roman" w:hAnsi="Times New Roman" w:cs="Times New Roman"/>
                          <w:b/>
                          <w:bCs/>
                          <w:i w:val="0"/>
                          <w:iCs w:val="0"/>
                          <w:sz w:val="20"/>
                          <w:szCs w:val="20"/>
                        </w:rPr>
                        <w:fldChar w:fldCharType="begin"/>
                      </w:r>
                      <w:r w:rsidRPr="00746ED3">
                        <w:rPr>
                          <w:rFonts w:ascii="Times New Roman" w:hAnsi="Times New Roman" w:cs="Times New Roman"/>
                          <w:b/>
                          <w:bCs/>
                          <w:i w:val="0"/>
                          <w:iCs w:val="0"/>
                          <w:sz w:val="20"/>
                          <w:szCs w:val="20"/>
                        </w:rPr>
                        <w:instrText xml:space="preserve"> SEQ Figura \* ARABIC </w:instrText>
                      </w:r>
                      <w:r w:rsidRPr="00746ED3">
                        <w:rPr>
                          <w:rFonts w:ascii="Times New Roman" w:hAnsi="Times New Roman" w:cs="Times New Roman"/>
                          <w:b/>
                          <w:bCs/>
                          <w:i w:val="0"/>
                          <w:iCs w:val="0"/>
                          <w:sz w:val="20"/>
                          <w:szCs w:val="20"/>
                        </w:rPr>
                        <w:fldChar w:fldCharType="separate"/>
                      </w:r>
                      <w:r w:rsidRPr="00746ED3">
                        <w:rPr>
                          <w:rFonts w:ascii="Times New Roman" w:hAnsi="Times New Roman" w:cs="Times New Roman"/>
                          <w:b/>
                          <w:bCs/>
                          <w:i w:val="0"/>
                          <w:iCs w:val="0"/>
                          <w:noProof/>
                          <w:sz w:val="20"/>
                          <w:szCs w:val="20"/>
                        </w:rPr>
                        <w:t>23</w:t>
                      </w:r>
                      <w:r w:rsidRPr="00746ED3">
                        <w:rPr>
                          <w:rFonts w:ascii="Times New Roman" w:hAnsi="Times New Roman" w:cs="Times New Roman"/>
                          <w:b/>
                          <w:bCs/>
                          <w:i w:val="0"/>
                          <w:iCs w:val="0"/>
                          <w:sz w:val="20"/>
                          <w:szCs w:val="20"/>
                        </w:rPr>
                        <w:fldChar w:fldCharType="end"/>
                      </w:r>
                      <w:r w:rsidRPr="00746ED3">
                        <w:rPr>
                          <w:rFonts w:ascii="Times New Roman" w:hAnsi="Times New Roman" w:cs="Times New Roman"/>
                          <w:b/>
                          <w:bCs/>
                          <w:i w:val="0"/>
                          <w:iCs w:val="0"/>
                          <w:sz w:val="20"/>
                          <w:szCs w:val="20"/>
                        </w:rPr>
                        <w:t xml:space="preserve"> -</w:t>
                      </w:r>
                      <w:r w:rsidRPr="00746ED3">
                        <w:rPr>
                          <w:rFonts w:ascii="Times New Roman" w:hAnsi="Times New Roman" w:cs="Times New Roman"/>
                          <w:i w:val="0"/>
                          <w:iCs w:val="0"/>
                          <w:sz w:val="20"/>
                          <w:szCs w:val="20"/>
                        </w:rPr>
                        <w:t xml:space="preserve"> Questionário preenchido pelo representante Andr</w:t>
                      </w:r>
                      <w:r>
                        <w:rPr>
                          <w:rFonts w:ascii="Times New Roman" w:hAnsi="Times New Roman" w:cs="Times New Roman"/>
                          <w:i w:val="0"/>
                          <w:iCs w:val="0"/>
                          <w:sz w:val="20"/>
                          <w:szCs w:val="20"/>
                        </w:rPr>
                        <w:t>é</w:t>
                      </w:r>
                      <w:r w:rsidRPr="00746ED3">
                        <w:rPr>
                          <w:rFonts w:ascii="Times New Roman" w:hAnsi="Times New Roman" w:cs="Times New Roman"/>
                          <w:i w:val="0"/>
                          <w:iCs w:val="0"/>
                          <w:sz w:val="20"/>
                          <w:szCs w:val="20"/>
                        </w:rPr>
                        <w:t xml:space="preserve"> Silva do PAN</w:t>
                      </w:r>
                      <w:r w:rsidRPr="00746ED3">
                        <w:rPr>
                          <w:rFonts w:ascii="Times New Roman" w:hAnsi="Times New Roman" w:cs="Times New Roman"/>
                          <w:i w:val="0"/>
                          <w:iCs w:val="0"/>
                          <w:noProof/>
                          <w:sz w:val="20"/>
                          <w:szCs w:val="20"/>
                        </w:rPr>
                        <w:t>, sobre as acções conjuntas entre as empresas e o Estado nas mat</w:t>
                      </w:r>
                      <w:r>
                        <w:rPr>
                          <w:rFonts w:ascii="Times New Roman" w:hAnsi="Times New Roman" w:cs="Times New Roman"/>
                          <w:i w:val="0"/>
                          <w:iCs w:val="0"/>
                          <w:noProof/>
                          <w:sz w:val="20"/>
                          <w:szCs w:val="20"/>
                        </w:rPr>
                        <w:t>é</w:t>
                      </w:r>
                      <w:r w:rsidRPr="00746ED3">
                        <w:rPr>
                          <w:rFonts w:ascii="Times New Roman" w:hAnsi="Times New Roman" w:cs="Times New Roman"/>
                          <w:i w:val="0"/>
                          <w:iCs w:val="0"/>
                          <w:noProof/>
                          <w:sz w:val="20"/>
                          <w:szCs w:val="20"/>
                        </w:rPr>
                        <w:t>rias ambientais</w:t>
                      </w:r>
                      <w:bookmarkEnd w:id="1319"/>
                      <w:bookmarkEnd w:id="1320"/>
                      <w:bookmarkEnd w:id="1321"/>
                      <w:bookmarkEnd w:id="1322"/>
                      <w:bookmarkEnd w:id="1323"/>
                      <w:bookmarkEnd w:id="1324"/>
                      <w:bookmarkEnd w:id="1325"/>
                      <w:bookmarkEnd w:id="1326"/>
                      <w:bookmarkEnd w:id="1327"/>
                      <w:bookmarkEnd w:id="1328"/>
                      <w:bookmarkEnd w:id="1329"/>
                    </w:p>
                  </w:txbxContent>
                </v:textbox>
                <w10:wrap type="tight" anchorx="page"/>
              </v:shape>
            </w:pict>
          </mc:Fallback>
        </mc:AlternateContent>
      </w:r>
      <w:r w:rsidR="00300FFE" w:rsidRPr="009836D5">
        <w:rPr>
          <w:noProof/>
          <w:lang w:eastAsia="pt-PT"/>
        </w:rPr>
        <w:drawing>
          <wp:anchor distT="0" distB="0" distL="114300" distR="114300" simplePos="0" relativeHeight="251868160" behindDoc="1" locked="0" layoutInCell="1" allowOverlap="1" wp14:anchorId="293EB1EC" wp14:editId="653C77E9">
            <wp:simplePos x="0" y="0"/>
            <wp:positionH relativeFrom="margin">
              <wp:posOffset>-1025525</wp:posOffset>
            </wp:positionH>
            <wp:positionV relativeFrom="paragraph">
              <wp:posOffset>0</wp:posOffset>
            </wp:positionV>
            <wp:extent cx="7459980" cy="3460750"/>
            <wp:effectExtent l="0" t="0" r="7620" b="6350"/>
            <wp:wrapTight wrapText="bothSides">
              <wp:wrapPolygon edited="0">
                <wp:start x="0" y="0"/>
                <wp:lineTo x="0" y="21521"/>
                <wp:lineTo x="21567" y="21521"/>
                <wp:lineTo x="21567" y="0"/>
                <wp:lineTo x="0" y="0"/>
              </wp:wrapPolygon>
            </wp:wrapTight>
            <wp:docPr id="102"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7459980" cy="3460750"/>
                    </a:xfrm>
                    <a:prstGeom prst="rect">
                      <a:avLst/>
                    </a:prstGeom>
                    <a:noFill/>
                    <a:ln>
                      <a:noFill/>
                    </a:ln>
                  </pic:spPr>
                </pic:pic>
              </a:graphicData>
            </a:graphic>
          </wp:anchor>
        </w:drawing>
      </w:r>
    </w:p>
    <w:p w14:paraId="6BC1A2D6" w14:textId="0A9C9E19" w:rsidR="008636CE" w:rsidRPr="00C8070C" w:rsidRDefault="00EC441B" w:rsidP="00137AD7">
      <w:pPr>
        <w:spacing w:after="0" w:line="360" w:lineRule="auto"/>
        <w:ind w:firstLine="567"/>
        <w:jc w:val="both"/>
        <w:rPr>
          <w:rFonts w:ascii="Times New Roman" w:hAnsi="Times New Roman" w:cs="Times New Roman"/>
          <w:b/>
          <w:sz w:val="24"/>
          <w:szCs w:val="24"/>
        </w:rPr>
      </w:pPr>
      <w:r>
        <w:rPr>
          <w:rFonts w:ascii="Times New Roman" w:hAnsi="Times New Roman" w:cs="Times New Roman"/>
          <w:bCs/>
          <w:sz w:val="24"/>
          <w:szCs w:val="24"/>
        </w:rPr>
        <w:t>Ao se ter em conta as duas ópticas em estudo, os resultados obtidos contrast</w:t>
      </w:r>
      <w:r w:rsidR="00E1760F">
        <w:rPr>
          <w:rFonts w:ascii="Times New Roman" w:hAnsi="Times New Roman" w:cs="Times New Roman"/>
          <w:bCs/>
          <w:sz w:val="24"/>
          <w:szCs w:val="24"/>
        </w:rPr>
        <w:t>am. Na perspectiva das empresas constituintes da amostra,</w:t>
      </w:r>
      <w:r w:rsidR="0077474D">
        <w:rPr>
          <w:rFonts w:ascii="Times New Roman" w:hAnsi="Times New Roman" w:cs="Times New Roman"/>
          <w:bCs/>
          <w:sz w:val="24"/>
          <w:szCs w:val="24"/>
        </w:rPr>
        <w:t xml:space="preserve"> </w:t>
      </w:r>
      <w:r w:rsidR="00E1760F">
        <w:rPr>
          <w:rFonts w:ascii="Times New Roman" w:hAnsi="Times New Roman" w:cs="Times New Roman"/>
          <w:bCs/>
          <w:sz w:val="24"/>
          <w:szCs w:val="24"/>
        </w:rPr>
        <w:t xml:space="preserve">43% concorda que existem estratégias elaboradas pelas empresas em conjunto com o governo, referentes à manutenção e utilização dos recursos naturais, ao passo que, para o PAN, </w:t>
      </w:r>
      <w:r w:rsidR="008636CE">
        <w:rPr>
          <w:rFonts w:ascii="Times New Roman" w:hAnsi="Times New Roman" w:cs="Times New Roman"/>
          <w:bCs/>
          <w:sz w:val="24"/>
          <w:szCs w:val="24"/>
        </w:rPr>
        <w:t>“</w:t>
      </w:r>
      <w:r w:rsidR="00E1760F" w:rsidRPr="00E1760F">
        <w:rPr>
          <w:rFonts w:ascii="Times New Roman" w:hAnsi="Times New Roman" w:cs="Times New Roman"/>
          <w:bCs/>
          <w:sz w:val="24"/>
          <w:szCs w:val="24"/>
        </w:rPr>
        <w:t>A estratégia governamental em sinergia com a maioria dos produtores rurais centra-se na maximização do lucro. Esta premissa tem vindo a fazer com que as zonas rurais mais não sejam um território para a exploração dos recursos de modo intensivo e</w:t>
      </w:r>
      <w:r w:rsidR="00E1760F" w:rsidRPr="0028452B">
        <w:rPr>
          <w:rFonts w:ascii="Times New Roman" w:hAnsi="Times New Roman" w:cs="Times New Roman"/>
          <w:bCs/>
          <w:sz w:val="24"/>
          <w:szCs w:val="24"/>
        </w:rPr>
        <w:t xml:space="preserve"> </w:t>
      </w:r>
      <w:proofErr w:type="spellStart"/>
      <w:r w:rsidR="00E1760F" w:rsidRPr="0028452B">
        <w:rPr>
          <w:rFonts w:ascii="Times New Roman" w:hAnsi="Times New Roman" w:cs="Times New Roman"/>
          <w:bCs/>
          <w:sz w:val="24"/>
          <w:szCs w:val="24"/>
        </w:rPr>
        <w:t>super</w:t>
      </w:r>
      <w:r w:rsidR="00301FA4" w:rsidRPr="0028452B">
        <w:rPr>
          <w:rFonts w:ascii="Times New Roman" w:hAnsi="Times New Roman" w:cs="Times New Roman"/>
          <w:bCs/>
          <w:sz w:val="24"/>
          <w:szCs w:val="24"/>
        </w:rPr>
        <w:t>-</w:t>
      </w:r>
      <w:r w:rsidR="00E1760F" w:rsidRPr="0028452B">
        <w:rPr>
          <w:rFonts w:ascii="Times New Roman" w:hAnsi="Times New Roman" w:cs="Times New Roman"/>
          <w:bCs/>
          <w:sz w:val="24"/>
          <w:szCs w:val="24"/>
        </w:rPr>
        <w:t>intensivo</w:t>
      </w:r>
      <w:proofErr w:type="spellEnd"/>
      <w:r w:rsidR="00E1760F" w:rsidRPr="0028452B">
        <w:rPr>
          <w:rFonts w:ascii="Times New Roman" w:hAnsi="Times New Roman" w:cs="Times New Roman"/>
          <w:bCs/>
          <w:sz w:val="24"/>
          <w:szCs w:val="24"/>
        </w:rPr>
        <w:t xml:space="preserve"> </w:t>
      </w:r>
      <w:r w:rsidR="00E1760F" w:rsidRPr="00E1760F">
        <w:rPr>
          <w:rFonts w:ascii="Times New Roman" w:hAnsi="Times New Roman" w:cs="Times New Roman"/>
          <w:bCs/>
          <w:sz w:val="24"/>
          <w:szCs w:val="24"/>
        </w:rPr>
        <w:t xml:space="preserve">sem considerar os seus impactos na biodiversidade e na qualidade da saúde pública regional. É por tal que vemos o crescente de culturas </w:t>
      </w:r>
      <w:proofErr w:type="spellStart"/>
      <w:r w:rsidR="00E1760F" w:rsidRPr="00E1760F">
        <w:rPr>
          <w:rFonts w:ascii="Times New Roman" w:hAnsi="Times New Roman" w:cs="Times New Roman"/>
          <w:bCs/>
          <w:sz w:val="24"/>
          <w:szCs w:val="24"/>
        </w:rPr>
        <w:t>super</w:t>
      </w:r>
      <w:r w:rsidR="00300FFE">
        <w:rPr>
          <w:rFonts w:ascii="Times New Roman" w:hAnsi="Times New Roman" w:cs="Times New Roman"/>
          <w:bCs/>
          <w:sz w:val="24"/>
          <w:szCs w:val="24"/>
        </w:rPr>
        <w:t>-</w:t>
      </w:r>
      <w:r w:rsidR="00E1760F" w:rsidRPr="00E1760F">
        <w:rPr>
          <w:rFonts w:ascii="Times New Roman" w:hAnsi="Times New Roman" w:cs="Times New Roman"/>
          <w:bCs/>
          <w:sz w:val="24"/>
          <w:szCs w:val="24"/>
        </w:rPr>
        <w:t>intensivas</w:t>
      </w:r>
      <w:proofErr w:type="spellEnd"/>
      <w:r w:rsidR="00E1760F" w:rsidRPr="00E1760F">
        <w:rPr>
          <w:rFonts w:ascii="Times New Roman" w:hAnsi="Times New Roman" w:cs="Times New Roman"/>
          <w:bCs/>
          <w:sz w:val="24"/>
          <w:szCs w:val="24"/>
        </w:rPr>
        <w:t xml:space="preserve"> e agrotóxicas de olival, da expansão da pecuária intensiva, das monoculturas de eucalipto, entre outras mais. Acresce que estas estratégias não têm só em vista o mercado nacional como o internacional como se vê pela activa promoção da exportação de animais vivos e mortos para o estrangeiro, nomeadamente de porco para a China e bovinos para Israel. Tanto a preservação do ambiente como o bem-estar das comunidades e dos animais é desconsiderado reiteradamente em nome da economia</w:t>
      </w:r>
      <w:r w:rsidR="008636CE">
        <w:rPr>
          <w:rFonts w:ascii="Times New Roman" w:hAnsi="Times New Roman" w:cs="Times New Roman"/>
          <w:bCs/>
          <w:sz w:val="24"/>
          <w:szCs w:val="24"/>
        </w:rPr>
        <w:t>”.</w:t>
      </w:r>
    </w:p>
    <w:p w14:paraId="7E90CA00" w14:textId="5EC67B51" w:rsidR="008636CE" w:rsidRDefault="008636CE" w:rsidP="00137AD7">
      <w:pPr>
        <w:spacing w:after="0" w:line="36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Relativamente às estratégias criadas para controlar e ordenar a ocupação das unidades físicas do meio ambiente, 42% das empresas discorda que </w:t>
      </w:r>
      <w:r w:rsidRPr="0028452B">
        <w:rPr>
          <w:rFonts w:ascii="Times New Roman" w:hAnsi="Times New Roman" w:cs="Times New Roman"/>
          <w:bCs/>
          <w:sz w:val="24"/>
          <w:szCs w:val="24"/>
        </w:rPr>
        <w:t>haja</w:t>
      </w:r>
      <w:r>
        <w:rPr>
          <w:rFonts w:ascii="Times New Roman" w:hAnsi="Times New Roman" w:cs="Times New Roman"/>
          <w:bCs/>
          <w:sz w:val="24"/>
          <w:szCs w:val="24"/>
        </w:rPr>
        <w:t xml:space="preserve"> sido </w:t>
      </w:r>
      <w:r w:rsidR="0028452B">
        <w:rPr>
          <w:rFonts w:ascii="Times New Roman" w:hAnsi="Times New Roman" w:cs="Times New Roman"/>
          <w:bCs/>
          <w:sz w:val="24"/>
          <w:szCs w:val="24"/>
        </w:rPr>
        <w:lastRenderedPageBreak/>
        <w:t>desenvolvido</w:t>
      </w:r>
      <w:r>
        <w:rPr>
          <w:rFonts w:ascii="Times New Roman" w:hAnsi="Times New Roman" w:cs="Times New Roman"/>
          <w:bCs/>
          <w:sz w:val="24"/>
          <w:szCs w:val="24"/>
        </w:rPr>
        <w:t xml:space="preserve"> planos nesta matéria para o desenvolvimento rural. Ao cruzar esta informação com a prestada pelo PAN, verifica-se o mesmo grau de desacordo, onde o </w:t>
      </w:r>
      <w:r w:rsidRPr="008636CE">
        <w:rPr>
          <w:rFonts w:ascii="Times New Roman" w:hAnsi="Times New Roman" w:cs="Times New Roman"/>
          <w:bCs/>
          <w:sz w:val="24"/>
          <w:szCs w:val="24"/>
        </w:rPr>
        <w:t>mesmo afirma que “</w:t>
      </w:r>
      <w:r w:rsidR="00137AD7">
        <w:rPr>
          <w:rFonts w:ascii="Times New Roman" w:hAnsi="Times New Roman" w:cs="Times New Roman"/>
          <w:sz w:val="24"/>
          <w:szCs w:val="24"/>
        </w:rPr>
        <w:t>o</w:t>
      </w:r>
      <w:r w:rsidRPr="008636CE">
        <w:rPr>
          <w:rFonts w:ascii="Times New Roman" w:hAnsi="Times New Roman" w:cs="Times New Roman"/>
          <w:sz w:val="24"/>
          <w:szCs w:val="24"/>
        </w:rPr>
        <w:t xml:space="preserve"> Ministério do Ambiente e da Agricultura têm que se guiar pelo princípio da propriedade privada, pelos </w:t>
      </w:r>
      <w:proofErr w:type="spellStart"/>
      <w:r w:rsidRPr="008636CE">
        <w:rPr>
          <w:rFonts w:ascii="Times New Roman" w:hAnsi="Times New Roman" w:cs="Times New Roman"/>
          <w:sz w:val="24"/>
          <w:szCs w:val="24"/>
        </w:rPr>
        <w:t>PDMs</w:t>
      </w:r>
      <w:proofErr w:type="spellEnd"/>
      <w:r w:rsidRPr="008636CE">
        <w:rPr>
          <w:rFonts w:ascii="Times New Roman" w:hAnsi="Times New Roman" w:cs="Times New Roman"/>
          <w:sz w:val="24"/>
          <w:szCs w:val="24"/>
        </w:rPr>
        <w:t xml:space="preserve">, e por vários planos nacionais estratégicos de desenvolvimento nomeadamente os que emanam da possibilidade de recorrer de fundos do Portugal 2020. Podemos também verificar que através da Direcção Geral de Agricultura e Desenvolvimento Rural existem várias ferramentas que permitem ordenar o investimento e controlar, </w:t>
      </w:r>
      <w:r w:rsidR="00F56E0E">
        <w:rPr>
          <w:rFonts w:ascii="Times New Roman" w:hAnsi="Times New Roman" w:cs="Times New Roman"/>
          <w:i/>
          <w:iCs/>
          <w:sz w:val="24"/>
          <w:szCs w:val="24"/>
        </w:rPr>
        <w:t>à</w:t>
      </w:r>
      <w:r w:rsidRPr="00F56E0E">
        <w:rPr>
          <w:rFonts w:ascii="Times New Roman" w:hAnsi="Times New Roman" w:cs="Times New Roman"/>
          <w:i/>
          <w:iCs/>
          <w:sz w:val="24"/>
          <w:szCs w:val="24"/>
        </w:rPr>
        <w:t xml:space="preserve"> posteriori</w:t>
      </w:r>
      <w:r w:rsidRPr="008636CE">
        <w:rPr>
          <w:rFonts w:ascii="Times New Roman" w:hAnsi="Times New Roman" w:cs="Times New Roman"/>
          <w:sz w:val="24"/>
          <w:szCs w:val="24"/>
        </w:rPr>
        <w:t>, o volume de produção e de vendas.</w:t>
      </w:r>
      <w:r w:rsidRPr="0028452B">
        <w:rPr>
          <w:rFonts w:ascii="Times New Roman" w:hAnsi="Times New Roman" w:cs="Times New Roman"/>
          <w:sz w:val="24"/>
          <w:szCs w:val="24"/>
        </w:rPr>
        <w:t xml:space="preserve"> Existe pelo menos uma Estratégia</w:t>
      </w:r>
      <w:r w:rsidR="0028452B" w:rsidRPr="0028452B">
        <w:rPr>
          <w:rFonts w:ascii="Times New Roman" w:hAnsi="Times New Roman" w:cs="Times New Roman"/>
          <w:sz w:val="24"/>
          <w:szCs w:val="24"/>
        </w:rPr>
        <w:t xml:space="preserve"> e</w:t>
      </w:r>
      <w:r w:rsidRPr="0028452B">
        <w:rPr>
          <w:rFonts w:ascii="Times New Roman" w:hAnsi="Times New Roman" w:cs="Times New Roman"/>
          <w:sz w:val="24"/>
          <w:szCs w:val="24"/>
        </w:rPr>
        <w:t xml:space="preserve"> que o seu impacto </w:t>
      </w:r>
      <w:r w:rsidRPr="008636CE">
        <w:rPr>
          <w:rFonts w:ascii="Times New Roman" w:hAnsi="Times New Roman" w:cs="Times New Roman"/>
          <w:sz w:val="24"/>
          <w:szCs w:val="24"/>
        </w:rPr>
        <w:t xml:space="preserve">seria deveras </w:t>
      </w:r>
      <w:r w:rsidR="00F56E0E" w:rsidRPr="008636CE">
        <w:rPr>
          <w:rFonts w:ascii="Times New Roman" w:hAnsi="Times New Roman" w:cs="Times New Roman"/>
          <w:sz w:val="24"/>
          <w:szCs w:val="24"/>
        </w:rPr>
        <w:t>positivo,</w:t>
      </w:r>
      <w:r w:rsidRPr="008636CE">
        <w:rPr>
          <w:rFonts w:ascii="Times New Roman" w:hAnsi="Times New Roman" w:cs="Times New Roman"/>
          <w:sz w:val="24"/>
          <w:szCs w:val="24"/>
        </w:rPr>
        <w:t xml:space="preserve"> mas tem sido constantemente desconsiderado e, até ver, não existem verbas para a aplicar. Falamos da Estratégia Nacional para a Agricultura Biológica.”</w:t>
      </w:r>
    </w:p>
    <w:p w14:paraId="13A24F53" w14:textId="1340F3F6" w:rsidR="00FD074C" w:rsidRDefault="008636CE" w:rsidP="00F56E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Quanto à terceira questão, mais de metade da amostra (56%) não concorda nem discorda que sejam facilitados ao Estado, dados sobre as suas actividades e eventos </w:t>
      </w:r>
      <w:r w:rsidR="00FD074C">
        <w:rPr>
          <w:rFonts w:ascii="Times New Roman" w:hAnsi="Times New Roman" w:cs="Times New Roman"/>
          <w:sz w:val="24"/>
          <w:szCs w:val="24"/>
        </w:rPr>
        <w:t xml:space="preserve">nefastos ocorridos contra o meio ambiente através de </w:t>
      </w:r>
      <w:r w:rsidR="00897EB8">
        <w:rPr>
          <w:rFonts w:ascii="Times New Roman" w:hAnsi="Times New Roman" w:cs="Times New Roman"/>
          <w:sz w:val="24"/>
          <w:szCs w:val="24"/>
        </w:rPr>
        <w:t>práticas</w:t>
      </w:r>
      <w:r w:rsidR="00FD074C">
        <w:rPr>
          <w:rFonts w:ascii="Times New Roman" w:hAnsi="Times New Roman" w:cs="Times New Roman"/>
          <w:sz w:val="24"/>
          <w:szCs w:val="24"/>
        </w:rPr>
        <w:t xml:space="preserve"> danosas. Este ponto é suportado (em parte) pelo representante do PAN, que confirma que estes dados são de facto pedidos pelo governo, no </w:t>
      </w:r>
      <w:r w:rsidR="00FD074C" w:rsidRPr="00FD074C">
        <w:rPr>
          <w:rFonts w:ascii="Times New Roman" w:hAnsi="Times New Roman" w:cs="Times New Roman"/>
          <w:sz w:val="24"/>
          <w:szCs w:val="24"/>
        </w:rPr>
        <w:t>entanto “</w:t>
      </w:r>
      <w:r w:rsidR="00F56E0E">
        <w:rPr>
          <w:rFonts w:ascii="Times New Roman" w:hAnsi="Times New Roman" w:cs="Times New Roman"/>
          <w:sz w:val="24"/>
          <w:szCs w:val="24"/>
        </w:rPr>
        <w:t>(</w:t>
      </w:r>
      <w:r w:rsidR="00FD074C" w:rsidRPr="00FD074C">
        <w:rPr>
          <w:rFonts w:ascii="Times New Roman" w:hAnsi="Times New Roman" w:cs="Times New Roman"/>
          <w:sz w:val="24"/>
          <w:szCs w:val="24"/>
        </w:rPr>
        <w:t>…</w:t>
      </w:r>
      <w:r w:rsidR="00F56E0E">
        <w:rPr>
          <w:rFonts w:ascii="Times New Roman" w:hAnsi="Times New Roman" w:cs="Times New Roman"/>
          <w:sz w:val="24"/>
          <w:szCs w:val="24"/>
        </w:rPr>
        <w:t>)</w:t>
      </w:r>
      <w:r w:rsidR="00FD074C" w:rsidRPr="00FD074C">
        <w:rPr>
          <w:rFonts w:ascii="Times New Roman" w:hAnsi="Times New Roman" w:cs="Times New Roman"/>
          <w:sz w:val="24"/>
          <w:szCs w:val="24"/>
        </w:rPr>
        <w:t xml:space="preserve"> pelo que temos analisado os mecanismos são insuficientes porque continuamos a ver que a justiça tem falta de meios para dar vazão a processos que são instaurados e mesmo o processo de instauração e prova são de difícil obtenção. Só em casos extremos e com alguma pressão mediática, como se viu na poluição do Rio Tejo, se consegue agir em conformidade, porém não existem </w:t>
      </w:r>
      <w:r w:rsidR="0028452B">
        <w:rPr>
          <w:rFonts w:ascii="Times New Roman" w:hAnsi="Times New Roman" w:cs="Times New Roman"/>
          <w:sz w:val="24"/>
          <w:szCs w:val="24"/>
        </w:rPr>
        <w:t xml:space="preserve">medidas desencorajadoras </w:t>
      </w:r>
      <w:r w:rsidR="00FD074C" w:rsidRPr="00FD074C">
        <w:rPr>
          <w:rFonts w:ascii="Times New Roman" w:hAnsi="Times New Roman" w:cs="Times New Roman"/>
          <w:sz w:val="24"/>
          <w:szCs w:val="24"/>
        </w:rPr>
        <w:t>para um poluidor voltar a laborar em sectores produtivos em Portugal.</w:t>
      </w:r>
      <w:r w:rsidR="00FD074C">
        <w:rPr>
          <w:rFonts w:ascii="Times New Roman" w:hAnsi="Times New Roman" w:cs="Times New Roman"/>
          <w:sz w:val="24"/>
          <w:szCs w:val="24"/>
        </w:rPr>
        <w:t>”</w:t>
      </w:r>
    </w:p>
    <w:p w14:paraId="54C9D73A" w14:textId="79ACA377" w:rsidR="00D01FD1" w:rsidRDefault="00D01FD1" w:rsidP="00F56E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No que concerne aos critérios para apoios financeiros concedidos pelo Estado para o desenvolvimento rural, 45% dos </w:t>
      </w:r>
      <w:r w:rsidR="00A16E99">
        <w:rPr>
          <w:rFonts w:ascii="Times New Roman" w:hAnsi="Times New Roman" w:cs="Times New Roman"/>
          <w:sz w:val="24"/>
          <w:szCs w:val="24"/>
        </w:rPr>
        <w:t>inquirido</w:t>
      </w:r>
      <w:r>
        <w:rPr>
          <w:rFonts w:ascii="Times New Roman" w:hAnsi="Times New Roman" w:cs="Times New Roman"/>
          <w:sz w:val="24"/>
          <w:szCs w:val="24"/>
        </w:rPr>
        <w:t xml:space="preserve">s concorda que a sustentabilidade é tida em consideração, todavia, para o membro integrante </w:t>
      </w:r>
      <w:r w:rsidR="00F56E0E">
        <w:rPr>
          <w:rFonts w:ascii="Times New Roman" w:hAnsi="Times New Roman" w:cs="Times New Roman"/>
          <w:sz w:val="24"/>
          <w:szCs w:val="24"/>
        </w:rPr>
        <w:t>do parlamento</w:t>
      </w:r>
      <w:r w:rsidR="00B32CA4">
        <w:rPr>
          <w:rFonts w:ascii="Times New Roman" w:hAnsi="Times New Roman" w:cs="Times New Roman"/>
          <w:sz w:val="24"/>
          <w:szCs w:val="24"/>
        </w:rPr>
        <w:t xml:space="preserve"> </w:t>
      </w:r>
      <w:r w:rsidRPr="00D01FD1">
        <w:rPr>
          <w:rFonts w:ascii="Times New Roman" w:hAnsi="Times New Roman" w:cs="Times New Roman"/>
          <w:sz w:val="24"/>
          <w:szCs w:val="24"/>
        </w:rPr>
        <w:t>“</w:t>
      </w:r>
      <w:r w:rsidR="00F56E0E">
        <w:rPr>
          <w:rFonts w:ascii="Times New Roman" w:hAnsi="Times New Roman" w:cs="Times New Roman"/>
          <w:sz w:val="24"/>
          <w:szCs w:val="24"/>
        </w:rPr>
        <w:t>e</w:t>
      </w:r>
      <w:r w:rsidRPr="00D01FD1">
        <w:rPr>
          <w:rFonts w:ascii="Times New Roman" w:hAnsi="Times New Roman" w:cs="Times New Roman"/>
          <w:sz w:val="24"/>
          <w:szCs w:val="24"/>
        </w:rPr>
        <w:t>m prática não. Se não nunca teríamos agropecuárias a operar livre e indiscriminadamente sem as suas próprias estações de tratamento de resíduos, a constante poluição de lençóis freáticos e massas de água, a destruição maciça de solos pela contaminação de agrotóxicos e pesticidas, entre outros mais. O intuito é aumentar a produção e isso, em Portugal, faz-se, sobretudo, à custa do ambiente”</w:t>
      </w:r>
      <w:r w:rsidR="00F56E0E">
        <w:rPr>
          <w:rFonts w:ascii="Times New Roman" w:hAnsi="Times New Roman" w:cs="Times New Roman"/>
          <w:sz w:val="24"/>
          <w:szCs w:val="24"/>
        </w:rPr>
        <w:t>.</w:t>
      </w:r>
    </w:p>
    <w:p w14:paraId="5E52AF20" w14:textId="77777777" w:rsidR="009836D5" w:rsidRDefault="009836D5" w:rsidP="00F56E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 quinta afirmação é tida como a menos consensual entre as duas perspectivas, onde se verifica que 85% das empresas inqueridas discorda que o sector da pecuária não tem qualquer impacto da desflorestação. Neste ponto, o PAN concorda totalmente que existe uma ligação entre o sector da pecuária (e a extensão de pasto que ela necessita para subsistir) e a desflorestação</w:t>
      </w:r>
      <w:r w:rsidR="007B407F">
        <w:rPr>
          <w:rFonts w:ascii="Times New Roman" w:hAnsi="Times New Roman" w:cs="Times New Roman"/>
          <w:sz w:val="24"/>
          <w:szCs w:val="24"/>
        </w:rPr>
        <w:t xml:space="preserve">, afirmando que </w:t>
      </w:r>
      <w:r w:rsidR="007B407F" w:rsidRPr="007B407F">
        <w:rPr>
          <w:rFonts w:ascii="Times New Roman" w:hAnsi="Times New Roman" w:cs="Times New Roman"/>
          <w:sz w:val="24"/>
          <w:szCs w:val="24"/>
        </w:rPr>
        <w:t>“</w:t>
      </w:r>
      <w:r w:rsidR="00F56E0E">
        <w:rPr>
          <w:rFonts w:ascii="Times New Roman" w:hAnsi="Times New Roman" w:cs="Times New Roman"/>
          <w:sz w:val="24"/>
          <w:szCs w:val="24"/>
        </w:rPr>
        <w:t>b</w:t>
      </w:r>
      <w:r w:rsidRPr="007B407F">
        <w:rPr>
          <w:rFonts w:ascii="Times New Roman" w:hAnsi="Times New Roman" w:cs="Times New Roman"/>
          <w:sz w:val="24"/>
          <w:szCs w:val="24"/>
        </w:rPr>
        <w:t xml:space="preserve">asta vermos o caso dos Açores onde a </w:t>
      </w:r>
      <w:r w:rsidRPr="007B407F">
        <w:rPr>
          <w:rFonts w:ascii="Times New Roman" w:hAnsi="Times New Roman" w:cs="Times New Roman"/>
          <w:sz w:val="24"/>
          <w:szCs w:val="24"/>
        </w:rPr>
        <w:lastRenderedPageBreak/>
        <w:t xml:space="preserve">desflorestação é gritante e onde a economia está sequestrada e monopolizada pelos produtores agropecuários. </w:t>
      </w:r>
      <w:r w:rsidR="007B407F" w:rsidRPr="007B407F">
        <w:rPr>
          <w:rFonts w:ascii="Times New Roman" w:hAnsi="Times New Roman" w:cs="Times New Roman"/>
          <w:sz w:val="24"/>
          <w:szCs w:val="24"/>
        </w:rPr>
        <w:t xml:space="preserve">(…) </w:t>
      </w:r>
      <w:r w:rsidRPr="007B407F">
        <w:rPr>
          <w:rFonts w:ascii="Times New Roman" w:hAnsi="Times New Roman" w:cs="Times New Roman"/>
          <w:sz w:val="24"/>
          <w:szCs w:val="24"/>
        </w:rPr>
        <w:t xml:space="preserve">A vontade política em contrariar o status quo vigente é nula. Vemos pelos apoios Europeus, nacionais e regionais que estão a ser dados a esta indústria e os financiamentos </w:t>
      </w:r>
      <w:proofErr w:type="spellStart"/>
      <w:r w:rsidRPr="007B407F">
        <w:rPr>
          <w:rFonts w:ascii="Times New Roman" w:hAnsi="Times New Roman" w:cs="Times New Roman"/>
          <w:sz w:val="24"/>
          <w:szCs w:val="24"/>
        </w:rPr>
        <w:t>directos</w:t>
      </w:r>
      <w:proofErr w:type="spellEnd"/>
      <w:r w:rsidRPr="007B407F">
        <w:rPr>
          <w:rFonts w:ascii="Times New Roman" w:hAnsi="Times New Roman" w:cs="Times New Roman"/>
          <w:sz w:val="24"/>
          <w:szCs w:val="24"/>
        </w:rPr>
        <w:t xml:space="preserve"> e indirectos que são promovidos pela máquina Estatal como por exemplo a marca Porco.pt. O dinheiro de todos os Portugueses está a ser desperdiçado numa indústria que tem uma pegada hídrica e ecológica massiva. O que se exige é que nesta matéria o Estado seja o mais neutral possível deixando os mercados e a livre iniciativa funcionar</w:t>
      </w:r>
      <w:r w:rsidR="00F56E0E">
        <w:rPr>
          <w:rFonts w:ascii="Times New Roman" w:hAnsi="Times New Roman" w:cs="Times New Roman"/>
          <w:sz w:val="24"/>
          <w:szCs w:val="24"/>
        </w:rPr>
        <w:t>”</w:t>
      </w:r>
      <w:r w:rsidR="007B407F">
        <w:rPr>
          <w:rFonts w:ascii="Times New Roman" w:hAnsi="Times New Roman" w:cs="Times New Roman"/>
          <w:sz w:val="24"/>
          <w:szCs w:val="24"/>
        </w:rPr>
        <w:t>.</w:t>
      </w:r>
    </w:p>
    <w:p w14:paraId="25153D69" w14:textId="77EA86D3" w:rsidR="007B407F" w:rsidRDefault="007B407F" w:rsidP="00F56E0E">
      <w:pPr>
        <w:spacing w:after="0" w:line="360"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Com relação às medidas aplicadas </w:t>
      </w:r>
      <w:r w:rsidR="00300961">
        <w:rPr>
          <w:rFonts w:ascii="Times New Roman" w:hAnsi="Times New Roman" w:cs="Times New Roman"/>
          <w:sz w:val="24"/>
          <w:szCs w:val="24"/>
        </w:rPr>
        <w:t>na gestão</w:t>
      </w:r>
      <w:r>
        <w:rPr>
          <w:rFonts w:ascii="Times New Roman" w:hAnsi="Times New Roman" w:cs="Times New Roman"/>
          <w:sz w:val="24"/>
          <w:szCs w:val="24"/>
        </w:rPr>
        <w:t xml:space="preserve"> de contaminações ligadas à cultura intensiva, 46% dos </w:t>
      </w:r>
      <w:r w:rsidR="00A16E99">
        <w:rPr>
          <w:rFonts w:ascii="Times New Roman" w:hAnsi="Times New Roman" w:cs="Times New Roman"/>
          <w:sz w:val="24"/>
          <w:szCs w:val="24"/>
        </w:rPr>
        <w:t>inquirido</w:t>
      </w:r>
      <w:r>
        <w:rPr>
          <w:rFonts w:ascii="Times New Roman" w:hAnsi="Times New Roman" w:cs="Times New Roman"/>
          <w:sz w:val="24"/>
          <w:szCs w:val="24"/>
        </w:rPr>
        <w:t>s não concorda nem discorda que estejam criadas providencias ou acções que</w:t>
      </w:r>
      <w:r w:rsidRPr="00797C42">
        <w:rPr>
          <w:rFonts w:ascii="Times New Roman" w:hAnsi="Times New Roman" w:cs="Times New Roman"/>
          <w:sz w:val="24"/>
          <w:szCs w:val="24"/>
        </w:rPr>
        <w:t xml:space="preserve"> </w:t>
      </w:r>
      <w:proofErr w:type="spellStart"/>
      <w:r w:rsidRPr="00797C42">
        <w:rPr>
          <w:rFonts w:ascii="Times New Roman" w:hAnsi="Times New Roman" w:cs="Times New Roman"/>
          <w:sz w:val="24"/>
          <w:szCs w:val="24"/>
        </w:rPr>
        <w:t>gestionem</w:t>
      </w:r>
      <w:proofErr w:type="spellEnd"/>
      <w:r w:rsidRPr="00797C42">
        <w:rPr>
          <w:rFonts w:ascii="Times New Roman" w:hAnsi="Times New Roman" w:cs="Times New Roman"/>
          <w:sz w:val="24"/>
          <w:szCs w:val="24"/>
        </w:rPr>
        <w:t xml:space="preserve"> </w:t>
      </w:r>
      <w:r>
        <w:rPr>
          <w:rFonts w:ascii="Times New Roman" w:hAnsi="Times New Roman" w:cs="Times New Roman"/>
          <w:sz w:val="24"/>
          <w:szCs w:val="24"/>
        </w:rPr>
        <w:t xml:space="preserve">estes eventos, já o PAN discorda que as mesmas existam, alegando que as que existem são </w:t>
      </w:r>
      <w:r w:rsidRPr="007B407F">
        <w:rPr>
          <w:rFonts w:ascii="Times New Roman" w:hAnsi="Times New Roman" w:cs="Times New Roman"/>
          <w:sz w:val="24"/>
          <w:szCs w:val="24"/>
        </w:rPr>
        <w:t>“</w:t>
      </w:r>
      <w:r w:rsidR="003523CB">
        <w:rPr>
          <w:rFonts w:ascii="Times New Roman" w:hAnsi="Times New Roman" w:cs="Times New Roman"/>
          <w:sz w:val="24"/>
          <w:szCs w:val="24"/>
        </w:rPr>
        <w:t>p</w:t>
      </w:r>
      <w:r w:rsidRPr="007B407F">
        <w:rPr>
          <w:rFonts w:ascii="Times New Roman" w:hAnsi="Times New Roman" w:cs="Times New Roman"/>
          <w:sz w:val="24"/>
          <w:szCs w:val="24"/>
        </w:rPr>
        <w:t xml:space="preserve">oucas e </w:t>
      </w:r>
      <w:r>
        <w:rPr>
          <w:rFonts w:ascii="Times New Roman" w:hAnsi="Times New Roman" w:cs="Times New Roman"/>
          <w:sz w:val="24"/>
          <w:szCs w:val="24"/>
        </w:rPr>
        <w:t xml:space="preserve">(…) </w:t>
      </w:r>
      <w:r w:rsidRPr="007B407F">
        <w:rPr>
          <w:rFonts w:ascii="Times New Roman" w:hAnsi="Times New Roman" w:cs="Times New Roman"/>
          <w:sz w:val="24"/>
          <w:szCs w:val="24"/>
        </w:rPr>
        <w:t xml:space="preserve"> ineficientes. Aliás, o ENEAPAI é claro quando frisa que não existe capacidade para gerir os resíduos da indústria agropecuária. Acresce que estes investimentos em infraestruturas que deveriam ser privados estão a ser feitos pelo Estado central o que consubst</w:t>
      </w:r>
      <w:r w:rsidR="00325661">
        <w:rPr>
          <w:rFonts w:ascii="Times New Roman" w:hAnsi="Times New Roman" w:cs="Times New Roman"/>
          <w:sz w:val="24"/>
          <w:szCs w:val="24"/>
        </w:rPr>
        <w:t>a</w:t>
      </w:r>
      <w:r w:rsidRPr="007B407F">
        <w:rPr>
          <w:rFonts w:ascii="Times New Roman" w:hAnsi="Times New Roman" w:cs="Times New Roman"/>
          <w:sz w:val="24"/>
          <w:szCs w:val="24"/>
        </w:rPr>
        <w:t>ncia um apoio encapotado a sectores que deveriam competir no livre mercado</w:t>
      </w:r>
      <w:r w:rsidR="00325661">
        <w:rPr>
          <w:rFonts w:ascii="Times New Roman" w:hAnsi="Times New Roman" w:cs="Times New Roman"/>
          <w:sz w:val="24"/>
          <w:szCs w:val="24"/>
        </w:rPr>
        <w:t>”.</w:t>
      </w:r>
    </w:p>
    <w:p w14:paraId="3AE1B65E" w14:textId="77777777" w:rsidR="005D49DD" w:rsidRDefault="005D49DD" w:rsidP="00F56E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N</w:t>
      </w:r>
      <w:r w:rsidR="005C4945">
        <w:rPr>
          <w:rFonts w:ascii="Times New Roman" w:hAnsi="Times New Roman" w:cs="Times New Roman"/>
          <w:sz w:val="24"/>
          <w:szCs w:val="24"/>
        </w:rPr>
        <w:t>a</w:t>
      </w:r>
      <w:r>
        <w:rPr>
          <w:rFonts w:ascii="Times New Roman" w:hAnsi="Times New Roman" w:cs="Times New Roman"/>
          <w:sz w:val="24"/>
          <w:szCs w:val="24"/>
        </w:rPr>
        <w:t xml:space="preserve"> perspectiva </w:t>
      </w:r>
      <w:r w:rsidR="005C4945">
        <w:rPr>
          <w:rFonts w:ascii="Times New Roman" w:hAnsi="Times New Roman" w:cs="Times New Roman"/>
          <w:sz w:val="24"/>
          <w:szCs w:val="24"/>
        </w:rPr>
        <w:t>sobre se o impacto do sector da pecuária no meio ambiente é materialmente relevante em Portugal, verifica-se que 55% da</w:t>
      </w:r>
      <w:r w:rsidR="00CD3CD0">
        <w:rPr>
          <w:rFonts w:ascii="Times New Roman" w:hAnsi="Times New Roman" w:cs="Times New Roman"/>
          <w:sz w:val="24"/>
          <w:szCs w:val="24"/>
        </w:rPr>
        <w:t>s</w:t>
      </w:r>
      <w:r w:rsidR="005C4945">
        <w:rPr>
          <w:rFonts w:ascii="Times New Roman" w:hAnsi="Times New Roman" w:cs="Times New Roman"/>
          <w:sz w:val="24"/>
          <w:szCs w:val="24"/>
        </w:rPr>
        <w:t xml:space="preserve"> empresas discorda que o peso </w:t>
      </w:r>
      <w:r w:rsidR="00CD3CD0">
        <w:rPr>
          <w:rFonts w:ascii="Times New Roman" w:hAnsi="Times New Roman" w:cs="Times New Roman"/>
          <w:sz w:val="24"/>
          <w:szCs w:val="24"/>
        </w:rPr>
        <w:t>da pecuária</w:t>
      </w:r>
      <w:r w:rsidR="005C4945">
        <w:rPr>
          <w:rFonts w:ascii="Times New Roman" w:hAnsi="Times New Roman" w:cs="Times New Roman"/>
          <w:sz w:val="24"/>
          <w:szCs w:val="24"/>
        </w:rPr>
        <w:t xml:space="preserve"> no meio ambiente seja relevante, enquanto que o PAN concorda totalmente que o efeito do sector é expressivo. </w:t>
      </w:r>
    </w:p>
    <w:p w14:paraId="001E0A18" w14:textId="77777777" w:rsidR="00100328" w:rsidRDefault="00100328" w:rsidP="00F56E0E">
      <w:pPr>
        <w:spacing w:after="0" w:line="360" w:lineRule="auto"/>
        <w:ind w:firstLine="567"/>
        <w:jc w:val="both"/>
        <w:rPr>
          <w:rFonts w:ascii="Times New Roman" w:hAnsi="Times New Roman" w:cs="Times New Roman"/>
          <w:sz w:val="24"/>
          <w:szCs w:val="24"/>
        </w:rPr>
      </w:pPr>
      <w:r w:rsidRPr="00100328">
        <w:rPr>
          <w:rFonts w:ascii="Times New Roman" w:hAnsi="Times New Roman" w:cs="Times New Roman"/>
          <w:sz w:val="24"/>
          <w:szCs w:val="24"/>
        </w:rPr>
        <w:t>Sabendo que o se</w:t>
      </w:r>
      <w:r w:rsidR="004E5208">
        <w:rPr>
          <w:rFonts w:ascii="Times New Roman" w:hAnsi="Times New Roman" w:cs="Times New Roman"/>
          <w:sz w:val="24"/>
          <w:szCs w:val="24"/>
        </w:rPr>
        <w:t>c</w:t>
      </w:r>
      <w:r w:rsidRPr="00100328">
        <w:rPr>
          <w:rFonts w:ascii="Times New Roman" w:hAnsi="Times New Roman" w:cs="Times New Roman"/>
          <w:sz w:val="24"/>
          <w:szCs w:val="24"/>
        </w:rPr>
        <w:t xml:space="preserve">tor da pecuária tem grande impacto no abastecimento de água, não só na irrigação de colheitas como também poluente da água (dejetos, pesticidas, etc.), </w:t>
      </w:r>
      <w:r w:rsidR="008E4510">
        <w:rPr>
          <w:rFonts w:ascii="Times New Roman" w:hAnsi="Times New Roman" w:cs="Times New Roman"/>
          <w:sz w:val="24"/>
          <w:szCs w:val="24"/>
        </w:rPr>
        <w:t xml:space="preserve">64% da amostra em estudo concorda que </w:t>
      </w:r>
      <w:r w:rsidRPr="00100328">
        <w:rPr>
          <w:rFonts w:ascii="Times New Roman" w:hAnsi="Times New Roman" w:cs="Times New Roman"/>
          <w:sz w:val="24"/>
          <w:szCs w:val="24"/>
        </w:rPr>
        <w:t>foram criadas medidas de combate aos efeitos nefastos</w:t>
      </w:r>
      <w:r w:rsidR="008E4510">
        <w:rPr>
          <w:rFonts w:ascii="Times New Roman" w:hAnsi="Times New Roman" w:cs="Times New Roman"/>
          <w:sz w:val="24"/>
          <w:szCs w:val="24"/>
        </w:rPr>
        <w:t xml:space="preserve"> nas áreas onde operam, </w:t>
      </w:r>
      <w:r w:rsidR="00CD3CD0">
        <w:rPr>
          <w:rFonts w:ascii="Times New Roman" w:hAnsi="Times New Roman" w:cs="Times New Roman"/>
          <w:sz w:val="24"/>
          <w:szCs w:val="24"/>
        </w:rPr>
        <w:t>todavia,</w:t>
      </w:r>
      <w:r w:rsidR="008E4510">
        <w:rPr>
          <w:rFonts w:ascii="Times New Roman" w:hAnsi="Times New Roman" w:cs="Times New Roman"/>
          <w:sz w:val="24"/>
          <w:szCs w:val="24"/>
        </w:rPr>
        <w:t xml:space="preserve"> o PAN discorda totalmente, admitindo que </w:t>
      </w:r>
      <w:r w:rsidR="004E5208">
        <w:rPr>
          <w:rFonts w:ascii="Times New Roman" w:hAnsi="Times New Roman" w:cs="Times New Roman"/>
          <w:sz w:val="24"/>
          <w:szCs w:val="24"/>
        </w:rPr>
        <w:t>existem medidas “</w:t>
      </w:r>
      <w:r w:rsidR="00325661">
        <w:rPr>
          <w:rFonts w:ascii="Times New Roman" w:hAnsi="Times New Roman" w:cs="Times New Roman"/>
          <w:sz w:val="24"/>
          <w:szCs w:val="24"/>
        </w:rPr>
        <w:t>c</w:t>
      </w:r>
      <w:r w:rsidR="008E4510" w:rsidRPr="008E4510">
        <w:rPr>
          <w:rFonts w:ascii="Times New Roman" w:hAnsi="Times New Roman" w:cs="Times New Roman"/>
          <w:sz w:val="24"/>
          <w:szCs w:val="24"/>
        </w:rPr>
        <w:t xml:space="preserve">om alguma </w:t>
      </w:r>
      <w:r w:rsidR="00CD3CD0" w:rsidRPr="008E4510">
        <w:rPr>
          <w:rFonts w:ascii="Times New Roman" w:hAnsi="Times New Roman" w:cs="Times New Roman"/>
          <w:sz w:val="24"/>
          <w:szCs w:val="24"/>
        </w:rPr>
        <w:t>regulação,</w:t>
      </w:r>
      <w:r w:rsidR="008E4510" w:rsidRPr="008E4510">
        <w:rPr>
          <w:rFonts w:ascii="Times New Roman" w:hAnsi="Times New Roman" w:cs="Times New Roman"/>
          <w:sz w:val="24"/>
          <w:szCs w:val="24"/>
        </w:rPr>
        <w:t xml:space="preserve"> mas de modo muito tímido. </w:t>
      </w:r>
      <w:r w:rsidR="008E4510" w:rsidRPr="00797C42">
        <w:rPr>
          <w:rFonts w:ascii="Times New Roman" w:hAnsi="Times New Roman" w:cs="Times New Roman"/>
          <w:sz w:val="24"/>
          <w:szCs w:val="24"/>
        </w:rPr>
        <w:t xml:space="preserve">O tempo para que os processos para regularizar os incumprimentos na gestão dos resíduos têm sido constantemente dilatados pelo Governo o que garante que se continue a poluir. </w:t>
      </w:r>
      <w:r w:rsidR="008E4510" w:rsidRPr="008E4510">
        <w:rPr>
          <w:rFonts w:ascii="Times New Roman" w:hAnsi="Times New Roman" w:cs="Times New Roman"/>
          <w:sz w:val="24"/>
          <w:szCs w:val="24"/>
        </w:rPr>
        <w:t>Quanto aos pesticidas podemos ver que pela própria ta</w:t>
      </w:r>
      <w:r w:rsidR="00325661">
        <w:rPr>
          <w:rFonts w:ascii="Times New Roman" w:hAnsi="Times New Roman" w:cs="Times New Roman"/>
          <w:sz w:val="24"/>
          <w:szCs w:val="24"/>
        </w:rPr>
        <w:t>x</w:t>
      </w:r>
      <w:r w:rsidR="008E4510" w:rsidRPr="008E4510">
        <w:rPr>
          <w:rFonts w:ascii="Times New Roman" w:hAnsi="Times New Roman" w:cs="Times New Roman"/>
          <w:sz w:val="24"/>
          <w:szCs w:val="24"/>
        </w:rPr>
        <w:t>a de IVA aplicada a estes produtos fitofarmacêuticos, pesticidas, no valor de apenas 6%, o Estado directamente financia a sua aplicação. Não existe à vista uma alteração de consciências no governo nem nos restantes partidos Portugueses</w:t>
      </w:r>
      <w:r w:rsidR="00325661">
        <w:rPr>
          <w:rFonts w:ascii="Times New Roman" w:hAnsi="Times New Roman" w:cs="Times New Roman"/>
          <w:sz w:val="24"/>
          <w:szCs w:val="24"/>
        </w:rPr>
        <w:t>”.</w:t>
      </w:r>
    </w:p>
    <w:p w14:paraId="1B75FB4F" w14:textId="1C771400" w:rsidR="00520B56" w:rsidRPr="00A671DE" w:rsidRDefault="004E5208" w:rsidP="00E53628">
      <w:pPr>
        <w:spacing w:after="0" w:line="360" w:lineRule="auto"/>
        <w:ind w:firstLine="567"/>
        <w:jc w:val="both"/>
        <w:rPr>
          <w:rFonts w:ascii="Times New Roman" w:hAnsi="Times New Roman" w:cs="Times New Roman"/>
          <w:bCs/>
          <w:sz w:val="24"/>
        </w:rPr>
      </w:pPr>
      <w:r>
        <w:rPr>
          <w:rFonts w:ascii="Times New Roman" w:hAnsi="Times New Roman" w:cs="Times New Roman"/>
          <w:sz w:val="24"/>
          <w:szCs w:val="24"/>
        </w:rPr>
        <w:t xml:space="preserve">O último ponto questiona sobre a existência de sistemas de recompensa para as empresas que ajudem a restaurar a biodiversidade. Aqui, 59% dos </w:t>
      </w:r>
      <w:r w:rsidR="00A16E99">
        <w:rPr>
          <w:rFonts w:ascii="Times New Roman" w:hAnsi="Times New Roman" w:cs="Times New Roman"/>
          <w:sz w:val="24"/>
          <w:szCs w:val="24"/>
        </w:rPr>
        <w:t>inquirido</w:t>
      </w:r>
      <w:r w:rsidR="0006100B">
        <w:rPr>
          <w:rFonts w:ascii="Times New Roman" w:hAnsi="Times New Roman" w:cs="Times New Roman"/>
          <w:sz w:val="24"/>
          <w:szCs w:val="24"/>
        </w:rPr>
        <w:t>s</w:t>
      </w:r>
      <w:r>
        <w:rPr>
          <w:rFonts w:ascii="Times New Roman" w:hAnsi="Times New Roman" w:cs="Times New Roman"/>
          <w:sz w:val="24"/>
          <w:szCs w:val="24"/>
        </w:rPr>
        <w:t xml:space="preserve"> discorda que </w:t>
      </w:r>
      <w:r>
        <w:rPr>
          <w:rFonts w:ascii="Times New Roman" w:hAnsi="Times New Roman" w:cs="Times New Roman"/>
          <w:sz w:val="24"/>
          <w:szCs w:val="24"/>
        </w:rPr>
        <w:lastRenderedPageBreak/>
        <w:t xml:space="preserve">existam e o PAN segue a mesma linha de raciocínio, admitindo que </w:t>
      </w:r>
      <w:r w:rsidR="00CD3CD0">
        <w:rPr>
          <w:rFonts w:ascii="Times New Roman" w:hAnsi="Times New Roman" w:cs="Times New Roman"/>
          <w:sz w:val="24"/>
          <w:szCs w:val="24"/>
        </w:rPr>
        <w:t>existem,</w:t>
      </w:r>
      <w:r>
        <w:rPr>
          <w:rFonts w:ascii="Times New Roman" w:hAnsi="Times New Roman" w:cs="Times New Roman"/>
          <w:sz w:val="24"/>
          <w:szCs w:val="24"/>
        </w:rPr>
        <w:t xml:space="preserve"> mas “não de modo substancial”.</w:t>
      </w:r>
      <w:r w:rsidR="00520B56" w:rsidRPr="00A671DE">
        <w:rPr>
          <w:rFonts w:ascii="Times New Roman" w:hAnsi="Times New Roman" w:cs="Times New Roman"/>
          <w:bCs/>
          <w:sz w:val="24"/>
        </w:rPr>
        <w:br w:type="page"/>
      </w:r>
    </w:p>
    <w:p w14:paraId="1836CF35" w14:textId="77777777" w:rsidR="00B31B10" w:rsidRPr="00C8070C" w:rsidRDefault="00B31B10" w:rsidP="00394970">
      <w:pPr>
        <w:pStyle w:val="PargrafodaLista"/>
        <w:numPr>
          <w:ilvl w:val="0"/>
          <w:numId w:val="1"/>
        </w:numPr>
        <w:spacing w:after="0" w:line="360" w:lineRule="auto"/>
        <w:ind w:left="567" w:hanging="567"/>
        <w:outlineLvl w:val="0"/>
        <w:rPr>
          <w:rFonts w:ascii="Times New Roman" w:hAnsi="Times New Roman" w:cs="Times New Roman"/>
          <w:b/>
          <w:sz w:val="28"/>
          <w:szCs w:val="24"/>
        </w:rPr>
      </w:pPr>
      <w:bookmarkStart w:id="1330" w:name="_Toc46239830"/>
      <w:bookmarkStart w:id="1331" w:name="_Toc51057493"/>
      <w:r w:rsidRPr="00C8070C">
        <w:rPr>
          <w:rFonts w:ascii="Times New Roman" w:hAnsi="Times New Roman" w:cs="Times New Roman"/>
          <w:b/>
          <w:sz w:val="28"/>
          <w:szCs w:val="24"/>
        </w:rPr>
        <w:lastRenderedPageBreak/>
        <w:t>Conclusão</w:t>
      </w:r>
      <w:bookmarkEnd w:id="1330"/>
      <w:bookmarkEnd w:id="1331"/>
    </w:p>
    <w:p w14:paraId="09B7ED63" w14:textId="77777777" w:rsidR="00912AEC" w:rsidRDefault="00912AEC" w:rsidP="004708E7">
      <w:pPr>
        <w:spacing w:after="0" w:line="360" w:lineRule="auto"/>
        <w:jc w:val="both"/>
        <w:rPr>
          <w:rFonts w:ascii="Times New Roman" w:hAnsi="Times New Roman" w:cs="Times New Roman"/>
          <w:b/>
          <w:color w:val="2F5496"/>
          <w:sz w:val="28"/>
          <w:szCs w:val="24"/>
        </w:rPr>
      </w:pPr>
    </w:p>
    <w:p w14:paraId="701AAD3A" w14:textId="77777777" w:rsidR="00912AEC" w:rsidRDefault="00912AEC"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São crescentes as discussões e mobilizações em torno da problemática ambiental. Esta matéria confirma-se importante e urgente aquando da sua inclusão nas agendas dos Estados preocupados com </w:t>
      </w:r>
      <w:r w:rsidR="00B109B4">
        <w:rPr>
          <w:rFonts w:ascii="Times New Roman" w:hAnsi="Times New Roman" w:cs="Times New Roman"/>
          <w:bCs/>
          <w:sz w:val="24"/>
          <w:szCs w:val="24"/>
        </w:rPr>
        <w:t>a</w:t>
      </w:r>
      <w:r>
        <w:rPr>
          <w:rFonts w:ascii="Times New Roman" w:hAnsi="Times New Roman" w:cs="Times New Roman"/>
          <w:bCs/>
          <w:sz w:val="24"/>
          <w:szCs w:val="24"/>
        </w:rPr>
        <w:t xml:space="preserve"> rápid</w:t>
      </w:r>
      <w:r w:rsidR="0061408F">
        <w:rPr>
          <w:rFonts w:ascii="Times New Roman" w:hAnsi="Times New Roman" w:cs="Times New Roman"/>
          <w:bCs/>
          <w:sz w:val="24"/>
          <w:szCs w:val="24"/>
        </w:rPr>
        <w:t>a</w:t>
      </w:r>
      <w:r>
        <w:rPr>
          <w:rFonts w:ascii="Times New Roman" w:hAnsi="Times New Roman" w:cs="Times New Roman"/>
          <w:bCs/>
          <w:sz w:val="24"/>
          <w:szCs w:val="24"/>
        </w:rPr>
        <w:t xml:space="preserve"> degradação da natureza. Estes factores levaram a que a sociedade compreende</w:t>
      </w:r>
      <w:r w:rsidR="00942277">
        <w:rPr>
          <w:rFonts w:ascii="Times New Roman" w:hAnsi="Times New Roman" w:cs="Times New Roman"/>
          <w:bCs/>
          <w:sz w:val="24"/>
          <w:szCs w:val="24"/>
        </w:rPr>
        <w:t>s</w:t>
      </w:r>
      <w:r>
        <w:rPr>
          <w:rFonts w:ascii="Times New Roman" w:hAnsi="Times New Roman" w:cs="Times New Roman"/>
          <w:bCs/>
          <w:sz w:val="24"/>
          <w:szCs w:val="24"/>
        </w:rPr>
        <w:t xml:space="preserve">se melhor a importância que existe no processo de conservação do meio ambiente. Esta nova clareza, </w:t>
      </w:r>
      <w:r w:rsidR="00942277">
        <w:rPr>
          <w:rFonts w:ascii="Times New Roman" w:hAnsi="Times New Roman" w:cs="Times New Roman"/>
          <w:bCs/>
          <w:sz w:val="24"/>
          <w:szCs w:val="24"/>
        </w:rPr>
        <w:t>orientou para a n</w:t>
      </w:r>
      <w:r>
        <w:rPr>
          <w:rFonts w:ascii="Times New Roman" w:hAnsi="Times New Roman" w:cs="Times New Roman"/>
          <w:bCs/>
          <w:sz w:val="24"/>
          <w:szCs w:val="24"/>
        </w:rPr>
        <w:t>ecessidade de reavaliar a conduta adoptada até então</w:t>
      </w:r>
      <w:r w:rsidR="00942277">
        <w:rPr>
          <w:rFonts w:ascii="Times New Roman" w:hAnsi="Times New Roman" w:cs="Times New Roman"/>
          <w:bCs/>
          <w:sz w:val="24"/>
          <w:szCs w:val="24"/>
        </w:rPr>
        <w:t>, sobre pena de desencadear a perda de qualidade de vida no presente e para as gerações futuras.</w:t>
      </w:r>
    </w:p>
    <w:p w14:paraId="4A748819" w14:textId="77777777" w:rsidR="00942277" w:rsidRDefault="00942277"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É cada vez mais notório o desequilíbrio e alteração na ordenação da natureza, através de catástrofes e eventos naturais considerados inexplicáveis.</w:t>
      </w:r>
    </w:p>
    <w:p w14:paraId="73961500" w14:textId="77777777" w:rsidR="00BD16BB" w:rsidRDefault="00942277"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Em </w:t>
      </w:r>
      <w:r w:rsidRPr="00942277">
        <w:rPr>
          <w:rFonts w:ascii="Times New Roman" w:hAnsi="Times New Roman" w:cs="Times New Roman"/>
          <w:bCs/>
          <w:sz w:val="24"/>
          <w:szCs w:val="24"/>
        </w:rPr>
        <w:t>prol</w:t>
      </w:r>
      <w:r>
        <w:rPr>
          <w:rFonts w:ascii="Times New Roman" w:hAnsi="Times New Roman" w:cs="Times New Roman"/>
          <w:bCs/>
          <w:sz w:val="24"/>
          <w:szCs w:val="24"/>
        </w:rPr>
        <w:t xml:space="preserve"> do desenvolvimento, o ser humano começou a utilizar o meio ambiente sem qualquer critério, desprovido de qualquer preocupação com a sustentabilidade, sendo este o reflexo do progresso que realça </w:t>
      </w:r>
      <w:r w:rsidR="00BD16BB">
        <w:rPr>
          <w:rFonts w:ascii="Times New Roman" w:hAnsi="Times New Roman" w:cs="Times New Roman"/>
          <w:bCs/>
          <w:sz w:val="24"/>
          <w:szCs w:val="24"/>
        </w:rPr>
        <w:t>apenas o lucro, com prejuízo da conservação ambiental.</w:t>
      </w:r>
    </w:p>
    <w:p w14:paraId="5FB08CBF" w14:textId="77777777" w:rsidR="00BD16BB" w:rsidRDefault="00BD16BB"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Neste sentido, houve a necessidade de criar uma legislação ambiental mais audaz, incorporando-a na legislação já vigente. Aliado às pressões sociais, exigências dos mercados e dos consumidores, proporciona um maior control</w:t>
      </w:r>
      <w:r w:rsidR="0061408F">
        <w:rPr>
          <w:rFonts w:ascii="Times New Roman" w:hAnsi="Times New Roman" w:cs="Times New Roman"/>
          <w:bCs/>
          <w:sz w:val="24"/>
          <w:szCs w:val="24"/>
        </w:rPr>
        <w:t>e</w:t>
      </w:r>
      <w:r>
        <w:rPr>
          <w:rFonts w:ascii="Times New Roman" w:hAnsi="Times New Roman" w:cs="Times New Roman"/>
          <w:bCs/>
          <w:sz w:val="24"/>
          <w:szCs w:val="24"/>
        </w:rPr>
        <w:t xml:space="preserve"> no processo de degradação com o objectivo de minimizar os impactos e consequentes danos ambientais.</w:t>
      </w:r>
    </w:p>
    <w:p w14:paraId="13145D05" w14:textId="77777777" w:rsidR="00BD16BB" w:rsidRDefault="00BD16BB"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É neste cenário que a implementação de um SGA </w:t>
      </w:r>
      <w:r w:rsidR="00593E6D">
        <w:rPr>
          <w:rFonts w:ascii="Times New Roman" w:hAnsi="Times New Roman" w:cs="Times New Roman"/>
          <w:bCs/>
          <w:sz w:val="24"/>
          <w:szCs w:val="24"/>
        </w:rPr>
        <w:t>constitui</w:t>
      </w:r>
      <w:r>
        <w:rPr>
          <w:rFonts w:ascii="Times New Roman" w:hAnsi="Times New Roman" w:cs="Times New Roman"/>
          <w:bCs/>
          <w:sz w:val="24"/>
          <w:szCs w:val="24"/>
        </w:rPr>
        <w:t xml:space="preserve"> uma estratégia, </w:t>
      </w:r>
      <w:r w:rsidR="00593E6D">
        <w:rPr>
          <w:rFonts w:ascii="Times New Roman" w:hAnsi="Times New Roman" w:cs="Times New Roman"/>
          <w:bCs/>
          <w:sz w:val="24"/>
          <w:szCs w:val="24"/>
        </w:rPr>
        <w:t xml:space="preserve">não só ao condicionar a </w:t>
      </w:r>
      <w:r>
        <w:rPr>
          <w:rFonts w:ascii="Times New Roman" w:hAnsi="Times New Roman" w:cs="Times New Roman"/>
          <w:bCs/>
          <w:sz w:val="24"/>
          <w:szCs w:val="24"/>
        </w:rPr>
        <w:t xml:space="preserve">empresa a </w:t>
      </w:r>
      <w:proofErr w:type="spellStart"/>
      <w:r>
        <w:rPr>
          <w:rFonts w:ascii="Times New Roman" w:hAnsi="Times New Roman" w:cs="Times New Roman"/>
          <w:bCs/>
          <w:sz w:val="24"/>
          <w:szCs w:val="24"/>
        </w:rPr>
        <w:t>actuar</w:t>
      </w:r>
      <w:proofErr w:type="spellEnd"/>
      <w:r>
        <w:rPr>
          <w:rFonts w:ascii="Times New Roman" w:hAnsi="Times New Roman" w:cs="Times New Roman"/>
          <w:bCs/>
          <w:sz w:val="24"/>
          <w:szCs w:val="24"/>
        </w:rPr>
        <w:t xml:space="preserve"> preventivamente </w:t>
      </w:r>
      <w:r w:rsidR="00593E6D">
        <w:rPr>
          <w:rFonts w:ascii="Times New Roman" w:hAnsi="Times New Roman" w:cs="Times New Roman"/>
          <w:bCs/>
          <w:sz w:val="24"/>
          <w:szCs w:val="24"/>
        </w:rPr>
        <w:t>como também a angariar benefícios futuros, como menores custos de produção, prevenção de multas aplicadas por danos ambientais, aliando assim os interesses económico-financeiros aos de natureza ambiental.</w:t>
      </w:r>
    </w:p>
    <w:p w14:paraId="0F41564C" w14:textId="77777777" w:rsidR="00593E6D" w:rsidRDefault="00593E6D"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Aos administradores deste sector, fica a necessidade de agir em relação às mudanças e evolução das questões ambientais, </w:t>
      </w:r>
      <w:r w:rsidR="00305150">
        <w:rPr>
          <w:rFonts w:ascii="Times New Roman" w:hAnsi="Times New Roman" w:cs="Times New Roman"/>
          <w:bCs/>
          <w:sz w:val="24"/>
          <w:szCs w:val="24"/>
        </w:rPr>
        <w:t xml:space="preserve">tentando aumentar os recursos (financeiros e humanos) disponíveis na empresa, apostando numa primeira fase para formação e consequente alteração das práticas e procedimentos </w:t>
      </w:r>
      <w:proofErr w:type="spellStart"/>
      <w:r w:rsidR="00305150">
        <w:rPr>
          <w:rFonts w:ascii="Times New Roman" w:hAnsi="Times New Roman" w:cs="Times New Roman"/>
          <w:bCs/>
          <w:sz w:val="24"/>
          <w:szCs w:val="24"/>
        </w:rPr>
        <w:t>adoptados</w:t>
      </w:r>
      <w:proofErr w:type="spellEnd"/>
      <w:r w:rsidR="00305150">
        <w:rPr>
          <w:rFonts w:ascii="Times New Roman" w:hAnsi="Times New Roman" w:cs="Times New Roman"/>
          <w:bCs/>
          <w:sz w:val="24"/>
          <w:szCs w:val="24"/>
        </w:rPr>
        <w:t xml:space="preserve"> até </w:t>
      </w:r>
      <w:r w:rsidR="00FC05BF">
        <w:rPr>
          <w:rFonts w:ascii="Times New Roman" w:hAnsi="Times New Roman" w:cs="Times New Roman"/>
          <w:bCs/>
          <w:sz w:val="24"/>
          <w:szCs w:val="24"/>
        </w:rPr>
        <w:t>aí</w:t>
      </w:r>
      <w:r w:rsidR="00305150">
        <w:rPr>
          <w:rFonts w:ascii="Times New Roman" w:hAnsi="Times New Roman" w:cs="Times New Roman"/>
          <w:bCs/>
          <w:sz w:val="24"/>
          <w:szCs w:val="24"/>
        </w:rPr>
        <w:t xml:space="preserve">. Esta acção irá reduzir substancialmente a exposição da empresa a riscos judiciais financeiramente onerosos. Em suma, dependendo do passivo ambiental que poderá advir, poderá comprometer-se a continuidade da actividade, condenando ao encerramento da empresa. </w:t>
      </w:r>
    </w:p>
    <w:p w14:paraId="58984E0A" w14:textId="0AC1650D" w:rsidR="00305150" w:rsidRDefault="00305150"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Desta forma, para alcançarmos os efeitos desejados </w:t>
      </w:r>
      <w:r w:rsidR="007350B6">
        <w:rPr>
          <w:rFonts w:ascii="Times New Roman" w:hAnsi="Times New Roman" w:cs="Times New Roman"/>
          <w:bCs/>
          <w:sz w:val="24"/>
          <w:szCs w:val="24"/>
        </w:rPr>
        <w:t xml:space="preserve">da implementação de um SGA ou retirarmos os frutos de uma Auditoria Ambiental, é necessário que os estudos </w:t>
      </w:r>
      <w:r w:rsidR="007350B6">
        <w:rPr>
          <w:rFonts w:ascii="Times New Roman" w:hAnsi="Times New Roman" w:cs="Times New Roman"/>
          <w:bCs/>
          <w:sz w:val="24"/>
          <w:szCs w:val="24"/>
        </w:rPr>
        <w:lastRenderedPageBreak/>
        <w:t>realizados e as teorias criadas sejam debatidos e paralelamente, aperfeiçoad</w:t>
      </w:r>
      <w:r w:rsidR="003B6ECF">
        <w:rPr>
          <w:rFonts w:ascii="Times New Roman" w:hAnsi="Times New Roman" w:cs="Times New Roman"/>
          <w:bCs/>
          <w:sz w:val="24"/>
          <w:szCs w:val="24"/>
        </w:rPr>
        <w:t>o</w:t>
      </w:r>
      <w:r w:rsidR="007350B6">
        <w:rPr>
          <w:rFonts w:ascii="Times New Roman" w:hAnsi="Times New Roman" w:cs="Times New Roman"/>
          <w:bCs/>
          <w:sz w:val="24"/>
          <w:szCs w:val="24"/>
        </w:rPr>
        <w:t xml:space="preserve">s em conjunto com os princípios de direito ambiental, com máximo enfoque na prevenção. </w:t>
      </w:r>
    </w:p>
    <w:p w14:paraId="65F6CAD2" w14:textId="384E5207" w:rsidR="007350B6" w:rsidRDefault="00897EB8"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 </w:t>
      </w:r>
      <w:r w:rsidR="00FE72BF">
        <w:rPr>
          <w:rFonts w:ascii="Times New Roman" w:hAnsi="Times New Roman" w:cs="Times New Roman"/>
          <w:bCs/>
          <w:sz w:val="24"/>
          <w:szCs w:val="24"/>
        </w:rPr>
        <w:t>prevenção subentende a necessidade de conhecer a relação de causa-efeito, já que não se pode prevenir acidentes ou danos de algo que se desconhece. A necessidade de impedir acções danosa</w:t>
      </w:r>
      <w:r w:rsidR="003B6ECF">
        <w:rPr>
          <w:rFonts w:ascii="Times New Roman" w:hAnsi="Times New Roman" w:cs="Times New Roman"/>
          <w:bCs/>
          <w:sz w:val="24"/>
          <w:szCs w:val="24"/>
        </w:rPr>
        <w:t>s</w:t>
      </w:r>
      <w:r w:rsidR="00FE72BF">
        <w:rPr>
          <w:rFonts w:ascii="Times New Roman" w:hAnsi="Times New Roman" w:cs="Times New Roman"/>
          <w:bCs/>
          <w:sz w:val="24"/>
          <w:szCs w:val="24"/>
        </w:rPr>
        <w:t xml:space="preserve"> e nefastas no meio ambiente tem vindo a ser sistematicamente salientada em convenções.</w:t>
      </w:r>
    </w:p>
    <w:p w14:paraId="47CFB76D" w14:textId="7B434CC7" w:rsidR="00FC05BF" w:rsidRDefault="00FE72BF"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Todavia, para que se consiga aplicar o</w:t>
      </w:r>
      <w:r w:rsidR="00AB21D9">
        <w:rPr>
          <w:rFonts w:ascii="Times New Roman" w:hAnsi="Times New Roman" w:cs="Times New Roman"/>
          <w:bCs/>
          <w:sz w:val="24"/>
          <w:szCs w:val="24"/>
        </w:rPr>
        <w:t>u</w:t>
      </w:r>
      <w:r w:rsidR="00CA0494">
        <w:rPr>
          <w:rFonts w:ascii="Times New Roman" w:hAnsi="Times New Roman" w:cs="Times New Roman"/>
          <w:bCs/>
          <w:sz w:val="24"/>
          <w:szCs w:val="24"/>
        </w:rPr>
        <w:t xml:space="preserve"> </w:t>
      </w:r>
      <w:r w:rsidR="00897EB8">
        <w:rPr>
          <w:rFonts w:ascii="Times New Roman" w:hAnsi="Times New Roman" w:cs="Times New Roman"/>
          <w:bCs/>
          <w:sz w:val="24"/>
          <w:szCs w:val="24"/>
        </w:rPr>
        <w:t>prevenir</w:t>
      </w:r>
      <w:r>
        <w:rPr>
          <w:rFonts w:ascii="Times New Roman" w:hAnsi="Times New Roman" w:cs="Times New Roman"/>
          <w:bCs/>
          <w:sz w:val="24"/>
          <w:szCs w:val="24"/>
        </w:rPr>
        <w:t xml:space="preserve">, é necessário que se conheça o meio ambiente, razão pela qual </w:t>
      </w:r>
      <w:r w:rsidR="009936A0">
        <w:rPr>
          <w:rFonts w:ascii="Times New Roman" w:hAnsi="Times New Roman" w:cs="Times New Roman"/>
          <w:bCs/>
          <w:sz w:val="24"/>
          <w:szCs w:val="24"/>
        </w:rPr>
        <w:t>se faça um mapeamento e inventário</w:t>
      </w:r>
      <w:r w:rsidR="00CA0494">
        <w:rPr>
          <w:rFonts w:ascii="Times New Roman" w:hAnsi="Times New Roman" w:cs="Times New Roman"/>
          <w:bCs/>
          <w:sz w:val="24"/>
          <w:szCs w:val="24"/>
        </w:rPr>
        <w:t xml:space="preserve"> </w:t>
      </w:r>
      <w:r w:rsidR="009936A0">
        <w:rPr>
          <w:rFonts w:ascii="Times New Roman" w:hAnsi="Times New Roman" w:cs="Times New Roman"/>
          <w:bCs/>
          <w:sz w:val="24"/>
          <w:szCs w:val="24"/>
        </w:rPr>
        <w:t xml:space="preserve">de dados sobre a área, antecipando possíveis riscos, tendo em vista a preservação. Assim, seria de esperar que o governo privilegiasse as empresas que ajudassem a restaurar a biodiversidade, penalizasse os que mais contribuíssem para a degradação da natureza, criassem mais medidas de </w:t>
      </w:r>
      <w:r w:rsidR="00300961">
        <w:rPr>
          <w:rFonts w:ascii="Times New Roman" w:hAnsi="Times New Roman" w:cs="Times New Roman"/>
          <w:bCs/>
          <w:sz w:val="24"/>
          <w:szCs w:val="24"/>
        </w:rPr>
        <w:t xml:space="preserve">gestão </w:t>
      </w:r>
      <w:r w:rsidR="009936A0">
        <w:rPr>
          <w:rFonts w:ascii="Times New Roman" w:hAnsi="Times New Roman" w:cs="Times New Roman"/>
          <w:bCs/>
          <w:sz w:val="24"/>
          <w:szCs w:val="24"/>
        </w:rPr>
        <w:t>de contaminações e obrigassem as empresas do sector que facilitassem dados sobre as suas actividades e possíveis danos ocorridos no decorrer da actividade.</w:t>
      </w:r>
      <w:r w:rsidR="00CA0494">
        <w:rPr>
          <w:rFonts w:ascii="Times New Roman" w:hAnsi="Times New Roman" w:cs="Times New Roman"/>
          <w:bCs/>
          <w:sz w:val="24"/>
          <w:szCs w:val="24"/>
        </w:rPr>
        <w:t xml:space="preserve"> </w:t>
      </w:r>
      <w:r w:rsidR="00FC05BF">
        <w:rPr>
          <w:rFonts w:ascii="Times New Roman" w:hAnsi="Times New Roman" w:cs="Times New Roman"/>
          <w:bCs/>
          <w:sz w:val="24"/>
          <w:szCs w:val="24"/>
        </w:rPr>
        <w:t xml:space="preserve">Deste modo, </w:t>
      </w:r>
      <w:r w:rsidR="00897EB8">
        <w:rPr>
          <w:rFonts w:ascii="Times New Roman" w:hAnsi="Times New Roman" w:cs="Times New Roman"/>
          <w:bCs/>
          <w:sz w:val="24"/>
          <w:szCs w:val="24"/>
        </w:rPr>
        <w:t>a</w:t>
      </w:r>
      <w:r w:rsidR="00FC05BF">
        <w:rPr>
          <w:rFonts w:ascii="Times New Roman" w:hAnsi="Times New Roman" w:cs="Times New Roman"/>
          <w:bCs/>
          <w:sz w:val="24"/>
          <w:szCs w:val="24"/>
        </w:rPr>
        <w:t xml:space="preserve"> prevenção deve ser considerad</w:t>
      </w:r>
      <w:r w:rsidR="00897EB8">
        <w:rPr>
          <w:rFonts w:ascii="Times New Roman" w:hAnsi="Times New Roman" w:cs="Times New Roman"/>
          <w:bCs/>
          <w:sz w:val="24"/>
          <w:szCs w:val="24"/>
        </w:rPr>
        <w:t>a</w:t>
      </w:r>
      <w:r w:rsidR="00CA0494">
        <w:rPr>
          <w:rFonts w:ascii="Times New Roman" w:hAnsi="Times New Roman" w:cs="Times New Roman"/>
          <w:bCs/>
          <w:sz w:val="24"/>
          <w:szCs w:val="24"/>
        </w:rPr>
        <w:t xml:space="preserve"> </w:t>
      </w:r>
      <w:r w:rsidR="00974BE1">
        <w:rPr>
          <w:rFonts w:ascii="Times New Roman" w:hAnsi="Times New Roman" w:cs="Times New Roman"/>
          <w:bCs/>
          <w:sz w:val="24"/>
          <w:szCs w:val="24"/>
        </w:rPr>
        <w:t xml:space="preserve">um </w:t>
      </w:r>
      <w:r w:rsidR="00897EB8">
        <w:rPr>
          <w:rFonts w:ascii="Times New Roman" w:hAnsi="Times New Roman" w:cs="Times New Roman"/>
          <w:bCs/>
          <w:sz w:val="24"/>
          <w:szCs w:val="24"/>
        </w:rPr>
        <w:t>princípio</w:t>
      </w:r>
      <w:r w:rsidR="00CA0494">
        <w:rPr>
          <w:rFonts w:ascii="Times New Roman" w:hAnsi="Times New Roman" w:cs="Times New Roman"/>
          <w:bCs/>
          <w:sz w:val="24"/>
          <w:szCs w:val="24"/>
        </w:rPr>
        <w:t xml:space="preserve"> </w:t>
      </w:r>
      <w:r w:rsidR="00C9570D">
        <w:rPr>
          <w:rFonts w:ascii="Times New Roman" w:hAnsi="Times New Roman" w:cs="Times New Roman"/>
          <w:bCs/>
          <w:sz w:val="24"/>
          <w:szCs w:val="24"/>
        </w:rPr>
        <w:t>político</w:t>
      </w:r>
      <w:r w:rsidR="00974BE1">
        <w:rPr>
          <w:rFonts w:ascii="Times New Roman" w:hAnsi="Times New Roman" w:cs="Times New Roman"/>
          <w:bCs/>
          <w:sz w:val="24"/>
          <w:szCs w:val="24"/>
        </w:rPr>
        <w:t xml:space="preserve"> e moral, que garante, perante uma acção ou omissão </w:t>
      </w:r>
      <w:r w:rsidR="00C9570D">
        <w:rPr>
          <w:rFonts w:ascii="Times New Roman" w:hAnsi="Times New Roman" w:cs="Times New Roman"/>
          <w:bCs/>
          <w:sz w:val="24"/>
          <w:szCs w:val="24"/>
        </w:rPr>
        <w:t>política</w:t>
      </w:r>
      <w:r w:rsidR="00974BE1">
        <w:rPr>
          <w:rFonts w:ascii="Times New Roman" w:hAnsi="Times New Roman" w:cs="Times New Roman"/>
          <w:bCs/>
          <w:sz w:val="24"/>
          <w:szCs w:val="24"/>
        </w:rPr>
        <w:t xml:space="preserve">, a tomada de atitude mais benéfica para o meio ambiente, mesmo que não se consiga estabelecer a causa e o efeito. </w:t>
      </w:r>
    </w:p>
    <w:p w14:paraId="06BCA1F9" w14:textId="77777777" w:rsidR="002065C5" w:rsidRDefault="002065C5"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Neste registo, aparece a Auditoria Ambiental como ferramenta que dota a empresa de um mecanismo de avaliação das conformidades ambientais, adquisição e aplicabilidade, transformando-se num instrumento de combate </w:t>
      </w:r>
      <w:r w:rsidR="00C9570D">
        <w:rPr>
          <w:rFonts w:ascii="Times New Roman" w:hAnsi="Times New Roman" w:cs="Times New Roman"/>
          <w:bCs/>
          <w:sz w:val="24"/>
          <w:szCs w:val="24"/>
        </w:rPr>
        <w:t>à</w:t>
      </w:r>
      <w:r>
        <w:rPr>
          <w:rFonts w:ascii="Times New Roman" w:hAnsi="Times New Roman" w:cs="Times New Roman"/>
          <w:bCs/>
          <w:sz w:val="24"/>
          <w:szCs w:val="24"/>
        </w:rPr>
        <w:t xml:space="preserve"> degradação ambiental. É neste escopo que as empresas </w:t>
      </w:r>
      <w:r w:rsidR="00F866F2">
        <w:rPr>
          <w:rFonts w:ascii="Times New Roman" w:hAnsi="Times New Roman" w:cs="Times New Roman"/>
          <w:bCs/>
          <w:sz w:val="24"/>
          <w:szCs w:val="24"/>
        </w:rPr>
        <w:t xml:space="preserve">do sector da pecuária </w:t>
      </w:r>
      <w:r>
        <w:rPr>
          <w:rFonts w:ascii="Times New Roman" w:hAnsi="Times New Roman" w:cs="Times New Roman"/>
          <w:bCs/>
          <w:sz w:val="24"/>
          <w:szCs w:val="24"/>
        </w:rPr>
        <w:t>deveriam ver a Auditoria Ambiental</w:t>
      </w:r>
      <w:r w:rsidR="00F866F2">
        <w:rPr>
          <w:rFonts w:ascii="Times New Roman" w:hAnsi="Times New Roman" w:cs="Times New Roman"/>
          <w:bCs/>
          <w:sz w:val="24"/>
          <w:szCs w:val="24"/>
        </w:rPr>
        <w:t xml:space="preserve">, como uma ferramenta de potencial preventivo, com o intuito de controlar a actividade para </w:t>
      </w:r>
      <w:r w:rsidR="00897EB8">
        <w:rPr>
          <w:rFonts w:ascii="Times New Roman" w:hAnsi="Times New Roman" w:cs="Times New Roman"/>
          <w:bCs/>
          <w:sz w:val="24"/>
          <w:szCs w:val="24"/>
        </w:rPr>
        <w:t>condicioná-la</w:t>
      </w:r>
      <w:r w:rsidR="00F866F2">
        <w:rPr>
          <w:rFonts w:ascii="Times New Roman" w:hAnsi="Times New Roman" w:cs="Times New Roman"/>
          <w:bCs/>
          <w:sz w:val="24"/>
          <w:szCs w:val="24"/>
        </w:rPr>
        <w:t xml:space="preserve"> ao menor efeito danoso possível, sendo o seu conhecimento fundamental para a tomada de decisão.</w:t>
      </w:r>
    </w:p>
    <w:p w14:paraId="0D9E8AFA" w14:textId="0F76C509" w:rsidR="00AC79C8" w:rsidRDefault="00F866F2"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Se se olhar para a adopção da Auditoria Ambiental como</w:t>
      </w:r>
      <w:r w:rsidR="00430B41">
        <w:rPr>
          <w:rFonts w:ascii="Times New Roman" w:hAnsi="Times New Roman" w:cs="Times New Roman"/>
          <w:bCs/>
          <w:sz w:val="24"/>
          <w:szCs w:val="24"/>
        </w:rPr>
        <w:t xml:space="preserve"> uma oportunidade </w:t>
      </w:r>
      <w:r>
        <w:rPr>
          <w:rFonts w:ascii="Times New Roman" w:hAnsi="Times New Roman" w:cs="Times New Roman"/>
          <w:bCs/>
          <w:sz w:val="24"/>
          <w:szCs w:val="24"/>
        </w:rPr>
        <w:t xml:space="preserve">de melhoria continua, todas as vantagens que dai advenham (e apoiadas pelos </w:t>
      </w:r>
      <w:r w:rsidR="00A16E99">
        <w:rPr>
          <w:rFonts w:ascii="Times New Roman" w:hAnsi="Times New Roman" w:cs="Times New Roman"/>
          <w:bCs/>
          <w:sz w:val="24"/>
          <w:szCs w:val="24"/>
        </w:rPr>
        <w:t>inquirido</w:t>
      </w:r>
      <w:r>
        <w:rPr>
          <w:rFonts w:ascii="Times New Roman" w:hAnsi="Times New Roman" w:cs="Times New Roman"/>
          <w:bCs/>
          <w:sz w:val="24"/>
          <w:szCs w:val="24"/>
        </w:rPr>
        <w:t>s)</w:t>
      </w:r>
      <w:r w:rsidR="00430B41">
        <w:rPr>
          <w:rFonts w:ascii="Times New Roman" w:hAnsi="Times New Roman" w:cs="Times New Roman"/>
          <w:bCs/>
          <w:sz w:val="24"/>
          <w:szCs w:val="24"/>
        </w:rPr>
        <w:t xml:space="preserve">, sejam elas no cumprimento da legislação, fazer frente às pressões externas, evitar riscos à saúde e danos ao meio ambiente, adoptar equipamentos e processos menos poluentes, minimização dos impactos e maximização da compatibilidade ambiental ou como forma de adquirir certificações ambientais de produtos e serviços, faz todo o sentido tornar esta ferramenta em algo </w:t>
      </w:r>
      <w:r w:rsidR="00C9570D">
        <w:rPr>
          <w:rFonts w:ascii="Times New Roman" w:hAnsi="Times New Roman" w:cs="Times New Roman"/>
          <w:bCs/>
          <w:sz w:val="24"/>
          <w:szCs w:val="24"/>
        </w:rPr>
        <w:t>obrigatório</w:t>
      </w:r>
      <w:r w:rsidR="00430B41">
        <w:rPr>
          <w:rFonts w:ascii="Times New Roman" w:hAnsi="Times New Roman" w:cs="Times New Roman"/>
          <w:bCs/>
          <w:sz w:val="24"/>
          <w:szCs w:val="24"/>
        </w:rPr>
        <w:t xml:space="preserve">, sejam eles os destinatários finais a empresa, o Estado, o meio ambiente ou a sociedade no geral.  </w:t>
      </w:r>
      <w:r w:rsidR="00F71724">
        <w:rPr>
          <w:rFonts w:ascii="Times New Roman" w:hAnsi="Times New Roman" w:cs="Times New Roman"/>
          <w:bCs/>
          <w:sz w:val="24"/>
          <w:szCs w:val="24"/>
        </w:rPr>
        <w:t>São assim vários os benefícios que uma auditoria Ambiental compulsória traz, tornando-se um instrumento legal de suporte à fiscalização e ao licenciamento ambiental</w:t>
      </w:r>
      <w:r w:rsidR="008868AF">
        <w:rPr>
          <w:rFonts w:ascii="Times New Roman" w:hAnsi="Times New Roman" w:cs="Times New Roman"/>
          <w:bCs/>
          <w:sz w:val="24"/>
          <w:szCs w:val="24"/>
        </w:rPr>
        <w:t xml:space="preserve">, adquirindo uma maior relevância aquando do acompanhamento </w:t>
      </w:r>
      <w:r w:rsidR="00C9570D">
        <w:rPr>
          <w:rFonts w:ascii="Times New Roman" w:hAnsi="Times New Roman" w:cs="Times New Roman"/>
          <w:bCs/>
          <w:i/>
          <w:iCs/>
          <w:sz w:val="24"/>
          <w:szCs w:val="24"/>
        </w:rPr>
        <w:t>à</w:t>
      </w:r>
      <w:r w:rsidR="008868AF" w:rsidRPr="008868AF">
        <w:rPr>
          <w:rFonts w:ascii="Times New Roman" w:hAnsi="Times New Roman" w:cs="Times New Roman"/>
          <w:bCs/>
          <w:i/>
          <w:iCs/>
          <w:sz w:val="24"/>
          <w:szCs w:val="24"/>
        </w:rPr>
        <w:t xml:space="preserve"> posteriori</w:t>
      </w:r>
      <w:r w:rsidR="008868AF">
        <w:rPr>
          <w:rFonts w:ascii="Times New Roman" w:hAnsi="Times New Roman" w:cs="Times New Roman"/>
          <w:bCs/>
          <w:sz w:val="24"/>
          <w:szCs w:val="24"/>
        </w:rPr>
        <w:t xml:space="preserve"> das alterações de </w:t>
      </w:r>
      <w:r w:rsidR="00897EB8">
        <w:rPr>
          <w:rFonts w:ascii="Times New Roman" w:hAnsi="Times New Roman" w:cs="Times New Roman"/>
          <w:bCs/>
          <w:sz w:val="24"/>
          <w:szCs w:val="24"/>
        </w:rPr>
        <w:t>irregularidades</w:t>
      </w:r>
      <w:r w:rsidR="00CA0494">
        <w:rPr>
          <w:rFonts w:ascii="Times New Roman" w:hAnsi="Times New Roman" w:cs="Times New Roman"/>
          <w:bCs/>
          <w:sz w:val="24"/>
          <w:szCs w:val="24"/>
        </w:rPr>
        <w:t xml:space="preserve"> </w:t>
      </w:r>
      <w:r w:rsidR="00AC79C8">
        <w:rPr>
          <w:rFonts w:ascii="Times New Roman" w:hAnsi="Times New Roman" w:cs="Times New Roman"/>
          <w:bCs/>
          <w:sz w:val="24"/>
          <w:szCs w:val="24"/>
        </w:rPr>
        <w:t xml:space="preserve">detectadas </w:t>
      </w:r>
      <w:r w:rsidR="00C9570D">
        <w:rPr>
          <w:rFonts w:ascii="Times New Roman" w:hAnsi="Times New Roman" w:cs="Times New Roman"/>
          <w:bCs/>
          <w:i/>
          <w:iCs/>
          <w:sz w:val="24"/>
          <w:szCs w:val="24"/>
        </w:rPr>
        <w:t>à</w:t>
      </w:r>
      <w:r w:rsidR="00AC79C8" w:rsidRPr="00AC79C8">
        <w:rPr>
          <w:rFonts w:ascii="Times New Roman" w:hAnsi="Times New Roman" w:cs="Times New Roman"/>
          <w:bCs/>
          <w:i/>
          <w:iCs/>
          <w:sz w:val="24"/>
          <w:szCs w:val="24"/>
        </w:rPr>
        <w:t xml:space="preserve"> priori</w:t>
      </w:r>
      <w:r w:rsidR="00AC79C8">
        <w:rPr>
          <w:rFonts w:ascii="Times New Roman" w:hAnsi="Times New Roman" w:cs="Times New Roman"/>
          <w:bCs/>
          <w:i/>
          <w:iCs/>
          <w:sz w:val="24"/>
          <w:szCs w:val="24"/>
        </w:rPr>
        <w:t xml:space="preserve">. </w:t>
      </w:r>
      <w:r w:rsidR="00AC79C8">
        <w:rPr>
          <w:rFonts w:ascii="Times New Roman" w:hAnsi="Times New Roman" w:cs="Times New Roman"/>
          <w:bCs/>
          <w:sz w:val="24"/>
          <w:szCs w:val="24"/>
        </w:rPr>
        <w:lastRenderedPageBreak/>
        <w:t>Configura-se neste âmbito, numa mudança de comportamento das empresas em relação às questões ambientais, pois enquanto fortalece a imagem (</w:t>
      </w:r>
      <w:r w:rsidR="00037035">
        <w:rPr>
          <w:rFonts w:ascii="Times New Roman" w:hAnsi="Times New Roman" w:cs="Times New Roman"/>
          <w:bCs/>
          <w:sz w:val="24"/>
          <w:szCs w:val="24"/>
        </w:rPr>
        <w:t xml:space="preserve">através da emissão do relatório final da auditoria que poderá ser consultado pelos accionistas ou </w:t>
      </w:r>
      <w:r w:rsidR="00F62D53">
        <w:rPr>
          <w:rFonts w:ascii="Times New Roman" w:hAnsi="Times New Roman" w:cs="Times New Roman"/>
          <w:bCs/>
          <w:sz w:val="24"/>
          <w:szCs w:val="24"/>
        </w:rPr>
        <w:t>outros interessados</w:t>
      </w:r>
      <w:r w:rsidR="00037035">
        <w:rPr>
          <w:rFonts w:ascii="Times New Roman" w:hAnsi="Times New Roman" w:cs="Times New Roman"/>
          <w:bCs/>
          <w:sz w:val="24"/>
          <w:szCs w:val="24"/>
        </w:rPr>
        <w:t>)</w:t>
      </w:r>
      <w:r w:rsidR="00F62D53">
        <w:rPr>
          <w:rFonts w:ascii="Times New Roman" w:hAnsi="Times New Roman" w:cs="Times New Roman"/>
          <w:bCs/>
          <w:sz w:val="24"/>
          <w:szCs w:val="24"/>
        </w:rPr>
        <w:t>, possibilita uma maior confiança ao p</w:t>
      </w:r>
      <w:r w:rsidR="001B1E06">
        <w:rPr>
          <w:rFonts w:ascii="Times New Roman" w:hAnsi="Times New Roman" w:cs="Times New Roman"/>
          <w:bCs/>
          <w:sz w:val="24"/>
          <w:szCs w:val="24"/>
        </w:rPr>
        <w:t>ú</w:t>
      </w:r>
      <w:r w:rsidR="00F62D53">
        <w:rPr>
          <w:rFonts w:ascii="Times New Roman" w:hAnsi="Times New Roman" w:cs="Times New Roman"/>
          <w:bCs/>
          <w:sz w:val="24"/>
          <w:szCs w:val="24"/>
        </w:rPr>
        <w:t xml:space="preserve">blico. Contudo, muitas empresas poderão ver esta exposição das irregularidades encontradas como prejudicial aos olhos de terceiros. </w:t>
      </w:r>
    </w:p>
    <w:p w14:paraId="1646512B" w14:textId="77777777" w:rsidR="0061587B" w:rsidRDefault="0061587B"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Uma forma de tornar vantajoso o processo de implementação obrigatória, é a obtenção do certificado ISO 14001 para a implementação, certificação e manutenção do SGA. É nesta linha de </w:t>
      </w:r>
      <w:r w:rsidR="000F54E4">
        <w:rPr>
          <w:rFonts w:ascii="Times New Roman" w:hAnsi="Times New Roman" w:cs="Times New Roman"/>
          <w:bCs/>
          <w:sz w:val="24"/>
          <w:szCs w:val="24"/>
        </w:rPr>
        <w:t>raciocínio</w:t>
      </w:r>
      <w:r>
        <w:rPr>
          <w:rFonts w:ascii="Times New Roman" w:hAnsi="Times New Roman" w:cs="Times New Roman"/>
          <w:bCs/>
          <w:sz w:val="24"/>
          <w:szCs w:val="24"/>
        </w:rPr>
        <w:t xml:space="preserve"> que se torna necessário </w:t>
      </w:r>
      <w:r w:rsidR="000F54E4">
        <w:rPr>
          <w:rFonts w:ascii="Times New Roman" w:hAnsi="Times New Roman" w:cs="Times New Roman"/>
          <w:bCs/>
          <w:sz w:val="24"/>
          <w:szCs w:val="24"/>
        </w:rPr>
        <w:t>permear</w:t>
      </w:r>
      <w:r w:rsidR="009C5E1E">
        <w:rPr>
          <w:rFonts w:ascii="Times New Roman" w:hAnsi="Times New Roman" w:cs="Times New Roman"/>
          <w:bCs/>
          <w:sz w:val="24"/>
          <w:szCs w:val="24"/>
        </w:rPr>
        <w:t>, no escopo da auditoria ambiental, as actividades industriais em paralelo com o seu impacto decorrente da actuação no meio envolvente. Concomitantemente</w:t>
      </w:r>
      <w:r w:rsidR="000F54E4">
        <w:rPr>
          <w:rFonts w:ascii="Times New Roman" w:hAnsi="Times New Roman" w:cs="Times New Roman"/>
          <w:bCs/>
          <w:sz w:val="24"/>
          <w:szCs w:val="24"/>
        </w:rPr>
        <w:t>, mant</w:t>
      </w:r>
      <w:r w:rsidR="001B1E06">
        <w:rPr>
          <w:rFonts w:ascii="Times New Roman" w:hAnsi="Times New Roman" w:cs="Times New Roman"/>
          <w:bCs/>
          <w:sz w:val="24"/>
          <w:szCs w:val="24"/>
        </w:rPr>
        <w:t>é</w:t>
      </w:r>
      <w:r w:rsidR="000F54E4">
        <w:rPr>
          <w:rFonts w:ascii="Times New Roman" w:hAnsi="Times New Roman" w:cs="Times New Roman"/>
          <w:bCs/>
          <w:sz w:val="24"/>
          <w:szCs w:val="24"/>
        </w:rPr>
        <w:t>m a posição de competitividade no mundo dos negócios, permitindo uma melhor utilização dos recursos, contribuindo inevitavelmente para um melhor controlo da gestão da empresa cumprindo todas as imposições legais ambientais.</w:t>
      </w:r>
      <w:r w:rsidR="00897EB8">
        <w:rPr>
          <w:rFonts w:ascii="Times New Roman" w:hAnsi="Times New Roman" w:cs="Times New Roman"/>
          <w:bCs/>
          <w:sz w:val="24"/>
          <w:szCs w:val="24"/>
        </w:rPr>
        <w:t xml:space="preserve"> Outro cenário que se desenrola em paralelo, são as cobranças para aqueles que mais afectam negativamente o ambiente, aumentando assim a sua consciencialização para as questões ambientais.  </w:t>
      </w:r>
    </w:p>
    <w:p w14:paraId="22A4A8E1" w14:textId="77777777" w:rsidR="004E5208" w:rsidRDefault="00897EB8"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Retomando o objecto em estudo, fica claro que as empresas possuem metas a serem atingidas e para alcançá-las, é necessário procurar uma maneira racional para equilibrar as metas com a sustentabilidade do meio ambiente.</w:t>
      </w:r>
    </w:p>
    <w:p w14:paraId="21EF7371" w14:textId="77777777" w:rsidR="00C8070C" w:rsidRDefault="00C8070C" w:rsidP="004708E7">
      <w:pPr>
        <w:spacing w:after="0" w:line="360" w:lineRule="auto"/>
        <w:ind w:firstLine="360"/>
        <w:jc w:val="both"/>
        <w:rPr>
          <w:rFonts w:ascii="Times New Roman" w:hAnsi="Times New Roman" w:cs="Times New Roman"/>
          <w:b/>
          <w:color w:val="2F5496"/>
          <w:sz w:val="28"/>
          <w:szCs w:val="24"/>
        </w:rPr>
      </w:pPr>
    </w:p>
    <w:p w14:paraId="7A2C7643" w14:textId="77777777" w:rsidR="00C8070C" w:rsidRDefault="00C8070C" w:rsidP="00D163B2">
      <w:pPr>
        <w:pStyle w:val="PargrafodaLista"/>
        <w:numPr>
          <w:ilvl w:val="1"/>
          <w:numId w:val="1"/>
        </w:numPr>
        <w:spacing w:after="0" w:line="360" w:lineRule="auto"/>
        <w:ind w:hanging="153"/>
        <w:jc w:val="both"/>
        <w:outlineLvl w:val="1"/>
        <w:rPr>
          <w:rFonts w:ascii="Times New Roman" w:hAnsi="Times New Roman" w:cs="Times New Roman"/>
          <w:b/>
          <w:sz w:val="24"/>
        </w:rPr>
      </w:pPr>
      <w:bookmarkStart w:id="1332" w:name="_Toc46239831"/>
      <w:bookmarkStart w:id="1333" w:name="_Toc51057494"/>
      <w:r w:rsidRPr="00C8070C">
        <w:rPr>
          <w:rFonts w:ascii="Times New Roman" w:hAnsi="Times New Roman" w:cs="Times New Roman"/>
          <w:b/>
          <w:sz w:val="24"/>
        </w:rPr>
        <w:t>Cumprimento dos Obje</w:t>
      </w:r>
      <w:r>
        <w:rPr>
          <w:rFonts w:ascii="Times New Roman" w:hAnsi="Times New Roman" w:cs="Times New Roman"/>
          <w:b/>
          <w:sz w:val="24"/>
        </w:rPr>
        <w:t>c</w:t>
      </w:r>
      <w:r w:rsidRPr="00C8070C">
        <w:rPr>
          <w:rFonts w:ascii="Times New Roman" w:hAnsi="Times New Roman" w:cs="Times New Roman"/>
          <w:b/>
          <w:sz w:val="24"/>
        </w:rPr>
        <w:t>tivos</w:t>
      </w:r>
      <w:bookmarkEnd w:id="1332"/>
      <w:bookmarkEnd w:id="1333"/>
    </w:p>
    <w:p w14:paraId="16C1DBBB" w14:textId="77777777" w:rsidR="00CD3CD0" w:rsidRDefault="00CD3CD0" w:rsidP="004708E7">
      <w:pPr>
        <w:spacing w:after="0" w:line="360" w:lineRule="auto"/>
        <w:jc w:val="both"/>
        <w:rPr>
          <w:rFonts w:ascii="Times New Roman" w:hAnsi="Times New Roman" w:cs="Times New Roman"/>
          <w:b/>
          <w:sz w:val="24"/>
        </w:rPr>
      </w:pPr>
    </w:p>
    <w:p w14:paraId="26176449" w14:textId="77777777" w:rsidR="00CD3CD0" w:rsidRDefault="00CD3CD0" w:rsidP="00D163B2">
      <w:pPr>
        <w:spacing w:after="0" w:line="360" w:lineRule="auto"/>
        <w:ind w:firstLine="567"/>
        <w:jc w:val="both"/>
        <w:rPr>
          <w:rFonts w:ascii="Times New Roman" w:hAnsi="Times New Roman" w:cs="Times New Roman"/>
          <w:bCs/>
          <w:sz w:val="24"/>
        </w:rPr>
      </w:pPr>
      <w:r w:rsidRPr="00CD3CD0">
        <w:rPr>
          <w:rFonts w:ascii="Times New Roman" w:hAnsi="Times New Roman" w:cs="Times New Roman"/>
          <w:bCs/>
          <w:sz w:val="24"/>
        </w:rPr>
        <w:t xml:space="preserve">Por forma a determinar </w:t>
      </w:r>
      <w:r>
        <w:rPr>
          <w:rFonts w:ascii="Times New Roman" w:hAnsi="Times New Roman" w:cs="Times New Roman"/>
          <w:bCs/>
          <w:sz w:val="24"/>
        </w:rPr>
        <w:t xml:space="preserve">a resposta à questão principal, é necessário responder e analisar </w:t>
      </w:r>
      <w:r w:rsidR="001B1E06">
        <w:rPr>
          <w:rFonts w:ascii="Times New Roman" w:hAnsi="Times New Roman" w:cs="Times New Roman"/>
          <w:bCs/>
          <w:sz w:val="24"/>
        </w:rPr>
        <w:t xml:space="preserve">igualmente </w:t>
      </w:r>
      <w:r>
        <w:rPr>
          <w:rFonts w:ascii="Times New Roman" w:hAnsi="Times New Roman" w:cs="Times New Roman"/>
          <w:bCs/>
          <w:sz w:val="24"/>
        </w:rPr>
        <w:t>as perguntas secund</w:t>
      </w:r>
      <w:r w:rsidR="001B1E06">
        <w:rPr>
          <w:rFonts w:ascii="Times New Roman" w:hAnsi="Times New Roman" w:cs="Times New Roman"/>
          <w:bCs/>
          <w:sz w:val="24"/>
        </w:rPr>
        <w:t>á</w:t>
      </w:r>
      <w:r>
        <w:rPr>
          <w:rFonts w:ascii="Times New Roman" w:hAnsi="Times New Roman" w:cs="Times New Roman"/>
          <w:bCs/>
          <w:sz w:val="24"/>
        </w:rPr>
        <w:t xml:space="preserve">rias, através de dados obtidos nos capítulos antecedentes: </w:t>
      </w:r>
    </w:p>
    <w:p w14:paraId="6A6F05B4" w14:textId="77777777" w:rsidR="00CD3CD0" w:rsidRDefault="00CD3CD0" w:rsidP="004708E7">
      <w:pPr>
        <w:spacing w:after="0" w:line="360" w:lineRule="auto"/>
        <w:ind w:left="360"/>
        <w:jc w:val="both"/>
        <w:rPr>
          <w:rFonts w:ascii="Times New Roman" w:hAnsi="Times New Roman" w:cs="Times New Roman"/>
          <w:bCs/>
          <w:sz w:val="24"/>
        </w:rPr>
      </w:pPr>
    </w:p>
    <w:p w14:paraId="403ACBA4" w14:textId="1864B3F9" w:rsidR="00CD3CD0" w:rsidRPr="00DB56EF" w:rsidRDefault="00CD3CD0" w:rsidP="00D163B2">
      <w:pPr>
        <w:pStyle w:val="PargrafodaLista"/>
        <w:numPr>
          <w:ilvl w:val="0"/>
          <w:numId w:val="9"/>
        </w:numPr>
        <w:spacing w:after="0" w:line="360" w:lineRule="auto"/>
        <w:ind w:left="567" w:hanging="567"/>
        <w:jc w:val="both"/>
        <w:rPr>
          <w:rFonts w:ascii="Times New Roman" w:hAnsi="Times New Roman" w:cs="Times New Roman"/>
          <w:bCs/>
          <w:sz w:val="24"/>
          <w:szCs w:val="24"/>
        </w:rPr>
      </w:pPr>
      <w:r w:rsidRPr="00DB56EF">
        <w:rPr>
          <w:rFonts w:ascii="Times New Roman" w:hAnsi="Times New Roman" w:cs="Times New Roman"/>
          <w:b/>
          <w:sz w:val="24"/>
          <w:szCs w:val="24"/>
        </w:rPr>
        <w:t>PP:</w:t>
      </w:r>
      <w:r w:rsidR="00DD4150">
        <w:rPr>
          <w:rFonts w:ascii="Times New Roman" w:hAnsi="Times New Roman" w:cs="Times New Roman"/>
          <w:b/>
          <w:sz w:val="24"/>
          <w:szCs w:val="24"/>
        </w:rPr>
        <w:t xml:space="preserve"> </w:t>
      </w:r>
      <w:r w:rsidR="00BC3846" w:rsidRPr="00BC3846">
        <w:rPr>
          <w:rFonts w:ascii="Times New Roman" w:hAnsi="Times New Roman" w:cs="Times New Roman"/>
          <w:bCs/>
          <w:sz w:val="24"/>
          <w:szCs w:val="24"/>
        </w:rPr>
        <w:t xml:space="preserve">Será que ao tornar a Auditoria </w:t>
      </w:r>
      <w:r w:rsidR="00BC3846">
        <w:rPr>
          <w:rFonts w:ascii="Times New Roman" w:hAnsi="Times New Roman" w:cs="Times New Roman"/>
          <w:bCs/>
          <w:sz w:val="24"/>
          <w:szCs w:val="24"/>
        </w:rPr>
        <w:t>A</w:t>
      </w:r>
      <w:r w:rsidR="00BC3846" w:rsidRPr="00BC3846">
        <w:rPr>
          <w:rFonts w:ascii="Times New Roman" w:hAnsi="Times New Roman" w:cs="Times New Roman"/>
          <w:bCs/>
          <w:sz w:val="24"/>
          <w:szCs w:val="24"/>
        </w:rPr>
        <w:t>mbiental obrigatória, haverá impacto na actividade do sector da pecuária, em Portugal?</w:t>
      </w:r>
    </w:p>
    <w:p w14:paraId="2AA33915" w14:textId="5389E396" w:rsidR="00CD3CD0" w:rsidRDefault="00CD3CD0" w:rsidP="00D163B2">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A esta questão e tendo em conta dois distintos pressupostos (o da revisão de literatura e o da </w:t>
      </w:r>
      <w:r w:rsidR="00CC3B21">
        <w:rPr>
          <w:rFonts w:ascii="Times New Roman" w:hAnsi="Times New Roman" w:cs="Times New Roman"/>
          <w:bCs/>
          <w:sz w:val="24"/>
          <w:szCs w:val="24"/>
        </w:rPr>
        <w:t>análise</w:t>
      </w:r>
      <w:r>
        <w:rPr>
          <w:rFonts w:ascii="Times New Roman" w:hAnsi="Times New Roman" w:cs="Times New Roman"/>
          <w:bCs/>
          <w:sz w:val="24"/>
          <w:szCs w:val="24"/>
        </w:rPr>
        <w:t xml:space="preserve"> dos questionários), verifica-se que, em termos teóricos, tornar a auditoria ambiental </w:t>
      </w:r>
      <w:r w:rsidR="007164F5">
        <w:rPr>
          <w:rFonts w:ascii="Times New Roman" w:hAnsi="Times New Roman" w:cs="Times New Roman"/>
          <w:bCs/>
          <w:sz w:val="24"/>
          <w:szCs w:val="24"/>
        </w:rPr>
        <w:t>compulsória influ</w:t>
      </w:r>
      <w:r w:rsidR="001E3218">
        <w:rPr>
          <w:rFonts w:ascii="Times New Roman" w:hAnsi="Times New Roman" w:cs="Times New Roman"/>
          <w:bCs/>
          <w:sz w:val="24"/>
          <w:szCs w:val="24"/>
        </w:rPr>
        <w:t>e</w:t>
      </w:r>
      <w:r w:rsidR="007164F5">
        <w:rPr>
          <w:rFonts w:ascii="Times New Roman" w:hAnsi="Times New Roman" w:cs="Times New Roman"/>
          <w:bCs/>
          <w:sz w:val="24"/>
          <w:szCs w:val="24"/>
        </w:rPr>
        <w:t>ncia</w:t>
      </w:r>
      <w:r>
        <w:rPr>
          <w:rFonts w:ascii="Times New Roman" w:hAnsi="Times New Roman" w:cs="Times New Roman"/>
          <w:bCs/>
          <w:sz w:val="24"/>
          <w:szCs w:val="24"/>
        </w:rPr>
        <w:t xml:space="preserve"> positivamente </w:t>
      </w:r>
      <w:r w:rsidR="00CC3B21">
        <w:rPr>
          <w:rFonts w:ascii="Times New Roman" w:hAnsi="Times New Roman" w:cs="Times New Roman"/>
          <w:bCs/>
          <w:sz w:val="24"/>
          <w:szCs w:val="24"/>
        </w:rPr>
        <w:t>tanto a nível económico</w:t>
      </w:r>
      <w:r w:rsidR="007164F5">
        <w:rPr>
          <w:rFonts w:ascii="Times New Roman" w:hAnsi="Times New Roman" w:cs="Times New Roman"/>
          <w:bCs/>
          <w:sz w:val="24"/>
          <w:szCs w:val="24"/>
        </w:rPr>
        <w:t>, (já que a</w:t>
      </w:r>
      <w:r w:rsidR="007164F5" w:rsidRPr="00AE6298">
        <w:rPr>
          <w:rFonts w:ascii="Times New Roman" w:hAnsi="Times New Roman" w:cs="Times New Roman"/>
          <w:sz w:val="24"/>
          <w:szCs w:val="24"/>
        </w:rPr>
        <w:t>s vendas de produtos pecuários fornecem fundos para a compra de insumos agríc</w:t>
      </w:r>
      <w:r w:rsidR="007164F5">
        <w:rPr>
          <w:rFonts w:ascii="Times New Roman" w:hAnsi="Times New Roman" w:cs="Times New Roman"/>
          <w:sz w:val="24"/>
          <w:szCs w:val="24"/>
        </w:rPr>
        <w:t>o</w:t>
      </w:r>
      <w:r w:rsidR="007164F5" w:rsidRPr="00AE6298">
        <w:rPr>
          <w:rFonts w:ascii="Times New Roman" w:hAnsi="Times New Roman" w:cs="Times New Roman"/>
          <w:sz w:val="24"/>
          <w:szCs w:val="24"/>
        </w:rPr>
        <w:t>las e para o financiamento de investimentos agrícolas</w:t>
      </w:r>
      <w:r w:rsidR="007164F5">
        <w:rPr>
          <w:rFonts w:ascii="Times New Roman" w:hAnsi="Times New Roman" w:cs="Times New Roman"/>
          <w:sz w:val="24"/>
          <w:szCs w:val="24"/>
        </w:rPr>
        <w:t>), como a nível ambiental</w:t>
      </w:r>
      <w:r w:rsidR="007164F5">
        <w:rPr>
          <w:rFonts w:ascii="Times New Roman" w:hAnsi="Times New Roman" w:cs="Times New Roman"/>
          <w:bCs/>
          <w:sz w:val="24"/>
          <w:szCs w:val="24"/>
        </w:rPr>
        <w:t>(</w:t>
      </w:r>
      <w:r w:rsidR="007C7C13">
        <w:rPr>
          <w:rFonts w:ascii="Times New Roman" w:hAnsi="Times New Roman" w:cs="Times New Roman"/>
          <w:bCs/>
          <w:sz w:val="24"/>
          <w:szCs w:val="24"/>
        </w:rPr>
        <w:t xml:space="preserve">uma vez que, segundo dados recolhidos da FAOSTAT, a </w:t>
      </w:r>
      <w:r w:rsidR="007C7C13" w:rsidRPr="003D4D80">
        <w:rPr>
          <w:rFonts w:ascii="Times New Roman" w:eastAsia="Times New Roman" w:hAnsi="Times New Roman" w:cs="Times New Roman"/>
          <w:color w:val="212121"/>
          <w:sz w:val="24"/>
          <w:szCs w:val="20"/>
          <w:lang w:eastAsia="pt-PT"/>
        </w:rPr>
        <w:t>terra usada para past</w:t>
      </w:r>
      <w:r w:rsidR="007C7C13">
        <w:rPr>
          <w:rFonts w:ascii="Times New Roman" w:eastAsia="Times New Roman" w:hAnsi="Times New Roman" w:cs="Times New Roman"/>
          <w:color w:val="212121"/>
          <w:sz w:val="24"/>
          <w:szCs w:val="20"/>
          <w:lang w:eastAsia="pt-PT"/>
        </w:rPr>
        <w:t>agem</w:t>
      </w:r>
      <w:r w:rsidR="007C7C13" w:rsidRPr="003D4D80">
        <w:rPr>
          <w:rFonts w:ascii="Times New Roman" w:eastAsia="Times New Roman" w:hAnsi="Times New Roman" w:cs="Times New Roman"/>
          <w:color w:val="212121"/>
          <w:sz w:val="24"/>
          <w:szCs w:val="20"/>
          <w:lang w:eastAsia="pt-PT"/>
        </w:rPr>
        <w:t xml:space="preserve"> tem vindo a </w:t>
      </w:r>
      <w:r w:rsidR="007C7C13" w:rsidRPr="003D4D80">
        <w:rPr>
          <w:rFonts w:ascii="Times New Roman" w:eastAsia="Times New Roman" w:hAnsi="Times New Roman" w:cs="Times New Roman"/>
          <w:color w:val="212121"/>
          <w:sz w:val="24"/>
          <w:szCs w:val="20"/>
          <w:lang w:eastAsia="pt-PT"/>
        </w:rPr>
        <w:lastRenderedPageBreak/>
        <w:t>aumentar desde 196</w:t>
      </w:r>
      <w:r w:rsidR="007C7C13">
        <w:rPr>
          <w:rFonts w:ascii="Times New Roman" w:eastAsia="Times New Roman" w:hAnsi="Times New Roman" w:cs="Times New Roman"/>
          <w:color w:val="212121"/>
          <w:sz w:val="24"/>
          <w:szCs w:val="20"/>
          <w:lang w:eastAsia="pt-PT"/>
        </w:rPr>
        <w:t>7</w:t>
      </w:r>
      <w:r w:rsidR="007C7C13" w:rsidRPr="003D4D80">
        <w:rPr>
          <w:rFonts w:ascii="Times New Roman" w:eastAsia="Times New Roman" w:hAnsi="Times New Roman" w:cs="Times New Roman"/>
          <w:color w:val="212121"/>
          <w:sz w:val="24"/>
          <w:szCs w:val="20"/>
          <w:lang w:eastAsia="pt-PT"/>
        </w:rPr>
        <w:t xml:space="preserve">, passando de 23.385% para </w:t>
      </w:r>
      <w:r w:rsidR="007C7C13">
        <w:rPr>
          <w:rFonts w:ascii="Times New Roman" w:eastAsia="Times New Roman" w:hAnsi="Times New Roman" w:cs="Times New Roman"/>
          <w:color w:val="212121"/>
          <w:sz w:val="24"/>
          <w:szCs w:val="20"/>
          <w:lang w:eastAsia="pt-PT"/>
        </w:rPr>
        <w:t>39.47%</w:t>
      </w:r>
      <w:r w:rsidR="007C7C13" w:rsidRPr="003D4D80">
        <w:rPr>
          <w:rFonts w:ascii="Times New Roman" w:eastAsia="Times New Roman" w:hAnsi="Times New Roman" w:cs="Times New Roman"/>
          <w:color w:val="212121"/>
          <w:sz w:val="24"/>
          <w:szCs w:val="20"/>
          <w:lang w:eastAsia="pt-PT"/>
        </w:rPr>
        <w:t xml:space="preserve"> pontos percentuais em 2016</w:t>
      </w:r>
      <w:r w:rsidR="007C7C13">
        <w:rPr>
          <w:rFonts w:ascii="Times New Roman" w:eastAsia="Times New Roman" w:hAnsi="Times New Roman" w:cs="Times New Roman"/>
          <w:color w:val="212121"/>
          <w:sz w:val="24"/>
          <w:szCs w:val="20"/>
          <w:lang w:eastAsia="pt-PT"/>
        </w:rPr>
        <w:t>). Em termos práticos e tendo em conta a an</w:t>
      </w:r>
      <w:r w:rsidR="001B1E06">
        <w:rPr>
          <w:rFonts w:ascii="Times New Roman" w:eastAsia="Times New Roman" w:hAnsi="Times New Roman" w:cs="Times New Roman"/>
          <w:color w:val="212121"/>
          <w:sz w:val="24"/>
          <w:szCs w:val="20"/>
          <w:lang w:eastAsia="pt-PT"/>
        </w:rPr>
        <w:t>á</w:t>
      </w:r>
      <w:r w:rsidR="007C7C13">
        <w:rPr>
          <w:rFonts w:ascii="Times New Roman" w:eastAsia="Times New Roman" w:hAnsi="Times New Roman" w:cs="Times New Roman"/>
          <w:color w:val="212121"/>
          <w:sz w:val="24"/>
          <w:szCs w:val="20"/>
          <w:lang w:eastAsia="pt-PT"/>
        </w:rPr>
        <w:t xml:space="preserve">lise dos questionários, tornar a auditoria ambiental compulsória não só não é uma prioridade, como também é vista como um obstáculo ao crescimento da empresa dado os requisitos e obrigações que o Estado impõe às empresas. Esta perspectiva, apesar de não ser apoiada pela literatura, é uma realidade transmitida pelas empresas constituintes do sector da pecuária em Portugal e é neste sentido que esta tese consegue analisar a informação, cruzar os dados e obter resultados sobre o que realmente as empresas pensam sobre o tema e que problemas apontam na implementação desta ferramenta. Os </w:t>
      </w:r>
      <w:r w:rsidR="00A16E99">
        <w:rPr>
          <w:rFonts w:ascii="Times New Roman" w:eastAsia="Times New Roman" w:hAnsi="Times New Roman" w:cs="Times New Roman"/>
          <w:color w:val="212121"/>
          <w:sz w:val="24"/>
          <w:szCs w:val="20"/>
          <w:lang w:eastAsia="pt-PT"/>
        </w:rPr>
        <w:t>inquirido</w:t>
      </w:r>
      <w:r w:rsidR="007C7C13">
        <w:rPr>
          <w:rFonts w:ascii="Times New Roman" w:eastAsia="Times New Roman" w:hAnsi="Times New Roman" w:cs="Times New Roman"/>
          <w:color w:val="212121"/>
          <w:sz w:val="24"/>
          <w:szCs w:val="20"/>
          <w:lang w:eastAsia="pt-PT"/>
        </w:rPr>
        <w:t xml:space="preserve">s confirmaram nas questões colocadas, que acreditavam (embora ligeiramente hesitantes) nas </w:t>
      </w:r>
      <w:r w:rsidR="00DB56EF">
        <w:rPr>
          <w:rFonts w:ascii="Times New Roman" w:eastAsia="Times New Roman" w:hAnsi="Times New Roman" w:cs="Times New Roman"/>
          <w:color w:val="212121"/>
          <w:sz w:val="24"/>
          <w:szCs w:val="20"/>
          <w:lang w:eastAsia="pt-PT"/>
        </w:rPr>
        <w:t>vantagens</w:t>
      </w:r>
      <w:r w:rsidR="00CA0494">
        <w:rPr>
          <w:rFonts w:ascii="Times New Roman" w:eastAsia="Times New Roman" w:hAnsi="Times New Roman" w:cs="Times New Roman"/>
          <w:color w:val="212121"/>
          <w:sz w:val="24"/>
          <w:szCs w:val="20"/>
          <w:lang w:eastAsia="pt-PT"/>
        </w:rPr>
        <w:t xml:space="preserve"> </w:t>
      </w:r>
      <w:r w:rsidR="00F758EF">
        <w:rPr>
          <w:rFonts w:ascii="Times New Roman" w:eastAsia="Times New Roman" w:hAnsi="Times New Roman" w:cs="Times New Roman"/>
          <w:color w:val="212121"/>
          <w:sz w:val="24"/>
          <w:szCs w:val="20"/>
          <w:lang w:eastAsia="pt-PT"/>
        </w:rPr>
        <w:t>d</w:t>
      </w:r>
      <w:r w:rsidR="007C7C13">
        <w:rPr>
          <w:rFonts w:ascii="Times New Roman" w:eastAsia="Times New Roman" w:hAnsi="Times New Roman" w:cs="Times New Roman"/>
          <w:color w:val="212121"/>
          <w:sz w:val="24"/>
          <w:szCs w:val="20"/>
          <w:lang w:eastAsia="pt-PT"/>
        </w:rPr>
        <w:t>a implementação de sistemas de auditoria ambiental e em auditorias ambientais, contudo não acharam que torn</w:t>
      </w:r>
      <w:r w:rsidR="00DB56EF">
        <w:rPr>
          <w:rFonts w:ascii="Times New Roman" w:eastAsia="Times New Roman" w:hAnsi="Times New Roman" w:cs="Times New Roman"/>
          <w:color w:val="212121"/>
          <w:sz w:val="24"/>
          <w:szCs w:val="20"/>
          <w:lang w:eastAsia="pt-PT"/>
        </w:rPr>
        <w:t>á</w:t>
      </w:r>
      <w:r w:rsidR="007C7C13">
        <w:rPr>
          <w:rFonts w:ascii="Times New Roman" w:eastAsia="Times New Roman" w:hAnsi="Times New Roman" w:cs="Times New Roman"/>
          <w:color w:val="212121"/>
          <w:sz w:val="24"/>
          <w:szCs w:val="20"/>
          <w:lang w:eastAsia="pt-PT"/>
        </w:rPr>
        <w:t>-las compulsórias fosse uma prioridade</w:t>
      </w:r>
      <w:r w:rsidR="00DB56EF">
        <w:rPr>
          <w:rFonts w:ascii="Times New Roman" w:eastAsia="Times New Roman" w:hAnsi="Times New Roman" w:cs="Times New Roman"/>
          <w:color w:val="212121"/>
          <w:sz w:val="24"/>
          <w:szCs w:val="20"/>
          <w:lang w:eastAsia="pt-PT"/>
        </w:rPr>
        <w:t xml:space="preserve">. </w:t>
      </w:r>
    </w:p>
    <w:p w14:paraId="52D1A0B0" w14:textId="55A63A7A" w:rsidR="00CD3CD0" w:rsidRDefault="00CD3CD0" w:rsidP="00B109B4">
      <w:pPr>
        <w:pStyle w:val="PargrafodaLista"/>
        <w:numPr>
          <w:ilvl w:val="0"/>
          <w:numId w:val="9"/>
        </w:numPr>
        <w:spacing w:after="0" w:line="360" w:lineRule="auto"/>
        <w:ind w:left="567" w:hanging="567"/>
        <w:jc w:val="both"/>
        <w:rPr>
          <w:rFonts w:ascii="Times New Roman" w:hAnsi="Times New Roman" w:cs="Times New Roman"/>
          <w:sz w:val="24"/>
          <w:szCs w:val="24"/>
        </w:rPr>
      </w:pPr>
      <w:r w:rsidRPr="00DB56EF">
        <w:rPr>
          <w:rFonts w:ascii="Times New Roman" w:hAnsi="Times New Roman" w:cs="Times New Roman"/>
          <w:b/>
          <w:sz w:val="24"/>
          <w:szCs w:val="24"/>
        </w:rPr>
        <w:t>PD1:</w:t>
      </w:r>
      <w:r w:rsidR="007138F5">
        <w:rPr>
          <w:rFonts w:ascii="Times New Roman" w:hAnsi="Times New Roman" w:cs="Times New Roman"/>
          <w:b/>
          <w:sz w:val="24"/>
          <w:szCs w:val="24"/>
        </w:rPr>
        <w:t xml:space="preserve"> </w:t>
      </w:r>
      <w:r w:rsidRPr="00DB56EF">
        <w:rPr>
          <w:rFonts w:ascii="Times New Roman" w:hAnsi="Times New Roman" w:cs="Times New Roman"/>
          <w:sz w:val="24"/>
          <w:szCs w:val="24"/>
        </w:rPr>
        <w:t xml:space="preserve">Será que o simples acto de se adoptar um sistema de gestão ambiental mais eficaz e monitorizado implica que todos os problemas de natureza ambiental estejam resolvidos? </w:t>
      </w:r>
    </w:p>
    <w:p w14:paraId="4F0E5368" w14:textId="7D8DE9BF" w:rsidR="00DB56EF" w:rsidRPr="00DB56EF" w:rsidRDefault="00DB56EF" w:rsidP="00B109B4">
      <w:pPr>
        <w:pStyle w:val="PargrafodaLista"/>
        <w:spacing w:after="0" w:line="36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De acordo com a revisão de literatura, adoptando um SGA, </w:t>
      </w:r>
      <w:r w:rsidR="001B1E06">
        <w:rPr>
          <w:rFonts w:ascii="Times New Roman" w:hAnsi="Times New Roman" w:cs="Times New Roman"/>
          <w:bCs/>
          <w:sz w:val="24"/>
          <w:szCs w:val="24"/>
        </w:rPr>
        <w:t>antevêem-se</w:t>
      </w:r>
      <w:r>
        <w:rPr>
          <w:rFonts w:ascii="Times New Roman" w:hAnsi="Times New Roman" w:cs="Times New Roman"/>
          <w:bCs/>
          <w:sz w:val="24"/>
          <w:szCs w:val="24"/>
        </w:rPr>
        <w:t xml:space="preserve"> e previnem</w:t>
      </w:r>
      <w:r w:rsidR="001B1E06">
        <w:rPr>
          <w:rFonts w:ascii="Times New Roman" w:hAnsi="Times New Roman" w:cs="Times New Roman"/>
          <w:bCs/>
          <w:sz w:val="24"/>
          <w:szCs w:val="24"/>
        </w:rPr>
        <w:t>-</w:t>
      </w:r>
      <w:r>
        <w:rPr>
          <w:rFonts w:ascii="Times New Roman" w:hAnsi="Times New Roman" w:cs="Times New Roman"/>
          <w:bCs/>
          <w:sz w:val="24"/>
          <w:szCs w:val="24"/>
        </w:rPr>
        <w:t>se possíveis acidentes a curto, m</w:t>
      </w:r>
      <w:r w:rsidR="001B1E06">
        <w:rPr>
          <w:rFonts w:ascii="Times New Roman" w:hAnsi="Times New Roman" w:cs="Times New Roman"/>
          <w:bCs/>
          <w:sz w:val="24"/>
          <w:szCs w:val="24"/>
        </w:rPr>
        <w:t>é</w:t>
      </w:r>
      <w:r>
        <w:rPr>
          <w:rFonts w:ascii="Times New Roman" w:hAnsi="Times New Roman" w:cs="Times New Roman"/>
          <w:bCs/>
          <w:sz w:val="24"/>
          <w:szCs w:val="24"/>
        </w:rPr>
        <w:t>dio e longo prazo, nomeadamente na m</w:t>
      </w:r>
      <w:r w:rsidRPr="00DB56EF">
        <w:rPr>
          <w:rFonts w:ascii="Times New Roman" w:hAnsi="Times New Roman" w:cs="Times New Roman"/>
          <w:bCs/>
          <w:sz w:val="24"/>
          <w:szCs w:val="24"/>
        </w:rPr>
        <w:t xml:space="preserve">elhoria da eficiência operacional através do aperfeiçoamento na gestão dos recursos, </w:t>
      </w:r>
      <w:r>
        <w:rPr>
          <w:rFonts w:ascii="Times New Roman" w:hAnsi="Times New Roman" w:cs="Times New Roman"/>
          <w:bCs/>
          <w:sz w:val="24"/>
          <w:szCs w:val="24"/>
        </w:rPr>
        <w:t xml:space="preserve">no </w:t>
      </w:r>
      <w:r w:rsidRPr="00DB56EF">
        <w:rPr>
          <w:rFonts w:ascii="Times New Roman" w:hAnsi="Times New Roman" w:cs="Times New Roman"/>
          <w:bCs/>
          <w:sz w:val="24"/>
          <w:szCs w:val="24"/>
        </w:rPr>
        <w:t>controlo e prevenção da poluição</w:t>
      </w:r>
      <w:r>
        <w:rPr>
          <w:rFonts w:ascii="Times New Roman" w:hAnsi="Times New Roman" w:cs="Times New Roman"/>
          <w:bCs/>
          <w:sz w:val="24"/>
          <w:szCs w:val="24"/>
        </w:rPr>
        <w:t>, na r</w:t>
      </w:r>
      <w:r w:rsidRPr="00DB56EF">
        <w:rPr>
          <w:rFonts w:ascii="Times New Roman" w:hAnsi="Times New Roman" w:cs="Times New Roman"/>
          <w:bCs/>
          <w:sz w:val="24"/>
          <w:szCs w:val="24"/>
        </w:rPr>
        <w:t>edução de custos (coimas, multas)</w:t>
      </w:r>
      <w:r>
        <w:rPr>
          <w:rFonts w:ascii="Times New Roman" w:hAnsi="Times New Roman" w:cs="Times New Roman"/>
          <w:bCs/>
          <w:sz w:val="24"/>
          <w:szCs w:val="24"/>
        </w:rPr>
        <w:t>, na p</w:t>
      </w:r>
      <w:r w:rsidRPr="00DB56EF">
        <w:rPr>
          <w:rFonts w:ascii="Times New Roman" w:hAnsi="Times New Roman" w:cs="Times New Roman"/>
          <w:bCs/>
          <w:sz w:val="24"/>
          <w:szCs w:val="24"/>
        </w:rPr>
        <w:t>ossibilidade de receber menos auditorias de entidades certificadas</w:t>
      </w:r>
      <w:r>
        <w:rPr>
          <w:rFonts w:ascii="Times New Roman" w:hAnsi="Times New Roman" w:cs="Times New Roman"/>
          <w:bCs/>
          <w:sz w:val="24"/>
          <w:szCs w:val="24"/>
        </w:rPr>
        <w:t>, na pr</w:t>
      </w:r>
      <w:r w:rsidRPr="00DB56EF">
        <w:rPr>
          <w:rFonts w:ascii="Times New Roman" w:hAnsi="Times New Roman" w:cs="Times New Roman"/>
          <w:bCs/>
          <w:sz w:val="24"/>
          <w:szCs w:val="24"/>
        </w:rPr>
        <w:t>ovável obtenção da ISO 14001:2015</w:t>
      </w:r>
      <w:r>
        <w:rPr>
          <w:rFonts w:ascii="Times New Roman" w:hAnsi="Times New Roman" w:cs="Times New Roman"/>
          <w:bCs/>
          <w:sz w:val="24"/>
          <w:szCs w:val="24"/>
        </w:rPr>
        <w:t>, na r</w:t>
      </w:r>
      <w:r w:rsidRPr="00DB56EF">
        <w:rPr>
          <w:rFonts w:ascii="Times New Roman" w:hAnsi="Times New Roman" w:cs="Times New Roman"/>
          <w:bCs/>
          <w:sz w:val="24"/>
          <w:szCs w:val="24"/>
        </w:rPr>
        <w:t>edução dos riscos ambientais</w:t>
      </w:r>
      <w:r>
        <w:rPr>
          <w:rFonts w:ascii="Times New Roman" w:hAnsi="Times New Roman" w:cs="Times New Roman"/>
          <w:bCs/>
          <w:sz w:val="24"/>
          <w:szCs w:val="24"/>
        </w:rPr>
        <w:t>, melhoria da imagem publica e inevitavelmente na a</w:t>
      </w:r>
      <w:r w:rsidRPr="00DB56EF">
        <w:rPr>
          <w:rFonts w:ascii="Times New Roman" w:hAnsi="Times New Roman" w:cs="Times New Roman"/>
          <w:bCs/>
          <w:sz w:val="24"/>
          <w:szCs w:val="24"/>
        </w:rPr>
        <w:t>dquisição de vantagens competitivas face à concorrência</w:t>
      </w:r>
      <w:r>
        <w:rPr>
          <w:rFonts w:ascii="Times New Roman" w:hAnsi="Times New Roman" w:cs="Times New Roman"/>
          <w:bCs/>
          <w:sz w:val="24"/>
          <w:szCs w:val="24"/>
        </w:rPr>
        <w:t>. Contudo e de acordo com a perspectiva das 143 empresas que constituem a amostra em estudo, a adopção de um SGA tem as suas vantagens consoante a conj</w:t>
      </w:r>
      <w:r w:rsidR="004D0965">
        <w:rPr>
          <w:rFonts w:ascii="Times New Roman" w:hAnsi="Times New Roman" w:cs="Times New Roman"/>
          <w:bCs/>
          <w:sz w:val="24"/>
          <w:szCs w:val="24"/>
        </w:rPr>
        <w:t>un</w:t>
      </w:r>
      <w:r>
        <w:rPr>
          <w:rFonts w:ascii="Times New Roman" w:hAnsi="Times New Roman" w:cs="Times New Roman"/>
          <w:bCs/>
          <w:sz w:val="24"/>
          <w:szCs w:val="24"/>
        </w:rPr>
        <w:t xml:space="preserve">tura pela qual o </w:t>
      </w:r>
      <w:r w:rsidR="008C3056">
        <w:rPr>
          <w:rFonts w:ascii="Times New Roman" w:hAnsi="Times New Roman" w:cs="Times New Roman"/>
          <w:bCs/>
          <w:sz w:val="24"/>
          <w:szCs w:val="24"/>
        </w:rPr>
        <w:t>país</w:t>
      </w:r>
      <w:r>
        <w:rPr>
          <w:rFonts w:ascii="Times New Roman" w:hAnsi="Times New Roman" w:cs="Times New Roman"/>
          <w:bCs/>
          <w:sz w:val="24"/>
          <w:szCs w:val="24"/>
        </w:rPr>
        <w:t xml:space="preserve"> atravessa, uma vez que apresentam algumas hesitações </w:t>
      </w:r>
      <w:r w:rsidR="00352DA0">
        <w:rPr>
          <w:rFonts w:ascii="Times New Roman" w:hAnsi="Times New Roman" w:cs="Times New Roman"/>
          <w:bCs/>
          <w:sz w:val="24"/>
          <w:szCs w:val="24"/>
        </w:rPr>
        <w:t>quanto às vantagens que a implementação poder</w:t>
      </w:r>
      <w:r w:rsidR="008C3056">
        <w:rPr>
          <w:rFonts w:ascii="Times New Roman" w:hAnsi="Times New Roman" w:cs="Times New Roman"/>
          <w:bCs/>
          <w:sz w:val="24"/>
          <w:szCs w:val="24"/>
        </w:rPr>
        <w:t>ia</w:t>
      </w:r>
      <w:r w:rsidR="00352DA0">
        <w:rPr>
          <w:rFonts w:ascii="Times New Roman" w:hAnsi="Times New Roman" w:cs="Times New Roman"/>
          <w:bCs/>
          <w:sz w:val="24"/>
          <w:szCs w:val="24"/>
        </w:rPr>
        <w:t xml:space="preserve"> trazer a actividade e consequente continuidade da empresa. Em suma, </w:t>
      </w:r>
      <w:r w:rsidR="008C3056">
        <w:rPr>
          <w:rFonts w:ascii="Times New Roman" w:hAnsi="Times New Roman" w:cs="Times New Roman"/>
          <w:bCs/>
          <w:sz w:val="24"/>
          <w:szCs w:val="24"/>
        </w:rPr>
        <w:t xml:space="preserve">tanto </w:t>
      </w:r>
      <w:r w:rsidR="00352DA0">
        <w:rPr>
          <w:rFonts w:ascii="Times New Roman" w:hAnsi="Times New Roman" w:cs="Times New Roman"/>
          <w:bCs/>
          <w:sz w:val="24"/>
          <w:szCs w:val="24"/>
        </w:rPr>
        <w:t xml:space="preserve">os </w:t>
      </w:r>
      <w:r w:rsidR="00A16E99">
        <w:rPr>
          <w:rFonts w:ascii="Times New Roman" w:hAnsi="Times New Roman" w:cs="Times New Roman"/>
          <w:bCs/>
          <w:sz w:val="24"/>
          <w:szCs w:val="24"/>
        </w:rPr>
        <w:t>inquirido</w:t>
      </w:r>
      <w:r w:rsidR="008C3056">
        <w:rPr>
          <w:rFonts w:ascii="Times New Roman" w:hAnsi="Times New Roman" w:cs="Times New Roman"/>
          <w:bCs/>
          <w:sz w:val="24"/>
          <w:szCs w:val="24"/>
        </w:rPr>
        <w:t>s</w:t>
      </w:r>
      <w:r w:rsidR="007138F5">
        <w:rPr>
          <w:rFonts w:ascii="Times New Roman" w:hAnsi="Times New Roman" w:cs="Times New Roman"/>
          <w:bCs/>
          <w:sz w:val="24"/>
          <w:szCs w:val="24"/>
        </w:rPr>
        <w:t xml:space="preserve"> </w:t>
      </w:r>
      <w:r w:rsidR="008C3056">
        <w:rPr>
          <w:rFonts w:ascii="Times New Roman" w:hAnsi="Times New Roman" w:cs="Times New Roman"/>
          <w:bCs/>
          <w:sz w:val="24"/>
          <w:szCs w:val="24"/>
        </w:rPr>
        <w:t>como</w:t>
      </w:r>
      <w:r w:rsidR="00352DA0">
        <w:rPr>
          <w:rFonts w:ascii="Times New Roman" w:hAnsi="Times New Roman" w:cs="Times New Roman"/>
          <w:bCs/>
          <w:sz w:val="24"/>
          <w:szCs w:val="24"/>
        </w:rPr>
        <w:t xml:space="preserve"> a revisão de literatura concordam que é vantajoso a implementação de um SGA, no entanto, as empresas </w:t>
      </w:r>
      <w:r w:rsidR="008C3056">
        <w:rPr>
          <w:rFonts w:ascii="Times New Roman" w:hAnsi="Times New Roman" w:cs="Times New Roman"/>
          <w:bCs/>
          <w:sz w:val="24"/>
          <w:szCs w:val="24"/>
        </w:rPr>
        <w:t>demonstraram que a sua implementação transportava obstáculos muitas vezes demasiado pesados para suportarem, nomeadamente os c</w:t>
      </w:r>
      <w:r w:rsidR="008C3056" w:rsidRPr="008C3056">
        <w:rPr>
          <w:rFonts w:ascii="Times New Roman" w:hAnsi="Times New Roman" w:cs="Times New Roman"/>
          <w:bCs/>
          <w:sz w:val="24"/>
          <w:szCs w:val="24"/>
        </w:rPr>
        <w:t>ustos elevados com consultoria e formação</w:t>
      </w:r>
      <w:r w:rsidR="008C3056">
        <w:rPr>
          <w:rFonts w:ascii="Times New Roman" w:hAnsi="Times New Roman" w:cs="Times New Roman"/>
          <w:bCs/>
          <w:sz w:val="24"/>
          <w:szCs w:val="24"/>
        </w:rPr>
        <w:t>, a i</w:t>
      </w:r>
      <w:r w:rsidR="008C3056" w:rsidRPr="008C3056">
        <w:rPr>
          <w:rFonts w:ascii="Times New Roman" w:hAnsi="Times New Roman" w:cs="Times New Roman"/>
          <w:bCs/>
          <w:sz w:val="24"/>
          <w:szCs w:val="24"/>
        </w:rPr>
        <w:t>nsuficiência de recursos (financeiros e humanos)</w:t>
      </w:r>
      <w:r w:rsidR="008C3056">
        <w:rPr>
          <w:rFonts w:ascii="Times New Roman" w:hAnsi="Times New Roman" w:cs="Times New Roman"/>
          <w:bCs/>
          <w:sz w:val="24"/>
          <w:szCs w:val="24"/>
        </w:rPr>
        <w:t xml:space="preserve"> e a c</w:t>
      </w:r>
      <w:r w:rsidR="008C3056" w:rsidRPr="008C3056">
        <w:rPr>
          <w:rFonts w:ascii="Times New Roman" w:hAnsi="Times New Roman" w:cs="Times New Roman"/>
          <w:bCs/>
          <w:sz w:val="24"/>
          <w:szCs w:val="24"/>
        </w:rPr>
        <w:t>omplexidade no cumprimento da legislação em vigor</w:t>
      </w:r>
      <w:r w:rsidR="008C3056">
        <w:rPr>
          <w:rFonts w:ascii="Times New Roman" w:hAnsi="Times New Roman" w:cs="Times New Roman"/>
          <w:bCs/>
          <w:sz w:val="24"/>
          <w:szCs w:val="24"/>
        </w:rPr>
        <w:t xml:space="preserve">. </w:t>
      </w:r>
    </w:p>
    <w:p w14:paraId="73A2A3F4" w14:textId="77777777" w:rsidR="00DB56EF" w:rsidRDefault="00DB56EF" w:rsidP="004708E7">
      <w:pPr>
        <w:spacing w:after="0" w:line="360" w:lineRule="auto"/>
        <w:jc w:val="both"/>
        <w:rPr>
          <w:rFonts w:ascii="Times New Roman" w:hAnsi="Times New Roman" w:cs="Times New Roman"/>
          <w:b/>
          <w:bCs/>
          <w:sz w:val="24"/>
          <w:szCs w:val="24"/>
        </w:rPr>
      </w:pPr>
    </w:p>
    <w:p w14:paraId="4178CC6A" w14:textId="55505D91" w:rsidR="00CD3CD0" w:rsidRDefault="00CD3CD0" w:rsidP="00B109B4">
      <w:pPr>
        <w:pStyle w:val="PargrafodaLista"/>
        <w:numPr>
          <w:ilvl w:val="0"/>
          <w:numId w:val="9"/>
        </w:numPr>
        <w:spacing w:after="0" w:line="360" w:lineRule="auto"/>
        <w:ind w:left="567" w:hanging="567"/>
        <w:jc w:val="both"/>
        <w:rPr>
          <w:rFonts w:ascii="Times New Roman" w:hAnsi="Times New Roman" w:cs="Times New Roman"/>
          <w:sz w:val="24"/>
          <w:szCs w:val="24"/>
        </w:rPr>
      </w:pPr>
      <w:r w:rsidRPr="008C3056">
        <w:rPr>
          <w:rFonts w:ascii="Times New Roman" w:hAnsi="Times New Roman" w:cs="Times New Roman"/>
          <w:b/>
          <w:bCs/>
          <w:sz w:val="24"/>
          <w:szCs w:val="24"/>
        </w:rPr>
        <w:lastRenderedPageBreak/>
        <w:t>PD2:</w:t>
      </w:r>
      <w:r w:rsidRPr="008C3056">
        <w:rPr>
          <w:rFonts w:ascii="Times New Roman" w:hAnsi="Times New Roman" w:cs="Times New Roman"/>
          <w:sz w:val="24"/>
          <w:szCs w:val="24"/>
        </w:rPr>
        <w:t xml:space="preserve"> Será que se poderá expor que a implementação de uma política ambiental empresarial sustentável não </w:t>
      </w:r>
      <w:r w:rsidR="004D0965">
        <w:rPr>
          <w:rFonts w:ascii="Times New Roman" w:hAnsi="Times New Roman" w:cs="Times New Roman"/>
          <w:sz w:val="24"/>
          <w:szCs w:val="24"/>
        </w:rPr>
        <w:t>prejudica</w:t>
      </w:r>
      <w:r w:rsidR="004D0965" w:rsidRPr="008C3056">
        <w:rPr>
          <w:rFonts w:ascii="Times New Roman" w:hAnsi="Times New Roman" w:cs="Times New Roman"/>
          <w:sz w:val="24"/>
          <w:szCs w:val="24"/>
        </w:rPr>
        <w:t xml:space="preserve"> </w:t>
      </w:r>
      <w:r w:rsidRPr="008C3056">
        <w:rPr>
          <w:rFonts w:ascii="Times New Roman" w:hAnsi="Times New Roman" w:cs="Times New Roman"/>
          <w:sz w:val="24"/>
          <w:szCs w:val="24"/>
        </w:rPr>
        <w:t xml:space="preserve">o crescimento económico das empresas do sector (e inevitavelmente do </w:t>
      </w:r>
      <w:r w:rsidR="00BD3663" w:rsidRPr="008C3056">
        <w:rPr>
          <w:rFonts w:ascii="Times New Roman" w:hAnsi="Times New Roman" w:cs="Times New Roman"/>
          <w:sz w:val="24"/>
          <w:szCs w:val="24"/>
        </w:rPr>
        <w:t>país</w:t>
      </w:r>
      <w:r w:rsidRPr="008C3056">
        <w:rPr>
          <w:rFonts w:ascii="Times New Roman" w:hAnsi="Times New Roman" w:cs="Times New Roman"/>
          <w:sz w:val="24"/>
          <w:szCs w:val="24"/>
        </w:rPr>
        <w:t xml:space="preserve">)? </w:t>
      </w:r>
    </w:p>
    <w:p w14:paraId="5246D340" w14:textId="75BEF085" w:rsidR="00BD3663" w:rsidRPr="00BD3663" w:rsidRDefault="000E48FE" w:rsidP="00B109B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Através</w:t>
      </w:r>
      <w:r w:rsidR="00CA0494">
        <w:rPr>
          <w:rFonts w:ascii="Times New Roman" w:hAnsi="Times New Roman" w:cs="Times New Roman"/>
          <w:sz w:val="24"/>
          <w:szCs w:val="24"/>
        </w:rPr>
        <w:t xml:space="preserve"> </w:t>
      </w:r>
      <w:r w:rsidR="00771EC4">
        <w:rPr>
          <w:rFonts w:ascii="Times New Roman" w:hAnsi="Times New Roman" w:cs="Times New Roman"/>
          <w:sz w:val="24"/>
          <w:szCs w:val="24"/>
        </w:rPr>
        <w:t>dos</w:t>
      </w:r>
      <w:r w:rsidR="00BD3663">
        <w:rPr>
          <w:rFonts w:ascii="Times New Roman" w:hAnsi="Times New Roman" w:cs="Times New Roman"/>
          <w:sz w:val="24"/>
          <w:szCs w:val="24"/>
        </w:rPr>
        <w:t xml:space="preserve"> resultados obtidos dos questionários, </w:t>
      </w:r>
      <w:r w:rsidR="00771EC4">
        <w:rPr>
          <w:rFonts w:ascii="Times New Roman" w:hAnsi="Times New Roman" w:cs="Times New Roman"/>
          <w:sz w:val="24"/>
          <w:szCs w:val="24"/>
        </w:rPr>
        <w:t xml:space="preserve">a maioria dos </w:t>
      </w:r>
      <w:r w:rsidR="00A16E99">
        <w:rPr>
          <w:rFonts w:ascii="Times New Roman" w:hAnsi="Times New Roman" w:cs="Times New Roman"/>
          <w:sz w:val="24"/>
          <w:szCs w:val="24"/>
        </w:rPr>
        <w:t>inquirido</w:t>
      </w:r>
      <w:r w:rsidR="00F758EF">
        <w:rPr>
          <w:rFonts w:ascii="Times New Roman" w:hAnsi="Times New Roman" w:cs="Times New Roman"/>
          <w:sz w:val="24"/>
          <w:szCs w:val="24"/>
        </w:rPr>
        <w:t>s</w:t>
      </w:r>
      <w:r w:rsidR="00771EC4">
        <w:rPr>
          <w:rFonts w:ascii="Times New Roman" w:hAnsi="Times New Roman" w:cs="Times New Roman"/>
          <w:sz w:val="24"/>
          <w:szCs w:val="24"/>
        </w:rPr>
        <w:t xml:space="preserve"> confirma que uma politica ambiental empresarial sustentável não s</w:t>
      </w:r>
      <w:r w:rsidR="00F758EF">
        <w:rPr>
          <w:rFonts w:ascii="Times New Roman" w:hAnsi="Times New Roman" w:cs="Times New Roman"/>
          <w:sz w:val="24"/>
          <w:szCs w:val="24"/>
        </w:rPr>
        <w:t>ó</w:t>
      </w:r>
      <w:r w:rsidR="00771EC4">
        <w:rPr>
          <w:rFonts w:ascii="Times New Roman" w:hAnsi="Times New Roman" w:cs="Times New Roman"/>
          <w:sz w:val="24"/>
          <w:szCs w:val="24"/>
        </w:rPr>
        <w:t xml:space="preserve"> não </w:t>
      </w:r>
      <w:r w:rsidR="004D0965">
        <w:rPr>
          <w:rFonts w:ascii="Times New Roman" w:hAnsi="Times New Roman" w:cs="Times New Roman"/>
          <w:sz w:val="24"/>
          <w:szCs w:val="24"/>
        </w:rPr>
        <w:t>prejudica o</w:t>
      </w:r>
      <w:r w:rsidR="00771EC4">
        <w:rPr>
          <w:rFonts w:ascii="Times New Roman" w:hAnsi="Times New Roman" w:cs="Times New Roman"/>
          <w:sz w:val="24"/>
          <w:szCs w:val="24"/>
        </w:rPr>
        <w:t xml:space="preserve"> crescimento económico das empresas do sector como ajuda a e</w:t>
      </w:r>
      <w:r w:rsidR="00771EC4" w:rsidRPr="00771EC4">
        <w:rPr>
          <w:rFonts w:ascii="Times New Roman" w:hAnsi="Times New Roman" w:cs="Times New Roman"/>
          <w:sz w:val="24"/>
          <w:szCs w:val="24"/>
        </w:rPr>
        <w:t xml:space="preserve">vitar riscos à </w:t>
      </w:r>
      <w:r w:rsidR="00943AEB" w:rsidRPr="00771EC4">
        <w:rPr>
          <w:rFonts w:ascii="Times New Roman" w:hAnsi="Times New Roman" w:cs="Times New Roman"/>
          <w:sz w:val="24"/>
          <w:szCs w:val="24"/>
        </w:rPr>
        <w:t>saúde</w:t>
      </w:r>
      <w:r w:rsidR="00771EC4" w:rsidRPr="00771EC4">
        <w:rPr>
          <w:rFonts w:ascii="Times New Roman" w:hAnsi="Times New Roman" w:cs="Times New Roman"/>
          <w:sz w:val="24"/>
          <w:szCs w:val="24"/>
        </w:rPr>
        <w:t xml:space="preserve"> e danos ao meios ambiente</w:t>
      </w:r>
      <w:r w:rsidR="00771EC4">
        <w:rPr>
          <w:rFonts w:ascii="Times New Roman" w:hAnsi="Times New Roman" w:cs="Times New Roman"/>
          <w:sz w:val="24"/>
          <w:szCs w:val="24"/>
        </w:rPr>
        <w:t xml:space="preserve">, </w:t>
      </w:r>
      <w:r w:rsidR="00943AEB">
        <w:rPr>
          <w:rFonts w:ascii="Times New Roman" w:hAnsi="Times New Roman" w:cs="Times New Roman"/>
          <w:sz w:val="24"/>
          <w:szCs w:val="24"/>
        </w:rPr>
        <w:t xml:space="preserve">a </w:t>
      </w:r>
      <w:r w:rsidR="00771EC4">
        <w:rPr>
          <w:rFonts w:ascii="Times New Roman" w:hAnsi="Times New Roman" w:cs="Times New Roman"/>
          <w:sz w:val="24"/>
          <w:szCs w:val="24"/>
        </w:rPr>
        <w:t>a</w:t>
      </w:r>
      <w:r w:rsidR="00771EC4" w:rsidRPr="00771EC4">
        <w:rPr>
          <w:rFonts w:ascii="Times New Roman" w:hAnsi="Times New Roman" w:cs="Times New Roman"/>
          <w:sz w:val="24"/>
          <w:szCs w:val="24"/>
        </w:rPr>
        <w:t>doptar equipamentos e processos menos poluentes</w:t>
      </w:r>
      <w:r w:rsidR="00771EC4">
        <w:rPr>
          <w:rFonts w:ascii="Times New Roman" w:hAnsi="Times New Roman" w:cs="Times New Roman"/>
          <w:sz w:val="24"/>
          <w:szCs w:val="24"/>
        </w:rPr>
        <w:t>, a f</w:t>
      </w:r>
      <w:r w:rsidR="00771EC4" w:rsidRPr="00771EC4">
        <w:rPr>
          <w:rFonts w:ascii="Times New Roman" w:hAnsi="Times New Roman" w:cs="Times New Roman"/>
          <w:sz w:val="24"/>
          <w:szCs w:val="24"/>
        </w:rPr>
        <w:t>azer frente às pressões externas</w:t>
      </w:r>
      <w:r w:rsidR="00771EC4">
        <w:rPr>
          <w:rFonts w:ascii="Times New Roman" w:hAnsi="Times New Roman" w:cs="Times New Roman"/>
          <w:sz w:val="24"/>
          <w:szCs w:val="24"/>
        </w:rPr>
        <w:t>, a m</w:t>
      </w:r>
      <w:r w:rsidR="00771EC4" w:rsidRPr="00771EC4">
        <w:rPr>
          <w:rFonts w:ascii="Times New Roman" w:hAnsi="Times New Roman" w:cs="Times New Roman"/>
          <w:sz w:val="24"/>
          <w:szCs w:val="24"/>
        </w:rPr>
        <w:t>inimizar os impactos e maximizar a compatibilidade ambiental</w:t>
      </w:r>
      <w:r w:rsidR="00771EC4">
        <w:rPr>
          <w:rFonts w:ascii="Times New Roman" w:hAnsi="Times New Roman" w:cs="Times New Roman"/>
          <w:sz w:val="24"/>
          <w:szCs w:val="24"/>
        </w:rPr>
        <w:t xml:space="preserve">, admitindo </w:t>
      </w:r>
      <w:r w:rsidR="00943AEB">
        <w:rPr>
          <w:rFonts w:ascii="Times New Roman" w:hAnsi="Times New Roman" w:cs="Times New Roman"/>
          <w:sz w:val="24"/>
          <w:szCs w:val="24"/>
        </w:rPr>
        <w:t>ser uma realidade em que adoptando esta visão, torna-se uma f</w:t>
      </w:r>
      <w:r w:rsidR="00943AEB" w:rsidRPr="00943AEB">
        <w:rPr>
          <w:rFonts w:ascii="Times New Roman" w:hAnsi="Times New Roman" w:cs="Times New Roman"/>
          <w:sz w:val="24"/>
          <w:szCs w:val="24"/>
        </w:rPr>
        <w:t>erramenta de monotorização dos impactos da actividade da empresa sobre o ambiente</w:t>
      </w:r>
      <w:r w:rsidR="00943AEB">
        <w:rPr>
          <w:rFonts w:ascii="Times New Roman" w:hAnsi="Times New Roman" w:cs="Times New Roman"/>
          <w:sz w:val="24"/>
          <w:szCs w:val="24"/>
        </w:rPr>
        <w:t>, através da fi</w:t>
      </w:r>
      <w:r w:rsidR="00943AEB" w:rsidRPr="00943AEB">
        <w:rPr>
          <w:rFonts w:ascii="Times New Roman" w:hAnsi="Times New Roman" w:cs="Times New Roman"/>
          <w:bCs/>
          <w:color w:val="000000" w:themeColor="text1"/>
          <w:sz w:val="24"/>
          <w:szCs w:val="24"/>
        </w:rPr>
        <w:t>scalização intern</w:t>
      </w:r>
      <w:r w:rsidR="00943AEB">
        <w:rPr>
          <w:rFonts w:ascii="Times New Roman" w:hAnsi="Times New Roman" w:cs="Times New Roman"/>
          <w:bCs/>
          <w:color w:val="000000" w:themeColor="text1"/>
          <w:sz w:val="24"/>
          <w:szCs w:val="24"/>
        </w:rPr>
        <w:t>a</w:t>
      </w:r>
      <w:r w:rsidR="00943AEB" w:rsidRPr="00943AEB">
        <w:rPr>
          <w:rFonts w:ascii="Times New Roman" w:hAnsi="Times New Roman" w:cs="Times New Roman"/>
          <w:bCs/>
          <w:color w:val="000000" w:themeColor="text1"/>
          <w:sz w:val="24"/>
          <w:szCs w:val="24"/>
        </w:rPr>
        <w:t xml:space="preserve"> e extern</w:t>
      </w:r>
      <w:r w:rsidR="009241D6">
        <w:rPr>
          <w:rFonts w:ascii="Times New Roman" w:hAnsi="Times New Roman" w:cs="Times New Roman"/>
          <w:bCs/>
          <w:color w:val="000000" w:themeColor="text1"/>
          <w:sz w:val="24"/>
          <w:szCs w:val="24"/>
        </w:rPr>
        <w:t>a</w:t>
      </w:r>
      <w:r w:rsidR="00943AEB">
        <w:rPr>
          <w:rFonts w:ascii="Times New Roman" w:hAnsi="Times New Roman" w:cs="Times New Roman"/>
          <w:bCs/>
          <w:color w:val="000000" w:themeColor="text1"/>
          <w:sz w:val="24"/>
          <w:szCs w:val="24"/>
        </w:rPr>
        <w:t xml:space="preserve">, fazendo inevitavelmente, </w:t>
      </w:r>
      <w:r w:rsidR="00943AEB" w:rsidRPr="00943AEB">
        <w:rPr>
          <w:rFonts w:ascii="Times New Roman" w:hAnsi="Times New Roman" w:cs="Times New Roman"/>
          <w:bCs/>
          <w:color w:val="000000" w:themeColor="text1"/>
          <w:sz w:val="24"/>
          <w:szCs w:val="24"/>
        </w:rPr>
        <w:t>cumpri</w:t>
      </w:r>
      <w:r w:rsidR="00943AEB">
        <w:rPr>
          <w:rFonts w:ascii="Times New Roman" w:hAnsi="Times New Roman" w:cs="Times New Roman"/>
          <w:bCs/>
          <w:color w:val="000000" w:themeColor="text1"/>
          <w:sz w:val="24"/>
          <w:szCs w:val="24"/>
        </w:rPr>
        <w:t>r</w:t>
      </w:r>
      <w:r w:rsidR="00943AEB" w:rsidRPr="00943AEB">
        <w:rPr>
          <w:rFonts w:ascii="Times New Roman" w:hAnsi="Times New Roman" w:cs="Times New Roman"/>
          <w:bCs/>
          <w:color w:val="000000" w:themeColor="text1"/>
          <w:sz w:val="24"/>
          <w:szCs w:val="24"/>
        </w:rPr>
        <w:t xml:space="preserve"> a legislação ambiental vigente</w:t>
      </w:r>
      <w:r w:rsidR="00943AEB">
        <w:rPr>
          <w:rFonts w:ascii="Times New Roman" w:hAnsi="Times New Roman" w:cs="Times New Roman"/>
          <w:bCs/>
          <w:color w:val="000000" w:themeColor="text1"/>
          <w:sz w:val="24"/>
          <w:szCs w:val="24"/>
        </w:rPr>
        <w:t>.</w:t>
      </w:r>
    </w:p>
    <w:p w14:paraId="022328CD" w14:textId="77777777" w:rsidR="00CD3CD0" w:rsidRPr="008C3056" w:rsidRDefault="00CD3CD0" w:rsidP="00B109B4">
      <w:pPr>
        <w:pStyle w:val="PargrafodaLista"/>
        <w:numPr>
          <w:ilvl w:val="0"/>
          <w:numId w:val="9"/>
        </w:numPr>
        <w:spacing w:after="0" w:line="360" w:lineRule="auto"/>
        <w:ind w:left="567" w:hanging="567"/>
        <w:jc w:val="both"/>
        <w:rPr>
          <w:rFonts w:ascii="Times New Roman" w:hAnsi="Times New Roman" w:cs="Times New Roman"/>
          <w:sz w:val="24"/>
          <w:szCs w:val="24"/>
        </w:rPr>
      </w:pPr>
      <w:r w:rsidRPr="008C3056">
        <w:rPr>
          <w:rFonts w:ascii="Times New Roman" w:hAnsi="Times New Roman" w:cs="Times New Roman"/>
          <w:b/>
          <w:bCs/>
          <w:sz w:val="24"/>
          <w:szCs w:val="24"/>
        </w:rPr>
        <w:t>PD</w:t>
      </w:r>
      <w:r w:rsidR="000E48FE">
        <w:rPr>
          <w:rFonts w:ascii="Times New Roman" w:hAnsi="Times New Roman" w:cs="Times New Roman"/>
          <w:b/>
          <w:bCs/>
          <w:sz w:val="24"/>
          <w:szCs w:val="24"/>
        </w:rPr>
        <w:t>3</w:t>
      </w:r>
      <w:r w:rsidRPr="008C3056">
        <w:rPr>
          <w:rFonts w:ascii="Times New Roman" w:hAnsi="Times New Roman" w:cs="Times New Roman"/>
          <w:b/>
          <w:bCs/>
          <w:sz w:val="24"/>
          <w:szCs w:val="24"/>
        </w:rPr>
        <w:t>:</w:t>
      </w:r>
      <w:r w:rsidRPr="008C3056">
        <w:rPr>
          <w:rFonts w:ascii="Times New Roman" w:hAnsi="Times New Roman" w:cs="Times New Roman"/>
          <w:sz w:val="24"/>
          <w:szCs w:val="24"/>
        </w:rPr>
        <w:t xml:space="preserve"> Será que se conseguirá provar que a adopção de medidas ambientalmente “justas” tornará as empresas deste sector mais competitivas? </w:t>
      </w:r>
    </w:p>
    <w:p w14:paraId="19E0FF31" w14:textId="22F46880" w:rsidR="006D7059" w:rsidRDefault="008C3056" w:rsidP="00B109B4">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Segundo dados obtidos na revisão de literatura, </w:t>
      </w:r>
      <w:r w:rsidR="006D7059" w:rsidRPr="001877FD">
        <w:rPr>
          <w:rFonts w:ascii="Times New Roman" w:hAnsi="Times New Roman" w:cs="Times New Roman"/>
          <w:sz w:val="24"/>
          <w:szCs w:val="24"/>
        </w:rPr>
        <w:t xml:space="preserve">o grau de comprometimento com a qualidade ambiental por parte das empresas, tem sido um processo em crescimento, face </w:t>
      </w:r>
      <w:r w:rsidR="006D7059">
        <w:rPr>
          <w:rFonts w:ascii="Times New Roman" w:hAnsi="Times New Roman" w:cs="Times New Roman"/>
          <w:sz w:val="24"/>
          <w:szCs w:val="24"/>
        </w:rPr>
        <w:t>à</w:t>
      </w:r>
      <w:r w:rsidR="006D7059" w:rsidRPr="001877FD">
        <w:rPr>
          <w:rFonts w:ascii="Times New Roman" w:hAnsi="Times New Roman" w:cs="Times New Roman"/>
          <w:sz w:val="24"/>
          <w:szCs w:val="24"/>
        </w:rPr>
        <w:t>s imposições e pressões sucessivas dos órgãos reguladores e fiscalizadores, das organizações não governamentais e principalmente, pelos próprios mercados onde os consumidores acabam por ter um peso bastante considerável.</w:t>
      </w:r>
      <w:r w:rsidR="00CA0494">
        <w:rPr>
          <w:rFonts w:ascii="Times New Roman" w:hAnsi="Times New Roman" w:cs="Times New Roman"/>
          <w:sz w:val="24"/>
          <w:szCs w:val="24"/>
        </w:rPr>
        <w:t xml:space="preserve"> </w:t>
      </w:r>
      <w:r w:rsidR="006D7059" w:rsidRPr="00550E74">
        <w:rPr>
          <w:rFonts w:ascii="Times New Roman" w:hAnsi="Times New Roman" w:cs="Times New Roman"/>
          <w:sz w:val="24"/>
          <w:szCs w:val="24"/>
        </w:rPr>
        <w:t>Neste sentido, as auditorias ambientais tornam-se ferramentas imprescindíveis para a verificação e fiscalização das empresas e dos seus sistemas de gestão</w:t>
      </w:r>
      <w:r w:rsidR="006D7059">
        <w:rPr>
          <w:rFonts w:ascii="Times New Roman" w:hAnsi="Times New Roman" w:cs="Times New Roman"/>
          <w:sz w:val="24"/>
          <w:szCs w:val="24"/>
        </w:rPr>
        <w:t xml:space="preserve">. Segundo os nossos </w:t>
      </w:r>
      <w:r w:rsidR="00A16E99">
        <w:rPr>
          <w:rFonts w:ascii="Times New Roman" w:hAnsi="Times New Roman" w:cs="Times New Roman"/>
          <w:sz w:val="24"/>
          <w:szCs w:val="24"/>
        </w:rPr>
        <w:t>inquirido</w:t>
      </w:r>
      <w:r w:rsidR="006D7059">
        <w:rPr>
          <w:rFonts w:ascii="Times New Roman" w:hAnsi="Times New Roman" w:cs="Times New Roman"/>
          <w:sz w:val="24"/>
          <w:szCs w:val="24"/>
        </w:rPr>
        <w:t xml:space="preserve">s, </w:t>
      </w:r>
      <w:r w:rsidR="006D7059" w:rsidRPr="00CF0A49">
        <w:rPr>
          <w:rFonts w:ascii="Times New Roman" w:hAnsi="Times New Roman" w:cs="Times New Roman"/>
          <w:sz w:val="24"/>
          <w:szCs w:val="24"/>
        </w:rPr>
        <w:t xml:space="preserve">94% </w:t>
      </w:r>
      <w:r w:rsidR="006D7059">
        <w:rPr>
          <w:rFonts w:ascii="Times New Roman" w:hAnsi="Times New Roman" w:cs="Times New Roman"/>
          <w:sz w:val="24"/>
          <w:szCs w:val="24"/>
        </w:rPr>
        <w:t>concorda totalmente ou está em relativo acordo quanto às vantagens competitivas face à concorrência trazidas pela implementação de</w:t>
      </w:r>
      <w:r w:rsidR="006D7059" w:rsidRPr="00CF0A49">
        <w:rPr>
          <w:rFonts w:ascii="Times New Roman" w:hAnsi="Times New Roman" w:cs="Times New Roman"/>
          <w:sz w:val="24"/>
          <w:szCs w:val="24"/>
        </w:rPr>
        <w:t xml:space="preserve"> um SGA</w:t>
      </w:r>
      <w:r w:rsidR="006D7059">
        <w:rPr>
          <w:rFonts w:ascii="Times New Roman" w:hAnsi="Times New Roman" w:cs="Times New Roman"/>
          <w:sz w:val="24"/>
          <w:szCs w:val="24"/>
        </w:rPr>
        <w:t xml:space="preserve">, uma vez que a mesma poderá ser considerada um veículo que irá traduzir-se em medidas ambientais mais justas. </w:t>
      </w:r>
      <w:r w:rsidR="006D7059">
        <w:rPr>
          <w:rFonts w:ascii="Times New Roman" w:hAnsi="Times New Roman" w:cs="Times New Roman"/>
          <w:bCs/>
          <w:sz w:val="24"/>
          <w:szCs w:val="24"/>
        </w:rPr>
        <w:t>Assim, mantém a posição de competitividade no mundo dos negócios, permitindo uma melhor utilização dos recursos, contribuindo inevitavelmente para um melhor controlo da gestão da empresa cumprindo todas as imposições legais ambientais.</w:t>
      </w:r>
    </w:p>
    <w:p w14:paraId="7691F2A5" w14:textId="60EF4A73" w:rsidR="00DD4150" w:rsidRDefault="00DD4150">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r>
    </w:p>
    <w:p w14:paraId="5708197C" w14:textId="77777777" w:rsidR="00DD4150" w:rsidRDefault="00DD4150" w:rsidP="00B109B4">
      <w:pPr>
        <w:spacing w:after="0" w:line="360" w:lineRule="auto"/>
        <w:ind w:firstLine="567"/>
        <w:jc w:val="both"/>
        <w:rPr>
          <w:rFonts w:ascii="Times New Roman" w:hAnsi="Times New Roman" w:cs="Times New Roman"/>
          <w:bCs/>
          <w:sz w:val="24"/>
          <w:szCs w:val="24"/>
        </w:rPr>
      </w:pPr>
    </w:p>
    <w:p w14:paraId="78956652" w14:textId="05D02CB2" w:rsidR="00DD4150" w:rsidRDefault="00DD4150" w:rsidP="004F7584">
      <w:pPr>
        <w:pStyle w:val="PargrafodaLista"/>
        <w:numPr>
          <w:ilvl w:val="1"/>
          <w:numId w:val="1"/>
        </w:numPr>
        <w:spacing w:after="0" w:line="360" w:lineRule="auto"/>
        <w:ind w:left="0" w:firstLine="567"/>
        <w:jc w:val="both"/>
        <w:outlineLvl w:val="1"/>
        <w:rPr>
          <w:rFonts w:ascii="Times New Roman" w:hAnsi="Times New Roman" w:cs="Times New Roman"/>
          <w:b/>
          <w:bCs/>
          <w:sz w:val="24"/>
          <w:szCs w:val="24"/>
        </w:rPr>
      </w:pPr>
      <w:r w:rsidRPr="004F7584">
        <w:rPr>
          <w:rFonts w:ascii="Times New Roman" w:hAnsi="Times New Roman" w:cs="Times New Roman"/>
          <w:b/>
          <w:bCs/>
          <w:sz w:val="24"/>
          <w:szCs w:val="24"/>
        </w:rPr>
        <w:t xml:space="preserve"> </w:t>
      </w:r>
      <w:bookmarkStart w:id="1334" w:name="_Toc46239832"/>
      <w:bookmarkStart w:id="1335" w:name="_Toc51057495"/>
      <w:r w:rsidRPr="004F7584">
        <w:rPr>
          <w:rFonts w:ascii="Times New Roman" w:hAnsi="Times New Roman" w:cs="Times New Roman"/>
          <w:b/>
          <w:bCs/>
          <w:sz w:val="24"/>
          <w:szCs w:val="24"/>
        </w:rPr>
        <w:t>Resposta ás Hipóteses de Investigaç</w:t>
      </w:r>
      <w:r>
        <w:rPr>
          <w:rFonts w:ascii="Times New Roman" w:hAnsi="Times New Roman" w:cs="Times New Roman"/>
          <w:b/>
          <w:bCs/>
          <w:sz w:val="24"/>
          <w:szCs w:val="24"/>
        </w:rPr>
        <w:t>ão</w:t>
      </w:r>
      <w:bookmarkEnd w:id="1334"/>
      <w:bookmarkEnd w:id="1335"/>
    </w:p>
    <w:p w14:paraId="161A9483" w14:textId="77777777" w:rsidR="00DD4150" w:rsidRPr="004F7584" w:rsidRDefault="00DD4150" w:rsidP="004F7584">
      <w:pPr>
        <w:spacing w:after="0" w:line="360" w:lineRule="auto"/>
        <w:jc w:val="both"/>
        <w:rPr>
          <w:rFonts w:ascii="Times New Roman" w:hAnsi="Times New Roman" w:cs="Times New Roman"/>
          <w:b/>
          <w:bCs/>
          <w:sz w:val="24"/>
          <w:szCs w:val="24"/>
        </w:rPr>
      </w:pPr>
    </w:p>
    <w:p w14:paraId="78F16CFE" w14:textId="3F8E71D8" w:rsidR="00DD4150" w:rsidRPr="004F7584" w:rsidRDefault="00DD4150" w:rsidP="004F7584">
      <w:pPr>
        <w:pStyle w:val="PargrafodaLista"/>
        <w:numPr>
          <w:ilvl w:val="0"/>
          <w:numId w:val="9"/>
        </w:numPr>
        <w:spacing w:after="0" w:line="360" w:lineRule="auto"/>
        <w:ind w:left="567" w:hanging="567"/>
        <w:jc w:val="both"/>
        <w:rPr>
          <w:rFonts w:ascii="Times New Roman" w:hAnsi="Times New Roman" w:cs="Times New Roman"/>
          <w:bCs/>
          <w:sz w:val="24"/>
          <w:szCs w:val="24"/>
        </w:rPr>
      </w:pPr>
      <w:r w:rsidRPr="004F7584">
        <w:rPr>
          <w:rFonts w:ascii="Times New Roman" w:hAnsi="Times New Roman" w:cs="Times New Roman"/>
          <w:b/>
          <w:sz w:val="24"/>
          <w:szCs w:val="24"/>
        </w:rPr>
        <w:t xml:space="preserve">HI1: </w:t>
      </w:r>
      <w:r w:rsidRPr="004F7584">
        <w:rPr>
          <w:rFonts w:ascii="Times New Roman" w:hAnsi="Times New Roman" w:cs="Times New Roman"/>
          <w:bCs/>
          <w:sz w:val="24"/>
          <w:szCs w:val="24"/>
        </w:rPr>
        <w:t xml:space="preserve">Tanto as empresas do sector da pecuária como os seus reguladores – Estado - compreendem que a adopção de um sistema de gestão ambiental eficaz e monitorizado resolve possíveis passivos ambientais decorrentes das suas actividades. </w:t>
      </w:r>
    </w:p>
    <w:p w14:paraId="56B2545E" w14:textId="0B5A8E2E" w:rsidR="007138F5" w:rsidRDefault="0056264C" w:rsidP="004F7584">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A</w:t>
      </w:r>
      <w:r w:rsidR="007138F5" w:rsidRPr="007138F5">
        <w:rPr>
          <w:rFonts w:ascii="Times New Roman" w:hAnsi="Times New Roman" w:cs="Times New Roman"/>
          <w:bCs/>
          <w:sz w:val="24"/>
          <w:szCs w:val="24"/>
        </w:rPr>
        <w:t>s empresas começa</w:t>
      </w:r>
      <w:r>
        <w:rPr>
          <w:rFonts w:ascii="Times New Roman" w:hAnsi="Times New Roman" w:cs="Times New Roman"/>
          <w:bCs/>
          <w:sz w:val="24"/>
          <w:szCs w:val="24"/>
        </w:rPr>
        <w:t>m</w:t>
      </w:r>
      <w:r w:rsidR="007138F5" w:rsidRPr="007138F5">
        <w:rPr>
          <w:rFonts w:ascii="Times New Roman" w:hAnsi="Times New Roman" w:cs="Times New Roman"/>
          <w:bCs/>
          <w:sz w:val="24"/>
          <w:szCs w:val="24"/>
        </w:rPr>
        <w:t xml:space="preserve"> cada vez mais a </w:t>
      </w:r>
      <w:r>
        <w:rPr>
          <w:rFonts w:ascii="Times New Roman" w:hAnsi="Times New Roman" w:cs="Times New Roman"/>
          <w:bCs/>
          <w:sz w:val="24"/>
          <w:szCs w:val="24"/>
        </w:rPr>
        <w:t xml:space="preserve">ganhar consciência no que respeita à </w:t>
      </w:r>
      <w:r w:rsidR="007138F5" w:rsidRPr="007138F5">
        <w:rPr>
          <w:rFonts w:ascii="Times New Roman" w:hAnsi="Times New Roman" w:cs="Times New Roman"/>
          <w:bCs/>
          <w:sz w:val="24"/>
          <w:szCs w:val="24"/>
        </w:rPr>
        <w:t>implementa</w:t>
      </w:r>
      <w:r>
        <w:rPr>
          <w:rFonts w:ascii="Times New Roman" w:hAnsi="Times New Roman" w:cs="Times New Roman"/>
          <w:bCs/>
          <w:sz w:val="24"/>
          <w:szCs w:val="24"/>
        </w:rPr>
        <w:t>ção de</w:t>
      </w:r>
      <w:r w:rsidR="007138F5" w:rsidRPr="007138F5">
        <w:rPr>
          <w:rFonts w:ascii="Times New Roman" w:hAnsi="Times New Roman" w:cs="Times New Roman"/>
          <w:bCs/>
          <w:sz w:val="24"/>
          <w:szCs w:val="24"/>
        </w:rPr>
        <w:t xml:space="preserve"> um sistema de gestão ambiental</w:t>
      </w:r>
      <w:r>
        <w:rPr>
          <w:rFonts w:ascii="Times New Roman" w:hAnsi="Times New Roman" w:cs="Times New Roman"/>
          <w:bCs/>
          <w:sz w:val="24"/>
          <w:szCs w:val="24"/>
        </w:rPr>
        <w:t xml:space="preserve"> nas </w:t>
      </w:r>
      <w:r w:rsidR="007138F5" w:rsidRPr="007138F5">
        <w:rPr>
          <w:rFonts w:ascii="Times New Roman" w:hAnsi="Times New Roman" w:cs="Times New Roman"/>
          <w:bCs/>
          <w:sz w:val="24"/>
          <w:szCs w:val="24"/>
        </w:rPr>
        <w:t xml:space="preserve">suas estruturas, </w:t>
      </w:r>
      <w:r>
        <w:rPr>
          <w:rFonts w:ascii="Times New Roman" w:hAnsi="Times New Roman" w:cs="Times New Roman"/>
          <w:bCs/>
          <w:sz w:val="24"/>
          <w:szCs w:val="24"/>
        </w:rPr>
        <w:t>tornando possível a monitorização do impacto das suas actividades no meio ambiente. Contudo, d</w:t>
      </w:r>
      <w:r w:rsidR="007138F5" w:rsidRPr="007138F5">
        <w:rPr>
          <w:rFonts w:ascii="Times New Roman" w:hAnsi="Times New Roman" w:cs="Times New Roman"/>
          <w:bCs/>
          <w:sz w:val="24"/>
          <w:szCs w:val="24"/>
        </w:rPr>
        <w:t>eve-se enfatizar</w:t>
      </w:r>
      <w:r>
        <w:rPr>
          <w:rFonts w:ascii="Times New Roman" w:hAnsi="Times New Roman" w:cs="Times New Roman"/>
          <w:bCs/>
          <w:sz w:val="24"/>
          <w:szCs w:val="24"/>
        </w:rPr>
        <w:t xml:space="preserve"> </w:t>
      </w:r>
      <w:r w:rsidR="007138F5" w:rsidRPr="007138F5">
        <w:rPr>
          <w:rFonts w:ascii="Times New Roman" w:hAnsi="Times New Roman" w:cs="Times New Roman"/>
          <w:bCs/>
          <w:sz w:val="24"/>
          <w:szCs w:val="24"/>
        </w:rPr>
        <w:t>que a implementação do sistema</w:t>
      </w:r>
      <w:r>
        <w:rPr>
          <w:rFonts w:ascii="Times New Roman" w:hAnsi="Times New Roman" w:cs="Times New Roman"/>
          <w:bCs/>
          <w:sz w:val="24"/>
          <w:szCs w:val="24"/>
        </w:rPr>
        <w:t xml:space="preserve"> por si só não</w:t>
      </w:r>
      <w:r w:rsidR="007138F5" w:rsidRPr="007138F5">
        <w:rPr>
          <w:rFonts w:ascii="Times New Roman" w:hAnsi="Times New Roman" w:cs="Times New Roman"/>
          <w:bCs/>
          <w:sz w:val="24"/>
          <w:szCs w:val="24"/>
        </w:rPr>
        <w:t xml:space="preserve"> é suficiente, pois requer </w:t>
      </w:r>
      <w:r>
        <w:rPr>
          <w:rFonts w:ascii="Times New Roman" w:hAnsi="Times New Roman" w:cs="Times New Roman"/>
          <w:bCs/>
          <w:sz w:val="24"/>
          <w:szCs w:val="24"/>
        </w:rPr>
        <w:t xml:space="preserve">um </w:t>
      </w:r>
      <w:r w:rsidR="007138F5" w:rsidRPr="007138F5">
        <w:rPr>
          <w:rFonts w:ascii="Times New Roman" w:hAnsi="Times New Roman" w:cs="Times New Roman"/>
          <w:bCs/>
          <w:sz w:val="24"/>
          <w:szCs w:val="24"/>
        </w:rPr>
        <w:t xml:space="preserve">diagnóstico </w:t>
      </w:r>
      <w:r>
        <w:rPr>
          <w:rFonts w:ascii="Times New Roman" w:hAnsi="Times New Roman" w:cs="Times New Roman"/>
          <w:bCs/>
          <w:sz w:val="24"/>
          <w:szCs w:val="24"/>
        </w:rPr>
        <w:t>periódico para um funcionamento adequado. Portanto, t</w:t>
      </w:r>
      <w:r w:rsidR="007138F5" w:rsidRPr="007138F5">
        <w:rPr>
          <w:rFonts w:ascii="Times New Roman" w:hAnsi="Times New Roman" w:cs="Times New Roman"/>
          <w:bCs/>
          <w:sz w:val="24"/>
          <w:szCs w:val="24"/>
        </w:rPr>
        <w:t>orna-se necessário usar a auditoria</w:t>
      </w:r>
      <w:r>
        <w:rPr>
          <w:rFonts w:ascii="Times New Roman" w:hAnsi="Times New Roman" w:cs="Times New Roman"/>
          <w:bCs/>
          <w:sz w:val="24"/>
          <w:szCs w:val="24"/>
        </w:rPr>
        <w:t xml:space="preserve"> no </w:t>
      </w:r>
      <w:r w:rsidR="007138F5" w:rsidRPr="007138F5">
        <w:rPr>
          <w:rFonts w:ascii="Times New Roman" w:hAnsi="Times New Roman" w:cs="Times New Roman"/>
          <w:bCs/>
          <w:sz w:val="24"/>
          <w:szCs w:val="24"/>
        </w:rPr>
        <w:t>sistema de gestão ambiental</w:t>
      </w:r>
      <w:r>
        <w:rPr>
          <w:rFonts w:ascii="Times New Roman" w:hAnsi="Times New Roman" w:cs="Times New Roman"/>
          <w:bCs/>
          <w:sz w:val="24"/>
          <w:szCs w:val="24"/>
        </w:rPr>
        <w:t xml:space="preserve"> </w:t>
      </w:r>
      <w:r w:rsidR="007138F5" w:rsidRPr="007138F5">
        <w:rPr>
          <w:rFonts w:ascii="Times New Roman" w:hAnsi="Times New Roman" w:cs="Times New Roman"/>
          <w:bCs/>
          <w:sz w:val="24"/>
          <w:szCs w:val="24"/>
        </w:rPr>
        <w:t>para avaliar obje</w:t>
      </w:r>
      <w:r>
        <w:rPr>
          <w:rFonts w:ascii="Times New Roman" w:hAnsi="Times New Roman" w:cs="Times New Roman"/>
          <w:bCs/>
          <w:sz w:val="24"/>
          <w:szCs w:val="24"/>
        </w:rPr>
        <w:t>c</w:t>
      </w:r>
      <w:r w:rsidR="007138F5" w:rsidRPr="007138F5">
        <w:rPr>
          <w:rFonts w:ascii="Times New Roman" w:hAnsi="Times New Roman" w:cs="Times New Roman"/>
          <w:bCs/>
          <w:sz w:val="24"/>
          <w:szCs w:val="24"/>
        </w:rPr>
        <w:t xml:space="preserve">tivamente o funcionamento do sistema de gestão ambiental </w:t>
      </w:r>
      <w:r>
        <w:rPr>
          <w:rFonts w:ascii="Times New Roman" w:hAnsi="Times New Roman" w:cs="Times New Roman"/>
          <w:bCs/>
          <w:sz w:val="24"/>
          <w:szCs w:val="24"/>
        </w:rPr>
        <w:t>implementado</w:t>
      </w:r>
      <w:r w:rsidR="007138F5" w:rsidRPr="007138F5">
        <w:rPr>
          <w:rFonts w:ascii="Times New Roman" w:hAnsi="Times New Roman" w:cs="Times New Roman"/>
          <w:bCs/>
          <w:sz w:val="24"/>
          <w:szCs w:val="24"/>
        </w:rPr>
        <w:t>.</w:t>
      </w:r>
      <w:r>
        <w:rPr>
          <w:rFonts w:ascii="Times New Roman" w:hAnsi="Times New Roman" w:cs="Times New Roman"/>
          <w:bCs/>
          <w:sz w:val="24"/>
          <w:szCs w:val="24"/>
        </w:rPr>
        <w:t xml:space="preserve"> Esta afirmação é corroborada </w:t>
      </w:r>
      <w:r w:rsidR="009B08C8">
        <w:rPr>
          <w:rFonts w:ascii="Times New Roman" w:hAnsi="Times New Roman" w:cs="Times New Roman"/>
          <w:bCs/>
          <w:sz w:val="24"/>
          <w:szCs w:val="24"/>
        </w:rPr>
        <w:t xml:space="preserve">não só </w:t>
      </w:r>
      <w:r>
        <w:rPr>
          <w:rFonts w:ascii="Times New Roman" w:hAnsi="Times New Roman" w:cs="Times New Roman"/>
          <w:bCs/>
          <w:sz w:val="24"/>
          <w:szCs w:val="24"/>
        </w:rPr>
        <w:t>pelo estudo empírico</w:t>
      </w:r>
      <w:r w:rsidR="009B08C8">
        <w:rPr>
          <w:rFonts w:ascii="Times New Roman" w:hAnsi="Times New Roman" w:cs="Times New Roman"/>
          <w:bCs/>
          <w:sz w:val="24"/>
          <w:szCs w:val="24"/>
        </w:rPr>
        <w:t xml:space="preserve"> (</w:t>
      </w:r>
      <w:r>
        <w:rPr>
          <w:rFonts w:ascii="Times New Roman" w:hAnsi="Times New Roman" w:cs="Times New Roman"/>
          <w:bCs/>
          <w:sz w:val="24"/>
          <w:szCs w:val="24"/>
        </w:rPr>
        <w:t xml:space="preserve">traduzindo numa confirmação por parte dos mesmos quanto </w:t>
      </w:r>
      <w:r w:rsidR="009B08C8">
        <w:rPr>
          <w:rFonts w:ascii="Times New Roman" w:hAnsi="Times New Roman" w:cs="Times New Roman"/>
          <w:bCs/>
          <w:sz w:val="24"/>
          <w:szCs w:val="24"/>
        </w:rPr>
        <w:t xml:space="preserve">à capacidade de prevenção de acidentes ambientais que um sistema de gestão ambiental devidamente auditado pode oferecer), como também em dados estatísticos do INE que indica que “em 2018, houve um investimento das empresas, </w:t>
      </w:r>
      <w:r w:rsidR="009B08C8" w:rsidRPr="009B08C8">
        <w:rPr>
          <w:rFonts w:ascii="Times New Roman" w:hAnsi="Times New Roman" w:cs="Times New Roman"/>
          <w:bCs/>
          <w:sz w:val="24"/>
          <w:szCs w:val="24"/>
        </w:rPr>
        <w:t>nas a</w:t>
      </w:r>
      <w:r w:rsidR="009B08C8">
        <w:rPr>
          <w:rFonts w:ascii="Times New Roman" w:hAnsi="Times New Roman" w:cs="Times New Roman"/>
          <w:bCs/>
          <w:sz w:val="24"/>
          <w:szCs w:val="24"/>
        </w:rPr>
        <w:t>c</w:t>
      </w:r>
      <w:r w:rsidR="009B08C8" w:rsidRPr="009B08C8">
        <w:rPr>
          <w:rFonts w:ascii="Times New Roman" w:hAnsi="Times New Roman" w:cs="Times New Roman"/>
          <w:bCs/>
          <w:sz w:val="24"/>
          <w:szCs w:val="24"/>
        </w:rPr>
        <w:t>tividades destinadas à prevenção,</w:t>
      </w:r>
      <w:r w:rsidR="009B08C8">
        <w:rPr>
          <w:rFonts w:ascii="Times New Roman" w:hAnsi="Times New Roman" w:cs="Times New Roman"/>
          <w:bCs/>
          <w:sz w:val="24"/>
          <w:szCs w:val="24"/>
        </w:rPr>
        <w:t xml:space="preserve"> </w:t>
      </w:r>
      <w:r w:rsidR="009B08C8" w:rsidRPr="009B08C8">
        <w:rPr>
          <w:rFonts w:ascii="Times New Roman" w:hAnsi="Times New Roman" w:cs="Times New Roman"/>
          <w:bCs/>
          <w:sz w:val="24"/>
          <w:szCs w:val="24"/>
        </w:rPr>
        <w:t>redução e eliminação da poluição</w:t>
      </w:r>
      <w:r w:rsidR="009B08C8">
        <w:rPr>
          <w:rFonts w:ascii="Times New Roman" w:hAnsi="Times New Roman" w:cs="Times New Roman"/>
          <w:bCs/>
          <w:sz w:val="24"/>
          <w:szCs w:val="24"/>
        </w:rPr>
        <w:t xml:space="preserve"> na ordem dos 153 milhões de euros” em conjunto com “um reforço de 253 milhões de euros na </w:t>
      </w:r>
      <w:r w:rsidR="009B08C8" w:rsidRPr="009B08C8">
        <w:rPr>
          <w:rFonts w:ascii="Times New Roman" w:hAnsi="Times New Roman" w:cs="Times New Roman"/>
          <w:bCs/>
          <w:sz w:val="24"/>
          <w:szCs w:val="24"/>
        </w:rPr>
        <w:t>reprogramação financeira do Portugal 2020</w:t>
      </w:r>
      <w:r w:rsidR="009B08C8">
        <w:rPr>
          <w:rFonts w:ascii="Times New Roman" w:hAnsi="Times New Roman" w:cs="Times New Roman"/>
          <w:bCs/>
          <w:sz w:val="24"/>
          <w:szCs w:val="24"/>
        </w:rPr>
        <w:t xml:space="preserve"> nos três objectivos temáticos do ambiente</w:t>
      </w:r>
      <w:r w:rsidR="00B568F2">
        <w:rPr>
          <w:rFonts w:ascii="Times New Roman" w:hAnsi="Times New Roman" w:cs="Times New Roman"/>
          <w:bCs/>
          <w:sz w:val="24"/>
          <w:szCs w:val="24"/>
        </w:rPr>
        <w:t xml:space="preserve"> (a</w:t>
      </w:r>
      <w:r w:rsidR="009B08C8" w:rsidRPr="009B08C8">
        <w:rPr>
          <w:rFonts w:ascii="Times New Roman" w:hAnsi="Times New Roman" w:cs="Times New Roman"/>
          <w:bCs/>
          <w:sz w:val="24"/>
          <w:szCs w:val="24"/>
        </w:rPr>
        <w:t xml:space="preserve">poiar a transição para uma </w:t>
      </w:r>
      <w:r w:rsidR="00B568F2" w:rsidRPr="009B08C8">
        <w:rPr>
          <w:rFonts w:ascii="Times New Roman" w:hAnsi="Times New Roman" w:cs="Times New Roman"/>
          <w:bCs/>
          <w:sz w:val="24"/>
          <w:szCs w:val="24"/>
        </w:rPr>
        <w:t>ec</w:t>
      </w:r>
      <w:r w:rsidR="00B568F2">
        <w:rPr>
          <w:rFonts w:ascii="Times New Roman" w:hAnsi="Times New Roman" w:cs="Times New Roman"/>
          <w:bCs/>
          <w:sz w:val="24"/>
          <w:szCs w:val="24"/>
        </w:rPr>
        <w:t>o</w:t>
      </w:r>
      <w:r w:rsidR="00B568F2" w:rsidRPr="009B08C8">
        <w:rPr>
          <w:rFonts w:ascii="Times New Roman" w:hAnsi="Times New Roman" w:cs="Times New Roman"/>
          <w:bCs/>
          <w:sz w:val="24"/>
          <w:szCs w:val="24"/>
        </w:rPr>
        <w:t>nomia</w:t>
      </w:r>
      <w:r w:rsidR="009B08C8" w:rsidRPr="009B08C8">
        <w:rPr>
          <w:rFonts w:ascii="Times New Roman" w:hAnsi="Times New Roman" w:cs="Times New Roman"/>
          <w:bCs/>
          <w:sz w:val="24"/>
          <w:szCs w:val="24"/>
        </w:rPr>
        <w:t xml:space="preserve"> de baixo teor de carbono em todos os</w:t>
      </w:r>
      <w:r w:rsidR="009B08C8">
        <w:rPr>
          <w:rFonts w:ascii="Times New Roman" w:hAnsi="Times New Roman" w:cs="Times New Roman"/>
          <w:bCs/>
          <w:sz w:val="24"/>
          <w:szCs w:val="24"/>
        </w:rPr>
        <w:t xml:space="preserve"> </w:t>
      </w:r>
      <w:r w:rsidR="009B08C8" w:rsidRPr="009B08C8">
        <w:rPr>
          <w:rFonts w:ascii="Times New Roman" w:hAnsi="Times New Roman" w:cs="Times New Roman"/>
          <w:bCs/>
          <w:sz w:val="24"/>
          <w:szCs w:val="24"/>
        </w:rPr>
        <w:t>se</w:t>
      </w:r>
      <w:r w:rsidR="009B08C8">
        <w:rPr>
          <w:rFonts w:ascii="Times New Roman" w:hAnsi="Times New Roman" w:cs="Times New Roman"/>
          <w:bCs/>
          <w:sz w:val="24"/>
          <w:szCs w:val="24"/>
        </w:rPr>
        <w:t>c</w:t>
      </w:r>
      <w:r w:rsidR="009B08C8" w:rsidRPr="009B08C8">
        <w:rPr>
          <w:rFonts w:ascii="Times New Roman" w:hAnsi="Times New Roman" w:cs="Times New Roman"/>
          <w:bCs/>
          <w:sz w:val="24"/>
          <w:szCs w:val="24"/>
        </w:rPr>
        <w:t>tores</w:t>
      </w:r>
      <w:r w:rsidR="009B08C8">
        <w:rPr>
          <w:rFonts w:ascii="Times New Roman" w:hAnsi="Times New Roman" w:cs="Times New Roman"/>
          <w:bCs/>
          <w:sz w:val="24"/>
          <w:szCs w:val="24"/>
        </w:rPr>
        <w:t xml:space="preserve">; </w:t>
      </w:r>
      <w:r w:rsidR="00B568F2">
        <w:rPr>
          <w:rFonts w:ascii="Times New Roman" w:hAnsi="Times New Roman" w:cs="Times New Roman"/>
          <w:bCs/>
          <w:sz w:val="24"/>
          <w:szCs w:val="24"/>
        </w:rPr>
        <w:t>p</w:t>
      </w:r>
      <w:r w:rsidR="009B08C8" w:rsidRPr="009B08C8">
        <w:rPr>
          <w:rFonts w:ascii="Times New Roman" w:hAnsi="Times New Roman" w:cs="Times New Roman"/>
          <w:bCs/>
          <w:sz w:val="24"/>
          <w:szCs w:val="24"/>
        </w:rPr>
        <w:t>romover a adaptação às alterações climáticas e a prevenção e gestão dos</w:t>
      </w:r>
      <w:r w:rsidR="009B08C8">
        <w:rPr>
          <w:rFonts w:ascii="Times New Roman" w:hAnsi="Times New Roman" w:cs="Times New Roman"/>
          <w:bCs/>
          <w:sz w:val="24"/>
          <w:szCs w:val="24"/>
        </w:rPr>
        <w:t xml:space="preserve"> </w:t>
      </w:r>
      <w:r w:rsidR="009B08C8" w:rsidRPr="009B08C8">
        <w:rPr>
          <w:rFonts w:ascii="Times New Roman" w:hAnsi="Times New Roman" w:cs="Times New Roman"/>
          <w:bCs/>
          <w:sz w:val="24"/>
          <w:szCs w:val="24"/>
        </w:rPr>
        <w:t>riscos</w:t>
      </w:r>
      <w:r w:rsidR="009B08C8">
        <w:rPr>
          <w:rFonts w:ascii="Times New Roman" w:hAnsi="Times New Roman" w:cs="Times New Roman"/>
          <w:bCs/>
          <w:sz w:val="24"/>
          <w:szCs w:val="24"/>
        </w:rPr>
        <w:t xml:space="preserve">; </w:t>
      </w:r>
      <w:r w:rsidR="00B568F2">
        <w:rPr>
          <w:rFonts w:ascii="Times New Roman" w:hAnsi="Times New Roman" w:cs="Times New Roman"/>
          <w:bCs/>
          <w:sz w:val="24"/>
          <w:szCs w:val="24"/>
        </w:rPr>
        <w:t>p</w:t>
      </w:r>
      <w:r w:rsidR="009B08C8" w:rsidRPr="009B08C8">
        <w:rPr>
          <w:rFonts w:ascii="Times New Roman" w:hAnsi="Times New Roman" w:cs="Times New Roman"/>
          <w:bCs/>
          <w:sz w:val="24"/>
          <w:szCs w:val="24"/>
        </w:rPr>
        <w:t>reservar e proteger o ambiente e promover a utilização eficiente dos</w:t>
      </w:r>
      <w:r w:rsidR="009B08C8">
        <w:rPr>
          <w:rFonts w:ascii="Times New Roman" w:hAnsi="Times New Roman" w:cs="Times New Roman"/>
          <w:bCs/>
          <w:sz w:val="24"/>
          <w:szCs w:val="24"/>
        </w:rPr>
        <w:t xml:space="preserve"> </w:t>
      </w:r>
      <w:r w:rsidR="009B08C8" w:rsidRPr="009B08C8">
        <w:rPr>
          <w:rFonts w:ascii="Times New Roman" w:hAnsi="Times New Roman" w:cs="Times New Roman"/>
          <w:bCs/>
          <w:sz w:val="24"/>
          <w:szCs w:val="24"/>
        </w:rPr>
        <w:t>recursos</w:t>
      </w:r>
      <w:r w:rsidR="00B568F2">
        <w:rPr>
          <w:rFonts w:ascii="Times New Roman" w:hAnsi="Times New Roman" w:cs="Times New Roman"/>
          <w:bCs/>
          <w:sz w:val="24"/>
          <w:szCs w:val="24"/>
        </w:rPr>
        <w:t>)</w:t>
      </w:r>
    </w:p>
    <w:p w14:paraId="0F6AC65E" w14:textId="77777777" w:rsidR="007138F5" w:rsidRDefault="007138F5" w:rsidP="004F7584">
      <w:pPr>
        <w:spacing w:after="0" w:line="360" w:lineRule="auto"/>
        <w:jc w:val="both"/>
        <w:rPr>
          <w:rFonts w:ascii="Times New Roman" w:hAnsi="Times New Roman" w:cs="Times New Roman"/>
          <w:bCs/>
          <w:sz w:val="24"/>
          <w:szCs w:val="24"/>
        </w:rPr>
      </w:pPr>
    </w:p>
    <w:p w14:paraId="14614FDB" w14:textId="6B2DA115" w:rsidR="00DD4150" w:rsidRPr="004F7584" w:rsidRDefault="00DD4150" w:rsidP="004F7584">
      <w:pPr>
        <w:pStyle w:val="PargrafodaLista"/>
        <w:numPr>
          <w:ilvl w:val="0"/>
          <w:numId w:val="9"/>
        </w:numPr>
        <w:spacing w:after="0" w:line="360" w:lineRule="auto"/>
        <w:ind w:left="567" w:hanging="567"/>
        <w:jc w:val="both"/>
        <w:rPr>
          <w:rFonts w:ascii="Times New Roman" w:hAnsi="Times New Roman" w:cs="Times New Roman"/>
          <w:bCs/>
          <w:sz w:val="24"/>
          <w:szCs w:val="24"/>
        </w:rPr>
      </w:pPr>
      <w:r w:rsidRPr="004F7584">
        <w:rPr>
          <w:rFonts w:ascii="Times New Roman" w:hAnsi="Times New Roman" w:cs="Times New Roman"/>
          <w:b/>
          <w:sz w:val="24"/>
          <w:szCs w:val="24"/>
        </w:rPr>
        <w:t xml:space="preserve">HI2: </w:t>
      </w:r>
      <w:r w:rsidRPr="004F7584">
        <w:rPr>
          <w:rFonts w:ascii="Times New Roman" w:hAnsi="Times New Roman" w:cs="Times New Roman"/>
          <w:bCs/>
          <w:sz w:val="24"/>
          <w:szCs w:val="24"/>
        </w:rPr>
        <w:t>Aplicar políticas ambientais empresariais mais sustentáveis não prejudica o crescimento económico das empresas do ramo em Portugal.</w:t>
      </w:r>
    </w:p>
    <w:p w14:paraId="5089A1C8" w14:textId="010DABF1" w:rsidR="00B568F2" w:rsidRDefault="00B568F2" w:rsidP="004F7584">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Não foi possível recolher dados suficientes que confirmassem esta hipótese, uma vez que seria necessário fazer um estudo empírico paralelo a empresas que de facto tivessem estas medidas implementadas e em funcionamento para posterior comparação dos dados obtidos. A obtenção dos dados seria entre empresas com </w:t>
      </w:r>
      <w:r w:rsidR="00797C42">
        <w:rPr>
          <w:rFonts w:ascii="Times New Roman" w:hAnsi="Times New Roman" w:cs="Times New Roman"/>
          <w:bCs/>
          <w:sz w:val="24"/>
          <w:szCs w:val="24"/>
        </w:rPr>
        <w:t>políticas</w:t>
      </w:r>
      <w:r>
        <w:rPr>
          <w:rFonts w:ascii="Times New Roman" w:hAnsi="Times New Roman" w:cs="Times New Roman"/>
          <w:bCs/>
          <w:sz w:val="24"/>
          <w:szCs w:val="24"/>
        </w:rPr>
        <w:t xml:space="preserve"> ambientais empresariais implementadas e operacionais e empresas sem estas medidas em funcionamento. A comparação destas duas variáveis traria uma conclusão mais objectiva </w:t>
      </w:r>
      <w:r>
        <w:rPr>
          <w:rFonts w:ascii="Times New Roman" w:hAnsi="Times New Roman" w:cs="Times New Roman"/>
          <w:bCs/>
          <w:sz w:val="24"/>
          <w:szCs w:val="24"/>
        </w:rPr>
        <w:lastRenderedPageBreak/>
        <w:t xml:space="preserve">quanto ao real crescimento económico da empresa e não apenas á percepção que se consegue analisar através dos inquéritos recolhidos ás 143 empresas em estudo. </w:t>
      </w:r>
    </w:p>
    <w:p w14:paraId="14E1DC02" w14:textId="77777777" w:rsidR="007138F5" w:rsidRPr="004F7584" w:rsidRDefault="007138F5" w:rsidP="004F7584">
      <w:pPr>
        <w:spacing w:after="0" w:line="360" w:lineRule="auto"/>
        <w:jc w:val="both"/>
        <w:rPr>
          <w:rFonts w:ascii="Times New Roman" w:hAnsi="Times New Roman" w:cs="Times New Roman"/>
          <w:bCs/>
          <w:sz w:val="24"/>
          <w:szCs w:val="24"/>
        </w:rPr>
      </w:pPr>
    </w:p>
    <w:p w14:paraId="74413855" w14:textId="7CCEB618" w:rsidR="00DD4150" w:rsidRPr="004F7584" w:rsidRDefault="00DD4150" w:rsidP="004F7584">
      <w:pPr>
        <w:spacing w:after="0" w:line="360" w:lineRule="auto"/>
        <w:ind w:firstLine="567"/>
        <w:jc w:val="both"/>
        <w:rPr>
          <w:rFonts w:ascii="Times New Roman" w:hAnsi="Times New Roman" w:cs="Times New Roman"/>
          <w:bCs/>
          <w:sz w:val="24"/>
          <w:szCs w:val="24"/>
        </w:rPr>
      </w:pPr>
      <w:r w:rsidRPr="004F7584">
        <w:rPr>
          <w:rFonts w:ascii="Times New Roman" w:hAnsi="Times New Roman" w:cs="Times New Roman"/>
          <w:b/>
          <w:sz w:val="24"/>
          <w:szCs w:val="24"/>
        </w:rPr>
        <w:t xml:space="preserve">HI3: </w:t>
      </w:r>
      <w:r w:rsidRPr="004F7584">
        <w:rPr>
          <w:rFonts w:ascii="Times New Roman" w:hAnsi="Times New Roman" w:cs="Times New Roman"/>
          <w:bCs/>
          <w:sz w:val="24"/>
          <w:szCs w:val="24"/>
        </w:rPr>
        <w:t>As empresas do sector da pecuária compreendem que para se manterem num mercado tão competitivo, terão de acrescentar valor á sua actividade através da adopção de</w:t>
      </w:r>
      <w:r w:rsidR="00AF5629">
        <w:rPr>
          <w:rFonts w:ascii="Times New Roman" w:hAnsi="Times New Roman" w:cs="Times New Roman"/>
          <w:bCs/>
          <w:sz w:val="24"/>
          <w:szCs w:val="24"/>
        </w:rPr>
        <w:t xml:space="preserve"> sistemas de gestão ambiental</w:t>
      </w:r>
      <w:r w:rsidRPr="004F7584">
        <w:rPr>
          <w:rFonts w:ascii="Times New Roman" w:hAnsi="Times New Roman" w:cs="Times New Roman"/>
          <w:bCs/>
          <w:sz w:val="24"/>
          <w:szCs w:val="24"/>
        </w:rPr>
        <w:t>.</w:t>
      </w:r>
    </w:p>
    <w:p w14:paraId="67AAAF8D" w14:textId="52E4D39B" w:rsidR="00C8070C" w:rsidRDefault="00CA0494" w:rsidP="00CA0494">
      <w:pPr>
        <w:spacing w:after="0" w:line="360" w:lineRule="auto"/>
        <w:ind w:left="360"/>
        <w:jc w:val="both"/>
        <w:rPr>
          <w:rFonts w:ascii="Times New Roman" w:hAnsi="Times New Roman" w:cs="Times New Roman"/>
          <w:bCs/>
          <w:sz w:val="24"/>
        </w:rPr>
      </w:pPr>
      <w:r w:rsidRPr="00797C42">
        <w:rPr>
          <w:rFonts w:ascii="Times New Roman" w:hAnsi="Times New Roman" w:cs="Times New Roman"/>
          <w:bCs/>
          <w:sz w:val="24"/>
        </w:rPr>
        <w:t>Uma organização que poss</w:t>
      </w:r>
      <w:r w:rsidR="00797C42" w:rsidRPr="00797C42">
        <w:rPr>
          <w:rFonts w:ascii="Times New Roman" w:hAnsi="Times New Roman" w:cs="Times New Roman"/>
          <w:bCs/>
          <w:sz w:val="24"/>
        </w:rPr>
        <w:t>ua</w:t>
      </w:r>
      <w:r w:rsidRPr="00797C42">
        <w:rPr>
          <w:rFonts w:ascii="Times New Roman" w:hAnsi="Times New Roman" w:cs="Times New Roman"/>
          <w:bCs/>
          <w:sz w:val="24"/>
        </w:rPr>
        <w:t xml:space="preserve"> uma gestão adequad</w:t>
      </w:r>
      <w:r w:rsidR="00721BEC" w:rsidRPr="00797C42">
        <w:rPr>
          <w:rFonts w:ascii="Times New Roman" w:hAnsi="Times New Roman" w:cs="Times New Roman"/>
          <w:bCs/>
          <w:sz w:val="24"/>
        </w:rPr>
        <w:t>a</w:t>
      </w:r>
      <w:r w:rsidRPr="00797C42">
        <w:rPr>
          <w:rFonts w:ascii="Times New Roman" w:hAnsi="Times New Roman" w:cs="Times New Roman"/>
          <w:bCs/>
          <w:sz w:val="24"/>
        </w:rPr>
        <w:t xml:space="preserve"> d</w:t>
      </w:r>
      <w:r w:rsidR="00721BEC" w:rsidRPr="00797C42">
        <w:rPr>
          <w:rFonts w:ascii="Times New Roman" w:hAnsi="Times New Roman" w:cs="Times New Roman"/>
          <w:bCs/>
          <w:sz w:val="24"/>
        </w:rPr>
        <w:t>as</w:t>
      </w:r>
      <w:r w:rsidRPr="00797C42">
        <w:rPr>
          <w:rFonts w:ascii="Times New Roman" w:hAnsi="Times New Roman" w:cs="Times New Roman"/>
          <w:bCs/>
          <w:sz w:val="24"/>
        </w:rPr>
        <w:t xml:space="preserve"> questões ambientais</w:t>
      </w:r>
      <w:r w:rsidR="00721BEC" w:rsidRPr="00797C42">
        <w:rPr>
          <w:rFonts w:ascii="Times New Roman" w:hAnsi="Times New Roman" w:cs="Times New Roman"/>
          <w:bCs/>
          <w:sz w:val="24"/>
        </w:rPr>
        <w:t xml:space="preserve">, </w:t>
      </w:r>
      <w:r w:rsidR="00721BEC">
        <w:rPr>
          <w:rFonts w:ascii="Times New Roman" w:hAnsi="Times New Roman" w:cs="Times New Roman"/>
          <w:bCs/>
          <w:sz w:val="24"/>
        </w:rPr>
        <w:t xml:space="preserve">irá adquirir benefícios económicos e consequentemente melhorará a sua competitividade no mercado. A literatura indica que no mundo actual, o peso da responsabilidade ambiental empresarial está a tornar-se um critério importante no momento de </w:t>
      </w:r>
      <w:proofErr w:type="spellStart"/>
      <w:r w:rsidR="00721BEC">
        <w:rPr>
          <w:rFonts w:ascii="Times New Roman" w:hAnsi="Times New Roman" w:cs="Times New Roman"/>
          <w:bCs/>
          <w:sz w:val="24"/>
        </w:rPr>
        <w:t>seleccionar</w:t>
      </w:r>
      <w:proofErr w:type="spellEnd"/>
      <w:r w:rsidR="00721BEC">
        <w:rPr>
          <w:rFonts w:ascii="Times New Roman" w:hAnsi="Times New Roman" w:cs="Times New Roman"/>
          <w:bCs/>
          <w:sz w:val="24"/>
        </w:rPr>
        <w:t xml:space="preserve"> os fornecedores e a captar clientes que partilhem do mesmo ponto de vista. </w:t>
      </w:r>
      <w:r w:rsidRPr="00CA0494">
        <w:rPr>
          <w:rFonts w:ascii="Times New Roman" w:hAnsi="Times New Roman" w:cs="Times New Roman"/>
          <w:bCs/>
          <w:sz w:val="24"/>
        </w:rPr>
        <w:t>Portanto, a certificação de</w:t>
      </w:r>
      <w:r>
        <w:rPr>
          <w:rFonts w:ascii="Times New Roman" w:hAnsi="Times New Roman" w:cs="Times New Roman"/>
          <w:bCs/>
          <w:sz w:val="24"/>
        </w:rPr>
        <w:t xml:space="preserve"> </w:t>
      </w:r>
      <w:r w:rsidRPr="00CA0494">
        <w:rPr>
          <w:rFonts w:ascii="Times New Roman" w:hAnsi="Times New Roman" w:cs="Times New Roman"/>
          <w:bCs/>
          <w:sz w:val="24"/>
        </w:rPr>
        <w:t>sistemas de gestão ambiental</w:t>
      </w:r>
      <w:r w:rsidR="00721BEC">
        <w:rPr>
          <w:rFonts w:ascii="Times New Roman" w:hAnsi="Times New Roman" w:cs="Times New Roman"/>
          <w:bCs/>
          <w:sz w:val="24"/>
        </w:rPr>
        <w:t xml:space="preserve">, </w:t>
      </w:r>
      <w:r w:rsidRPr="00CA0494">
        <w:rPr>
          <w:rFonts w:ascii="Times New Roman" w:hAnsi="Times New Roman" w:cs="Times New Roman"/>
          <w:bCs/>
          <w:sz w:val="24"/>
        </w:rPr>
        <w:t xml:space="preserve">ajudarão as empresas a melhorar </w:t>
      </w:r>
      <w:r w:rsidR="00721BEC">
        <w:rPr>
          <w:rFonts w:ascii="Times New Roman" w:hAnsi="Times New Roman" w:cs="Times New Roman"/>
          <w:bCs/>
          <w:sz w:val="24"/>
        </w:rPr>
        <w:t xml:space="preserve">a </w:t>
      </w:r>
      <w:r w:rsidRPr="00CA0494">
        <w:rPr>
          <w:rFonts w:ascii="Times New Roman" w:hAnsi="Times New Roman" w:cs="Times New Roman"/>
          <w:bCs/>
          <w:sz w:val="24"/>
        </w:rPr>
        <w:t xml:space="preserve">sua reputação e </w:t>
      </w:r>
      <w:r w:rsidR="00721BEC">
        <w:rPr>
          <w:rFonts w:ascii="Times New Roman" w:hAnsi="Times New Roman" w:cs="Times New Roman"/>
          <w:bCs/>
          <w:sz w:val="24"/>
        </w:rPr>
        <w:t xml:space="preserve">a </w:t>
      </w:r>
      <w:r w:rsidRPr="00CA0494">
        <w:rPr>
          <w:rFonts w:ascii="Times New Roman" w:hAnsi="Times New Roman" w:cs="Times New Roman"/>
          <w:bCs/>
          <w:sz w:val="24"/>
        </w:rPr>
        <w:t>melhorar</w:t>
      </w:r>
      <w:r>
        <w:rPr>
          <w:rFonts w:ascii="Times New Roman" w:hAnsi="Times New Roman" w:cs="Times New Roman"/>
          <w:bCs/>
          <w:sz w:val="24"/>
        </w:rPr>
        <w:t xml:space="preserve"> </w:t>
      </w:r>
      <w:r w:rsidR="00721BEC">
        <w:rPr>
          <w:rFonts w:ascii="Times New Roman" w:hAnsi="Times New Roman" w:cs="Times New Roman"/>
          <w:bCs/>
          <w:sz w:val="24"/>
        </w:rPr>
        <w:t xml:space="preserve">o </w:t>
      </w:r>
      <w:r w:rsidRPr="00CA0494">
        <w:rPr>
          <w:rFonts w:ascii="Times New Roman" w:hAnsi="Times New Roman" w:cs="Times New Roman"/>
          <w:bCs/>
          <w:sz w:val="24"/>
        </w:rPr>
        <w:t xml:space="preserve">valor da </w:t>
      </w:r>
      <w:r w:rsidR="00721BEC">
        <w:rPr>
          <w:rFonts w:ascii="Times New Roman" w:hAnsi="Times New Roman" w:cs="Times New Roman"/>
          <w:bCs/>
          <w:sz w:val="24"/>
        </w:rPr>
        <w:t xml:space="preserve">sua </w:t>
      </w:r>
      <w:r w:rsidRPr="00CA0494">
        <w:rPr>
          <w:rFonts w:ascii="Times New Roman" w:hAnsi="Times New Roman" w:cs="Times New Roman"/>
          <w:bCs/>
          <w:sz w:val="24"/>
        </w:rPr>
        <w:t xml:space="preserve">imagem </w:t>
      </w:r>
      <w:r w:rsidR="00721BEC">
        <w:rPr>
          <w:rFonts w:ascii="Times New Roman" w:hAnsi="Times New Roman" w:cs="Times New Roman"/>
          <w:bCs/>
          <w:sz w:val="24"/>
        </w:rPr>
        <w:t xml:space="preserve">perante os consumidores. Os inquéritos recolhidos evidenciam a clara percepção das empresas face as </w:t>
      </w:r>
      <w:r w:rsidR="00721BEC">
        <w:rPr>
          <w:rFonts w:ascii="Times New Roman" w:hAnsi="Times New Roman" w:cs="Times New Roman"/>
          <w:sz w:val="24"/>
          <w:szCs w:val="24"/>
        </w:rPr>
        <w:t>vantagens competitivas face trazidas pela implementação de</w:t>
      </w:r>
      <w:r w:rsidR="00721BEC" w:rsidRPr="00CF0A49">
        <w:rPr>
          <w:rFonts w:ascii="Times New Roman" w:hAnsi="Times New Roman" w:cs="Times New Roman"/>
          <w:sz w:val="24"/>
          <w:szCs w:val="24"/>
        </w:rPr>
        <w:t xml:space="preserve"> um SGA</w:t>
      </w:r>
      <w:r w:rsidR="00721BEC">
        <w:rPr>
          <w:rFonts w:ascii="Times New Roman" w:hAnsi="Times New Roman" w:cs="Times New Roman"/>
          <w:sz w:val="24"/>
          <w:szCs w:val="24"/>
        </w:rPr>
        <w:t xml:space="preserve">, uma vez que a mesma poderá ser considerada um veículo que irá traduzir-se em medidas ambientais mais justas. </w:t>
      </w:r>
      <w:r w:rsidR="00721BEC">
        <w:rPr>
          <w:rFonts w:ascii="Times New Roman" w:hAnsi="Times New Roman" w:cs="Times New Roman"/>
          <w:bCs/>
          <w:sz w:val="24"/>
          <w:szCs w:val="24"/>
        </w:rPr>
        <w:t>Assim, mantém a posição de competitividade no mundo dos negócios, permitindo uma melhor utilização dos recursos, contribuindo inevitavelmente para um melhor controlo da gestão da empresa cumprindo todas as imposições legais ambientais.</w:t>
      </w:r>
      <w:r w:rsidR="00C8070C" w:rsidRPr="00CD3CD0">
        <w:rPr>
          <w:rFonts w:ascii="Times New Roman" w:hAnsi="Times New Roman" w:cs="Times New Roman"/>
          <w:bCs/>
          <w:sz w:val="24"/>
        </w:rPr>
        <w:br w:type="page"/>
      </w:r>
    </w:p>
    <w:p w14:paraId="1A1DA046" w14:textId="77777777" w:rsidR="00F1483E" w:rsidRPr="004413CC" w:rsidRDefault="00F1483E" w:rsidP="00EC130E">
      <w:pPr>
        <w:pStyle w:val="PargrafodaLista"/>
        <w:numPr>
          <w:ilvl w:val="1"/>
          <w:numId w:val="1"/>
        </w:numPr>
        <w:spacing w:after="0" w:line="360" w:lineRule="auto"/>
        <w:ind w:hanging="153"/>
        <w:jc w:val="both"/>
        <w:outlineLvl w:val="1"/>
        <w:rPr>
          <w:rFonts w:ascii="Times New Roman" w:hAnsi="Times New Roman" w:cs="Times New Roman"/>
          <w:bCs/>
          <w:sz w:val="24"/>
        </w:rPr>
      </w:pPr>
      <w:bookmarkStart w:id="1336" w:name="_Toc46239833"/>
      <w:bookmarkStart w:id="1337" w:name="_Toc51057496"/>
      <w:r w:rsidRPr="00C8070C">
        <w:rPr>
          <w:rFonts w:ascii="Times New Roman" w:hAnsi="Times New Roman" w:cs="Times New Roman"/>
          <w:b/>
          <w:sz w:val="24"/>
        </w:rPr>
        <w:lastRenderedPageBreak/>
        <w:t xml:space="preserve">Limitações </w:t>
      </w:r>
      <w:r w:rsidR="0041594E">
        <w:rPr>
          <w:rFonts w:ascii="Times New Roman" w:hAnsi="Times New Roman" w:cs="Times New Roman"/>
          <w:b/>
          <w:sz w:val="24"/>
        </w:rPr>
        <w:t>e desafios para i</w:t>
      </w:r>
      <w:r w:rsidRPr="00C8070C">
        <w:rPr>
          <w:rFonts w:ascii="Times New Roman" w:hAnsi="Times New Roman" w:cs="Times New Roman"/>
          <w:b/>
          <w:sz w:val="24"/>
        </w:rPr>
        <w:t>nvestigação</w:t>
      </w:r>
      <w:r w:rsidR="0041594E">
        <w:rPr>
          <w:rFonts w:ascii="Times New Roman" w:hAnsi="Times New Roman" w:cs="Times New Roman"/>
          <w:b/>
          <w:sz w:val="24"/>
        </w:rPr>
        <w:t xml:space="preserve"> futuras</w:t>
      </w:r>
      <w:bookmarkEnd w:id="1336"/>
      <w:bookmarkEnd w:id="1337"/>
    </w:p>
    <w:p w14:paraId="7D9A4E0E" w14:textId="77777777" w:rsidR="004413CC" w:rsidRDefault="004413CC" w:rsidP="00F758EF">
      <w:pPr>
        <w:pStyle w:val="PargrafodaLista"/>
        <w:spacing w:after="0" w:line="360" w:lineRule="auto"/>
        <w:jc w:val="both"/>
        <w:rPr>
          <w:rFonts w:ascii="Times New Roman" w:hAnsi="Times New Roman" w:cs="Times New Roman"/>
          <w:b/>
          <w:sz w:val="24"/>
        </w:rPr>
      </w:pPr>
    </w:p>
    <w:p w14:paraId="23B16ADF" w14:textId="63CC1735" w:rsidR="0041594E" w:rsidRDefault="004413CC" w:rsidP="00F758EF">
      <w:pPr>
        <w:spacing w:after="0" w:line="360" w:lineRule="auto"/>
        <w:ind w:firstLine="567"/>
        <w:jc w:val="both"/>
        <w:rPr>
          <w:rFonts w:ascii="Times New Roman" w:hAnsi="Times New Roman" w:cs="Times New Roman"/>
          <w:bCs/>
          <w:sz w:val="24"/>
        </w:rPr>
      </w:pPr>
      <w:r>
        <w:rPr>
          <w:rFonts w:ascii="Times New Roman" w:hAnsi="Times New Roman" w:cs="Times New Roman"/>
          <w:bCs/>
          <w:sz w:val="24"/>
        </w:rPr>
        <w:t>Tendo em conta as conclusões apresentadas</w:t>
      </w:r>
      <w:r w:rsidR="0041594E">
        <w:rPr>
          <w:rFonts w:ascii="Times New Roman" w:hAnsi="Times New Roman" w:cs="Times New Roman"/>
          <w:bCs/>
          <w:sz w:val="24"/>
        </w:rPr>
        <w:t>, abaixo ficam algumas limitações</w:t>
      </w:r>
      <w:r w:rsidR="00BB575A">
        <w:rPr>
          <w:rFonts w:ascii="Times New Roman" w:hAnsi="Times New Roman" w:cs="Times New Roman"/>
          <w:bCs/>
          <w:sz w:val="24"/>
        </w:rPr>
        <w:t xml:space="preserve"> </w:t>
      </w:r>
      <w:r>
        <w:rPr>
          <w:rFonts w:ascii="Times New Roman" w:hAnsi="Times New Roman" w:cs="Times New Roman"/>
          <w:bCs/>
          <w:sz w:val="24"/>
        </w:rPr>
        <w:t>observadas</w:t>
      </w:r>
      <w:r w:rsidR="0041594E">
        <w:rPr>
          <w:rFonts w:ascii="Times New Roman" w:hAnsi="Times New Roman" w:cs="Times New Roman"/>
          <w:bCs/>
          <w:sz w:val="24"/>
        </w:rPr>
        <w:t>:</w:t>
      </w:r>
    </w:p>
    <w:p w14:paraId="685DA32F" w14:textId="77777777" w:rsidR="0041594E" w:rsidRDefault="0041594E" w:rsidP="00F758EF">
      <w:pPr>
        <w:spacing w:after="0" w:line="360" w:lineRule="auto"/>
        <w:ind w:left="360"/>
        <w:jc w:val="both"/>
        <w:rPr>
          <w:rFonts w:ascii="Times New Roman" w:hAnsi="Times New Roman" w:cs="Times New Roman"/>
          <w:bCs/>
          <w:sz w:val="24"/>
        </w:rPr>
      </w:pPr>
    </w:p>
    <w:p w14:paraId="6B4A286D" w14:textId="77777777" w:rsidR="0041594E" w:rsidRDefault="0041594E" w:rsidP="00F758EF">
      <w:pPr>
        <w:pStyle w:val="PargrafodaLista"/>
        <w:numPr>
          <w:ilvl w:val="1"/>
          <w:numId w:val="9"/>
        </w:numPr>
        <w:spacing w:after="0" w:line="360" w:lineRule="auto"/>
        <w:jc w:val="both"/>
        <w:rPr>
          <w:rFonts w:ascii="Times New Roman" w:hAnsi="Times New Roman" w:cs="Times New Roman"/>
          <w:bCs/>
          <w:sz w:val="24"/>
        </w:rPr>
      </w:pPr>
      <w:r>
        <w:rPr>
          <w:rFonts w:ascii="Times New Roman" w:hAnsi="Times New Roman" w:cs="Times New Roman"/>
          <w:bCs/>
          <w:sz w:val="24"/>
        </w:rPr>
        <w:t xml:space="preserve">A percentagem da amostra ficou aquém do </w:t>
      </w:r>
      <w:r w:rsidR="00C049BD">
        <w:rPr>
          <w:rFonts w:ascii="Times New Roman" w:hAnsi="Times New Roman" w:cs="Times New Roman"/>
          <w:bCs/>
          <w:sz w:val="24"/>
        </w:rPr>
        <w:t>espectável</w:t>
      </w:r>
      <w:r w:rsidR="00F758EF">
        <w:rPr>
          <w:rFonts w:ascii="Times New Roman" w:hAnsi="Times New Roman" w:cs="Times New Roman"/>
          <w:bCs/>
          <w:sz w:val="24"/>
        </w:rPr>
        <w:t>;</w:t>
      </w:r>
    </w:p>
    <w:p w14:paraId="16FDBC16" w14:textId="46667610" w:rsidR="00C049BD" w:rsidRPr="0041594E" w:rsidRDefault="00C049BD" w:rsidP="00F758EF">
      <w:pPr>
        <w:pStyle w:val="PargrafodaLista"/>
        <w:numPr>
          <w:ilvl w:val="1"/>
          <w:numId w:val="9"/>
        </w:numPr>
        <w:spacing w:after="0" w:line="360" w:lineRule="auto"/>
        <w:jc w:val="both"/>
        <w:rPr>
          <w:rFonts w:ascii="Times New Roman" w:hAnsi="Times New Roman" w:cs="Times New Roman"/>
          <w:bCs/>
          <w:sz w:val="24"/>
        </w:rPr>
      </w:pPr>
      <w:r>
        <w:rPr>
          <w:rFonts w:ascii="Times New Roman" w:hAnsi="Times New Roman" w:cs="Times New Roman"/>
          <w:bCs/>
          <w:sz w:val="24"/>
        </w:rPr>
        <w:t>A secção das entrevistas ficou limitada pela falta de resposta do Senhor Ministro Dr. Luis Capoulas Santos (</w:t>
      </w:r>
      <w:r w:rsidRPr="00C049BD">
        <w:rPr>
          <w:rFonts w:ascii="Times New Roman" w:hAnsi="Times New Roman" w:cs="Times New Roman"/>
          <w:bCs/>
          <w:sz w:val="24"/>
        </w:rPr>
        <w:t>Ministro da Agricultura, Florestas e Desenvolvimento Rural</w:t>
      </w:r>
      <w:r>
        <w:rPr>
          <w:rFonts w:ascii="Times New Roman" w:hAnsi="Times New Roman" w:cs="Times New Roman"/>
          <w:bCs/>
          <w:sz w:val="24"/>
        </w:rPr>
        <w:t xml:space="preserve">, 2015 – 2019), o que contribui negativamente para a análise final sobre a perspectiva do governo face à problemática. </w:t>
      </w:r>
      <w:r w:rsidR="00023BF1">
        <w:rPr>
          <w:rFonts w:ascii="Times New Roman" w:hAnsi="Times New Roman" w:cs="Times New Roman"/>
          <w:bCs/>
          <w:sz w:val="24"/>
        </w:rPr>
        <w:t xml:space="preserve">O PAN, </w:t>
      </w:r>
      <w:r w:rsidR="00F758EF">
        <w:rPr>
          <w:rFonts w:ascii="Times New Roman" w:hAnsi="Times New Roman" w:cs="Times New Roman"/>
          <w:bCs/>
          <w:sz w:val="24"/>
        </w:rPr>
        <w:t xml:space="preserve">tendo apenas assento parlamentar, </w:t>
      </w:r>
      <w:r w:rsidR="00023BF1">
        <w:rPr>
          <w:rFonts w:ascii="Times New Roman" w:hAnsi="Times New Roman" w:cs="Times New Roman"/>
          <w:bCs/>
          <w:sz w:val="24"/>
        </w:rPr>
        <w:t>tem uma posição mais vin</w:t>
      </w:r>
      <w:r w:rsidR="00F758EF">
        <w:rPr>
          <w:rFonts w:ascii="Times New Roman" w:hAnsi="Times New Roman" w:cs="Times New Roman"/>
          <w:bCs/>
          <w:sz w:val="24"/>
        </w:rPr>
        <w:t>c</w:t>
      </w:r>
      <w:r w:rsidR="00023BF1">
        <w:rPr>
          <w:rFonts w:ascii="Times New Roman" w:hAnsi="Times New Roman" w:cs="Times New Roman"/>
          <w:bCs/>
          <w:sz w:val="24"/>
        </w:rPr>
        <w:t xml:space="preserve">ada quanto </w:t>
      </w:r>
      <w:r w:rsidR="00F758EF">
        <w:rPr>
          <w:rFonts w:ascii="Times New Roman" w:hAnsi="Times New Roman" w:cs="Times New Roman"/>
          <w:bCs/>
          <w:sz w:val="24"/>
        </w:rPr>
        <w:t>à</w:t>
      </w:r>
      <w:r w:rsidR="00023BF1">
        <w:rPr>
          <w:rFonts w:ascii="Times New Roman" w:hAnsi="Times New Roman" w:cs="Times New Roman"/>
          <w:bCs/>
          <w:sz w:val="24"/>
        </w:rPr>
        <w:t xml:space="preserve"> temática, levando a que a entrevista obtida</w:t>
      </w:r>
      <w:r w:rsidR="00BB575A">
        <w:rPr>
          <w:rFonts w:ascii="Times New Roman" w:hAnsi="Times New Roman" w:cs="Times New Roman"/>
          <w:bCs/>
          <w:sz w:val="24"/>
        </w:rPr>
        <w:t xml:space="preserve"> </w:t>
      </w:r>
      <w:r w:rsidR="00023BF1">
        <w:rPr>
          <w:rFonts w:ascii="Times New Roman" w:hAnsi="Times New Roman" w:cs="Times New Roman"/>
          <w:bCs/>
          <w:sz w:val="24"/>
        </w:rPr>
        <w:t xml:space="preserve">não representasse na sua totalidade a visão do governo. </w:t>
      </w:r>
    </w:p>
    <w:p w14:paraId="1F254D6B" w14:textId="77777777" w:rsidR="0041594E" w:rsidRDefault="0041594E" w:rsidP="00F758EF">
      <w:pPr>
        <w:spacing w:after="0" w:line="360" w:lineRule="auto"/>
        <w:ind w:left="360"/>
        <w:jc w:val="both"/>
        <w:rPr>
          <w:rFonts w:ascii="Times New Roman" w:hAnsi="Times New Roman" w:cs="Times New Roman"/>
          <w:bCs/>
          <w:sz w:val="24"/>
        </w:rPr>
      </w:pPr>
    </w:p>
    <w:p w14:paraId="7517C8E6" w14:textId="77777777" w:rsidR="004413CC" w:rsidRDefault="0041594E" w:rsidP="00F758EF">
      <w:pPr>
        <w:spacing w:after="0" w:line="360" w:lineRule="auto"/>
        <w:ind w:firstLine="567"/>
        <w:jc w:val="both"/>
        <w:rPr>
          <w:rFonts w:ascii="Times New Roman" w:hAnsi="Times New Roman" w:cs="Times New Roman"/>
          <w:bCs/>
          <w:sz w:val="24"/>
        </w:rPr>
      </w:pPr>
      <w:r>
        <w:rPr>
          <w:rFonts w:ascii="Times New Roman" w:hAnsi="Times New Roman" w:cs="Times New Roman"/>
          <w:bCs/>
          <w:sz w:val="24"/>
        </w:rPr>
        <w:t>Posteriormente</w:t>
      </w:r>
      <w:r w:rsidR="004413CC">
        <w:rPr>
          <w:rFonts w:ascii="Times New Roman" w:hAnsi="Times New Roman" w:cs="Times New Roman"/>
          <w:bCs/>
          <w:sz w:val="24"/>
        </w:rPr>
        <w:t xml:space="preserve"> sugere-se como objecto de estudo para futuras investigações o que se descreve:</w:t>
      </w:r>
    </w:p>
    <w:p w14:paraId="2C832740" w14:textId="77777777" w:rsidR="0041594E" w:rsidRDefault="0041594E" w:rsidP="00F758EF">
      <w:pPr>
        <w:spacing w:after="0" w:line="360" w:lineRule="auto"/>
        <w:ind w:left="360"/>
        <w:jc w:val="both"/>
        <w:rPr>
          <w:rFonts w:ascii="Times New Roman" w:hAnsi="Times New Roman" w:cs="Times New Roman"/>
          <w:bCs/>
          <w:sz w:val="24"/>
        </w:rPr>
      </w:pPr>
    </w:p>
    <w:p w14:paraId="3E859A4B" w14:textId="77777777" w:rsidR="0041594E" w:rsidRDefault="0041594E" w:rsidP="00F758EF">
      <w:pPr>
        <w:pStyle w:val="PargrafodaLista"/>
        <w:numPr>
          <w:ilvl w:val="1"/>
          <w:numId w:val="9"/>
        </w:numPr>
        <w:spacing w:after="0" w:line="360" w:lineRule="auto"/>
        <w:jc w:val="both"/>
        <w:rPr>
          <w:rFonts w:ascii="Times New Roman" w:hAnsi="Times New Roman" w:cs="Times New Roman"/>
          <w:bCs/>
          <w:sz w:val="24"/>
        </w:rPr>
      </w:pPr>
      <w:r w:rsidRPr="0041594E">
        <w:rPr>
          <w:rFonts w:ascii="Times New Roman" w:hAnsi="Times New Roman" w:cs="Times New Roman"/>
          <w:bCs/>
          <w:sz w:val="24"/>
        </w:rPr>
        <w:t xml:space="preserve">Realizar inquéritos específicos relativamente </w:t>
      </w:r>
      <w:r>
        <w:rPr>
          <w:rFonts w:ascii="Times New Roman" w:hAnsi="Times New Roman" w:cs="Times New Roman"/>
          <w:bCs/>
          <w:sz w:val="24"/>
        </w:rPr>
        <w:t xml:space="preserve">a </w:t>
      </w:r>
      <w:r w:rsidRPr="0041594E">
        <w:rPr>
          <w:rFonts w:ascii="Times New Roman" w:hAnsi="Times New Roman" w:cs="Times New Roman"/>
          <w:bCs/>
          <w:sz w:val="24"/>
        </w:rPr>
        <w:t>organizações certificadas</w:t>
      </w:r>
      <w:r>
        <w:rPr>
          <w:rFonts w:ascii="Times New Roman" w:hAnsi="Times New Roman" w:cs="Times New Roman"/>
          <w:bCs/>
          <w:sz w:val="24"/>
        </w:rPr>
        <w:t xml:space="preserve">, </w:t>
      </w:r>
      <w:r w:rsidRPr="0041594E">
        <w:rPr>
          <w:rFonts w:ascii="Times New Roman" w:hAnsi="Times New Roman" w:cs="Times New Roman"/>
          <w:bCs/>
          <w:sz w:val="24"/>
        </w:rPr>
        <w:t>com o objetivo de verificar de que modo estão a implementar a função de Auditoria</w:t>
      </w:r>
      <w:r>
        <w:rPr>
          <w:rFonts w:ascii="Times New Roman" w:hAnsi="Times New Roman" w:cs="Times New Roman"/>
          <w:bCs/>
          <w:sz w:val="24"/>
        </w:rPr>
        <w:t xml:space="preserve"> Ambiental e os resultados obtidos antes e depois da implementação</w:t>
      </w:r>
      <w:r w:rsidR="00F758EF">
        <w:rPr>
          <w:rFonts w:ascii="Times New Roman" w:hAnsi="Times New Roman" w:cs="Times New Roman"/>
          <w:bCs/>
          <w:sz w:val="24"/>
        </w:rPr>
        <w:t>;</w:t>
      </w:r>
    </w:p>
    <w:p w14:paraId="267CF322" w14:textId="77777777" w:rsidR="0041594E" w:rsidRDefault="0041594E" w:rsidP="00F758EF">
      <w:pPr>
        <w:pStyle w:val="PargrafodaLista"/>
        <w:numPr>
          <w:ilvl w:val="1"/>
          <w:numId w:val="9"/>
        </w:numPr>
        <w:spacing w:after="0" w:line="360" w:lineRule="auto"/>
        <w:jc w:val="both"/>
        <w:rPr>
          <w:rFonts w:ascii="Times New Roman" w:hAnsi="Times New Roman" w:cs="Times New Roman"/>
          <w:bCs/>
          <w:sz w:val="24"/>
        </w:rPr>
      </w:pPr>
      <w:r>
        <w:rPr>
          <w:rFonts w:ascii="Times New Roman" w:hAnsi="Times New Roman" w:cs="Times New Roman"/>
          <w:bCs/>
          <w:sz w:val="24"/>
        </w:rPr>
        <w:t>Delimitar e analisar</w:t>
      </w:r>
      <w:r w:rsidRPr="0041594E">
        <w:rPr>
          <w:rFonts w:ascii="Times New Roman" w:hAnsi="Times New Roman" w:cs="Times New Roman"/>
          <w:bCs/>
          <w:sz w:val="24"/>
        </w:rPr>
        <w:t xml:space="preserve"> outro tipo de correspondências entre outros rácios das organizações certificadas ambientalmente</w:t>
      </w:r>
      <w:r w:rsidR="00F758EF">
        <w:rPr>
          <w:rFonts w:ascii="Times New Roman" w:hAnsi="Times New Roman" w:cs="Times New Roman"/>
          <w:bCs/>
          <w:sz w:val="24"/>
        </w:rPr>
        <w:t>;</w:t>
      </w:r>
    </w:p>
    <w:p w14:paraId="2288288F" w14:textId="77777777" w:rsidR="0041594E" w:rsidRDefault="0041594E" w:rsidP="00F758EF">
      <w:pPr>
        <w:pStyle w:val="PargrafodaLista"/>
        <w:numPr>
          <w:ilvl w:val="1"/>
          <w:numId w:val="9"/>
        </w:numPr>
        <w:spacing w:after="0" w:line="360" w:lineRule="auto"/>
        <w:jc w:val="both"/>
        <w:rPr>
          <w:rFonts w:ascii="Times New Roman" w:hAnsi="Times New Roman" w:cs="Times New Roman"/>
          <w:bCs/>
          <w:sz w:val="24"/>
        </w:rPr>
      </w:pPr>
      <w:r w:rsidRPr="0041594E">
        <w:rPr>
          <w:rFonts w:ascii="Times New Roman" w:hAnsi="Times New Roman" w:cs="Times New Roman"/>
          <w:bCs/>
          <w:sz w:val="24"/>
        </w:rPr>
        <w:t>Criar e desenvolver uma base de dados com indicadores ambientais que permitam obter comparações entre os vários sectores e o desempenho ambiental das organizações</w:t>
      </w:r>
      <w:r w:rsidR="00F758EF">
        <w:rPr>
          <w:rFonts w:ascii="Times New Roman" w:hAnsi="Times New Roman" w:cs="Times New Roman"/>
          <w:bCs/>
          <w:sz w:val="24"/>
        </w:rPr>
        <w:t>;</w:t>
      </w:r>
    </w:p>
    <w:p w14:paraId="5C88BB2E" w14:textId="77777777" w:rsidR="00C049BD" w:rsidRDefault="00C049BD" w:rsidP="00F758EF">
      <w:pPr>
        <w:pStyle w:val="PargrafodaLista"/>
        <w:numPr>
          <w:ilvl w:val="1"/>
          <w:numId w:val="9"/>
        </w:numPr>
        <w:spacing w:after="0" w:line="360" w:lineRule="auto"/>
        <w:jc w:val="both"/>
        <w:rPr>
          <w:rFonts w:ascii="Times New Roman" w:hAnsi="Times New Roman" w:cs="Times New Roman"/>
          <w:bCs/>
          <w:sz w:val="24"/>
        </w:rPr>
      </w:pPr>
      <w:r w:rsidRPr="00C049BD">
        <w:rPr>
          <w:rFonts w:ascii="Times New Roman" w:hAnsi="Times New Roman" w:cs="Times New Roman"/>
          <w:bCs/>
          <w:sz w:val="24"/>
        </w:rPr>
        <w:t xml:space="preserve">Ponderar o </w:t>
      </w:r>
      <w:r>
        <w:rPr>
          <w:rFonts w:ascii="Times New Roman" w:hAnsi="Times New Roman" w:cs="Times New Roman"/>
          <w:bCs/>
          <w:sz w:val="24"/>
        </w:rPr>
        <w:t>avanço de uma investigação empírica com mais empresas, aumentando assim a área em estudo e melhorar a qualidade dos resultados obtidos</w:t>
      </w:r>
      <w:r w:rsidR="00F758EF">
        <w:rPr>
          <w:rFonts w:ascii="Times New Roman" w:hAnsi="Times New Roman" w:cs="Times New Roman"/>
          <w:bCs/>
          <w:sz w:val="24"/>
        </w:rPr>
        <w:t>;</w:t>
      </w:r>
    </w:p>
    <w:p w14:paraId="0481CDA0" w14:textId="77777777" w:rsidR="00C049BD" w:rsidRPr="0041594E" w:rsidRDefault="00C049BD" w:rsidP="00F758EF">
      <w:pPr>
        <w:pStyle w:val="PargrafodaLista"/>
        <w:numPr>
          <w:ilvl w:val="1"/>
          <w:numId w:val="9"/>
        </w:numPr>
        <w:spacing w:after="0" w:line="360" w:lineRule="auto"/>
        <w:jc w:val="both"/>
        <w:rPr>
          <w:rFonts w:ascii="Times New Roman" w:hAnsi="Times New Roman" w:cs="Times New Roman"/>
          <w:bCs/>
          <w:sz w:val="24"/>
        </w:rPr>
      </w:pPr>
      <w:r>
        <w:rPr>
          <w:rFonts w:ascii="Times New Roman" w:hAnsi="Times New Roman" w:cs="Times New Roman"/>
          <w:bCs/>
          <w:sz w:val="24"/>
        </w:rPr>
        <w:t>Delimitar a amostra a poucas empresas (mas expressivas economicamente), para avaliar os retornos quantitativos aquando da implementação de um SGA e/ou optando pela Auditoria Ambiental compulsória</w:t>
      </w:r>
      <w:r w:rsidR="00F758EF">
        <w:rPr>
          <w:rFonts w:ascii="Times New Roman" w:hAnsi="Times New Roman" w:cs="Times New Roman"/>
          <w:bCs/>
          <w:sz w:val="24"/>
        </w:rPr>
        <w:t>.</w:t>
      </w:r>
    </w:p>
    <w:p w14:paraId="02BA148C" w14:textId="77777777" w:rsidR="00F1483E" w:rsidRDefault="00F1483E" w:rsidP="00023BF1">
      <w:pPr>
        <w:spacing w:after="0" w:line="360" w:lineRule="auto"/>
        <w:ind w:left="360"/>
        <w:jc w:val="both"/>
        <w:rPr>
          <w:rFonts w:ascii="Times New Roman" w:hAnsi="Times New Roman" w:cs="Times New Roman"/>
          <w:bCs/>
          <w:sz w:val="24"/>
        </w:rPr>
      </w:pPr>
      <w:r>
        <w:rPr>
          <w:rFonts w:ascii="Times New Roman" w:hAnsi="Times New Roman" w:cs="Times New Roman"/>
          <w:bCs/>
          <w:sz w:val="24"/>
        </w:rPr>
        <w:br w:type="page"/>
      </w:r>
    </w:p>
    <w:p w14:paraId="37B2F2C9" w14:textId="49A4988E" w:rsidR="00911F45" w:rsidRDefault="00BB575A" w:rsidP="00394970">
      <w:pPr>
        <w:pStyle w:val="Ttulo1"/>
        <w:numPr>
          <w:ilvl w:val="0"/>
          <w:numId w:val="1"/>
        </w:numPr>
        <w:rPr>
          <w:rFonts w:ascii="Times New Roman" w:hAnsi="Times New Roman" w:cs="Times New Roman"/>
          <w:b/>
          <w:color w:val="auto"/>
          <w:sz w:val="28"/>
          <w:szCs w:val="24"/>
        </w:rPr>
      </w:pPr>
      <w:r>
        <w:rPr>
          <w:rFonts w:ascii="Times New Roman" w:hAnsi="Times New Roman" w:cs="Times New Roman"/>
          <w:b/>
          <w:color w:val="auto"/>
          <w:sz w:val="28"/>
          <w:szCs w:val="24"/>
        </w:rPr>
        <w:lastRenderedPageBreak/>
        <w:t xml:space="preserve"> </w:t>
      </w:r>
      <w:bookmarkStart w:id="1338" w:name="_Toc46239834"/>
      <w:bookmarkStart w:id="1339" w:name="_Toc51057497"/>
      <w:r w:rsidR="0017769A">
        <w:rPr>
          <w:rFonts w:ascii="Times New Roman" w:hAnsi="Times New Roman" w:cs="Times New Roman"/>
          <w:b/>
          <w:color w:val="auto"/>
          <w:sz w:val="28"/>
          <w:szCs w:val="24"/>
        </w:rPr>
        <w:t>Referências bibliográficas</w:t>
      </w:r>
      <w:bookmarkEnd w:id="1338"/>
      <w:bookmarkEnd w:id="1339"/>
    </w:p>
    <w:p w14:paraId="6718DE23" w14:textId="77777777" w:rsidR="0017769A" w:rsidRPr="0017769A" w:rsidRDefault="0017769A" w:rsidP="0017769A">
      <w:pPr>
        <w:rPr>
          <w:rFonts w:ascii="Times New Roman" w:hAnsi="Times New Roman" w:cs="Times New Roman"/>
          <w:sz w:val="24"/>
          <w:szCs w:val="24"/>
        </w:rPr>
      </w:pPr>
    </w:p>
    <w:p w14:paraId="400EE2BF" w14:textId="4A7D5D05" w:rsidR="0017769A" w:rsidRDefault="0017769A" w:rsidP="00EC130E">
      <w:pPr>
        <w:ind w:firstLine="567"/>
        <w:rPr>
          <w:rFonts w:ascii="Times New Roman" w:hAnsi="Times New Roman" w:cs="Times New Roman"/>
          <w:b/>
          <w:bCs/>
          <w:sz w:val="24"/>
          <w:szCs w:val="24"/>
        </w:rPr>
      </w:pPr>
      <w:r w:rsidRPr="0017769A">
        <w:rPr>
          <w:rFonts w:ascii="Times New Roman" w:hAnsi="Times New Roman" w:cs="Times New Roman"/>
          <w:b/>
          <w:bCs/>
          <w:sz w:val="24"/>
          <w:szCs w:val="24"/>
        </w:rPr>
        <w:t>Artigos</w:t>
      </w:r>
      <w:r w:rsidR="00BB575A">
        <w:rPr>
          <w:rFonts w:ascii="Times New Roman" w:hAnsi="Times New Roman" w:cs="Times New Roman"/>
          <w:b/>
          <w:bCs/>
          <w:sz w:val="24"/>
          <w:szCs w:val="24"/>
        </w:rPr>
        <w:br/>
      </w:r>
    </w:p>
    <w:p w14:paraId="0DAD0708" w14:textId="77777777" w:rsidR="005A78CF" w:rsidRDefault="009A3DC5" w:rsidP="005A78CF">
      <w:pPr>
        <w:spacing w:after="0" w:line="360" w:lineRule="auto"/>
        <w:ind w:firstLine="567"/>
        <w:jc w:val="both"/>
        <w:rPr>
          <w:rFonts w:ascii="Times New Roman" w:hAnsi="Times New Roman" w:cs="Times New Roman"/>
          <w:sz w:val="24"/>
          <w:szCs w:val="24"/>
          <w:lang w:val="en-US"/>
        </w:rPr>
      </w:pPr>
      <w:proofErr w:type="spellStart"/>
      <w:r w:rsidRPr="00655F42">
        <w:rPr>
          <w:rFonts w:ascii="Times New Roman" w:hAnsi="Times New Roman" w:cs="Times New Roman"/>
          <w:sz w:val="24"/>
          <w:szCs w:val="24"/>
          <w:lang w:val="en-US"/>
        </w:rPr>
        <w:t>Alexandratos</w:t>
      </w:r>
      <w:proofErr w:type="spellEnd"/>
      <w:r w:rsidRPr="00655F42">
        <w:rPr>
          <w:rFonts w:ascii="Times New Roman" w:hAnsi="Times New Roman" w:cs="Times New Roman"/>
          <w:sz w:val="24"/>
          <w:szCs w:val="24"/>
          <w:lang w:val="en-US"/>
        </w:rPr>
        <w:t xml:space="preserve">, N. &amp; </w:t>
      </w:r>
      <w:proofErr w:type="spellStart"/>
      <w:r w:rsidRPr="00655F42">
        <w:rPr>
          <w:rFonts w:ascii="Times New Roman" w:hAnsi="Times New Roman" w:cs="Times New Roman"/>
          <w:sz w:val="24"/>
          <w:szCs w:val="24"/>
          <w:lang w:val="en-US"/>
        </w:rPr>
        <w:t>Bruinsma</w:t>
      </w:r>
      <w:proofErr w:type="spellEnd"/>
      <w:r w:rsidRPr="00655F42">
        <w:rPr>
          <w:rFonts w:ascii="Times New Roman" w:hAnsi="Times New Roman" w:cs="Times New Roman"/>
          <w:sz w:val="24"/>
          <w:szCs w:val="24"/>
          <w:lang w:val="en-US"/>
        </w:rPr>
        <w:t xml:space="preserve">, J. (2012). </w:t>
      </w:r>
      <w:r w:rsidRPr="00655F42">
        <w:rPr>
          <w:rFonts w:ascii="Times New Roman" w:hAnsi="Times New Roman" w:cs="Times New Roman"/>
          <w:i/>
          <w:iCs/>
          <w:sz w:val="24"/>
          <w:szCs w:val="24"/>
          <w:lang w:val="en-US"/>
        </w:rPr>
        <w:t>World agriculture towards 2030/2050: the 2012 revision.</w:t>
      </w:r>
      <w:r w:rsidRPr="00655F42">
        <w:rPr>
          <w:rFonts w:ascii="Times New Roman" w:hAnsi="Times New Roman" w:cs="Times New Roman"/>
          <w:sz w:val="24"/>
          <w:szCs w:val="24"/>
          <w:lang w:val="en-US"/>
        </w:rPr>
        <w:t xml:space="preserve"> ESA Working Paper No. 12–03. Rome, FAO.</w:t>
      </w:r>
      <w:r w:rsidR="005A78CF">
        <w:rPr>
          <w:rFonts w:ascii="Times New Roman" w:hAnsi="Times New Roman" w:cs="Times New Roman"/>
          <w:sz w:val="24"/>
          <w:szCs w:val="24"/>
          <w:lang w:val="en-US"/>
        </w:rPr>
        <w:br/>
      </w:r>
    </w:p>
    <w:p w14:paraId="161D80CC" w14:textId="6CD224C9" w:rsidR="009A3DC5" w:rsidRPr="00655F42" w:rsidRDefault="005A78CF" w:rsidP="005A78CF">
      <w:pPr>
        <w:spacing w:after="0" w:line="360" w:lineRule="auto"/>
        <w:ind w:firstLine="567"/>
        <w:jc w:val="both"/>
        <w:rPr>
          <w:rFonts w:ascii="Times New Roman" w:hAnsi="Times New Roman" w:cs="Times New Roman"/>
          <w:sz w:val="24"/>
          <w:szCs w:val="24"/>
          <w:lang w:val="en-US"/>
        </w:rPr>
      </w:pPr>
      <w:proofErr w:type="spellStart"/>
      <w:r w:rsidRPr="005A78CF">
        <w:rPr>
          <w:rFonts w:ascii="Times New Roman" w:hAnsi="Times New Roman" w:cs="Times New Roman"/>
          <w:sz w:val="24"/>
          <w:szCs w:val="24"/>
          <w:lang w:val="en-US"/>
        </w:rPr>
        <w:t>Asmeri</w:t>
      </w:r>
      <w:proofErr w:type="spellEnd"/>
      <w:r w:rsidRPr="005A78CF">
        <w:rPr>
          <w:rFonts w:ascii="Times New Roman" w:hAnsi="Times New Roman" w:cs="Times New Roman"/>
          <w:sz w:val="24"/>
          <w:szCs w:val="24"/>
          <w:lang w:val="en-US"/>
        </w:rPr>
        <w:t xml:space="preserve">, R., </w:t>
      </w:r>
      <w:proofErr w:type="spellStart"/>
      <w:r w:rsidRPr="005A78CF">
        <w:rPr>
          <w:rFonts w:ascii="Times New Roman" w:hAnsi="Times New Roman" w:cs="Times New Roman"/>
          <w:sz w:val="24"/>
          <w:szCs w:val="24"/>
          <w:lang w:val="en-US"/>
        </w:rPr>
        <w:t>Alvionita</w:t>
      </w:r>
      <w:proofErr w:type="spellEnd"/>
      <w:r w:rsidRPr="005A78CF">
        <w:rPr>
          <w:rFonts w:ascii="Times New Roman" w:hAnsi="Times New Roman" w:cs="Times New Roman"/>
          <w:sz w:val="24"/>
          <w:szCs w:val="24"/>
          <w:lang w:val="en-US"/>
        </w:rPr>
        <w:t xml:space="preserve">, T., and </w:t>
      </w:r>
      <w:proofErr w:type="spellStart"/>
      <w:r w:rsidRPr="005A78CF">
        <w:rPr>
          <w:rFonts w:ascii="Times New Roman" w:hAnsi="Times New Roman" w:cs="Times New Roman"/>
          <w:sz w:val="24"/>
          <w:szCs w:val="24"/>
          <w:lang w:val="en-US"/>
        </w:rPr>
        <w:t>Gunardi</w:t>
      </w:r>
      <w:proofErr w:type="spellEnd"/>
      <w:r w:rsidRPr="005A78CF">
        <w:rPr>
          <w:rFonts w:ascii="Times New Roman" w:hAnsi="Times New Roman" w:cs="Times New Roman"/>
          <w:sz w:val="24"/>
          <w:szCs w:val="24"/>
          <w:lang w:val="en-US"/>
        </w:rPr>
        <w:t xml:space="preserve">, A., </w:t>
      </w:r>
      <w:r>
        <w:rPr>
          <w:rFonts w:ascii="Times New Roman" w:hAnsi="Times New Roman" w:cs="Times New Roman"/>
          <w:sz w:val="24"/>
          <w:szCs w:val="24"/>
          <w:lang w:val="en-US"/>
        </w:rPr>
        <w:t>(</w:t>
      </w:r>
      <w:r w:rsidRPr="005A78CF">
        <w:rPr>
          <w:rFonts w:ascii="Times New Roman" w:hAnsi="Times New Roman" w:cs="Times New Roman"/>
          <w:sz w:val="24"/>
          <w:szCs w:val="24"/>
          <w:lang w:val="en-US"/>
        </w:rPr>
        <w:t>2017</w:t>
      </w:r>
      <w:r>
        <w:rPr>
          <w:rFonts w:ascii="Times New Roman" w:hAnsi="Times New Roman" w:cs="Times New Roman"/>
          <w:sz w:val="24"/>
          <w:szCs w:val="24"/>
          <w:lang w:val="en-US"/>
        </w:rPr>
        <w:t>)</w:t>
      </w:r>
      <w:r w:rsidRPr="005A78CF">
        <w:rPr>
          <w:rFonts w:ascii="Times New Roman" w:hAnsi="Times New Roman" w:cs="Times New Roman"/>
          <w:sz w:val="24"/>
          <w:szCs w:val="24"/>
          <w:lang w:val="en-US"/>
        </w:rPr>
        <w:t xml:space="preserve">. </w:t>
      </w:r>
      <w:r w:rsidRPr="005A78CF">
        <w:rPr>
          <w:rFonts w:ascii="Times New Roman" w:hAnsi="Times New Roman" w:cs="Times New Roman"/>
          <w:i/>
          <w:iCs/>
          <w:sz w:val="24"/>
          <w:szCs w:val="24"/>
          <w:lang w:val="en-US"/>
        </w:rPr>
        <w:t>CSR disclosures in the mining industry: Empirical</w:t>
      </w:r>
      <w:r w:rsidRPr="005A78CF">
        <w:rPr>
          <w:rFonts w:ascii="Times New Roman" w:hAnsi="Times New Roman" w:cs="Times New Roman"/>
          <w:i/>
          <w:iCs/>
          <w:sz w:val="24"/>
          <w:szCs w:val="24"/>
          <w:lang w:val="en-US"/>
        </w:rPr>
        <w:t xml:space="preserve"> </w:t>
      </w:r>
      <w:r w:rsidRPr="005A78CF">
        <w:rPr>
          <w:rFonts w:ascii="Times New Roman" w:hAnsi="Times New Roman" w:cs="Times New Roman"/>
          <w:i/>
          <w:iCs/>
          <w:sz w:val="24"/>
          <w:szCs w:val="24"/>
          <w:lang w:val="en-US"/>
        </w:rPr>
        <w:t>evidence from listed mining firms in Indonesia.</w:t>
      </w:r>
      <w:r w:rsidRPr="005A78CF">
        <w:rPr>
          <w:rFonts w:ascii="Times New Roman" w:hAnsi="Times New Roman" w:cs="Times New Roman"/>
          <w:sz w:val="24"/>
          <w:szCs w:val="24"/>
          <w:lang w:val="en-US"/>
        </w:rPr>
        <w:t xml:space="preserve"> Indonesian Journal of Sustainability Accounting</w:t>
      </w:r>
      <w:r>
        <w:rPr>
          <w:rFonts w:ascii="Times New Roman" w:hAnsi="Times New Roman" w:cs="Times New Roman"/>
          <w:sz w:val="24"/>
          <w:szCs w:val="24"/>
          <w:lang w:val="en-US"/>
        </w:rPr>
        <w:t xml:space="preserve"> </w:t>
      </w:r>
      <w:r w:rsidRPr="005A78CF">
        <w:rPr>
          <w:rFonts w:ascii="Times New Roman" w:hAnsi="Times New Roman" w:cs="Times New Roman"/>
          <w:sz w:val="24"/>
          <w:szCs w:val="24"/>
          <w:lang w:val="en-US"/>
        </w:rPr>
        <w:t>and Management, 1(1), 16-22</w:t>
      </w:r>
    </w:p>
    <w:p w14:paraId="04E2C98F"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0B5B3650" w14:textId="0DEDFD6E" w:rsidR="00E523C9" w:rsidRDefault="00E523C9" w:rsidP="00EC130E">
      <w:pPr>
        <w:spacing w:after="0" w:line="360" w:lineRule="auto"/>
        <w:ind w:firstLine="567"/>
        <w:jc w:val="both"/>
        <w:rPr>
          <w:rFonts w:ascii="Times New Roman" w:hAnsi="Times New Roman" w:cs="Times New Roman"/>
          <w:sz w:val="24"/>
          <w:szCs w:val="24"/>
          <w:lang w:val="en-US"/>
        </w:rPr>
      </w:pPr>
      <w:proofErr w:type="spellStart"/>
      <w:r w:rsidRPr="00655F42">
        <w:rPr>
          <w:rFonts w:ascii="Times New Roman" w:hAnsi="Times New Roman" w:cs="Times New Roman"/>
          <w:sz w:val="24"/>
          <w:szCs w:val="24"/>
          <w:lang w:val="en-US"/>
        </w:rPr>
        <w:t>Baldini</w:t>
      </w:r>
      <w:proofErr w:type="spellEnd"/>
      <w:r w:rsidRPr="00655F42">
        <w:rPr>
          <w:rFonts w:ascii="Times New Roman" w:hAnsi="Times New Roman" w:cs="Times New Roman"/>
          <w:sz w:val="24"/>
          <w:szCs w:val="24"/>
          <w:lang w:val="en-US"/>
        </w:rPr>
        <w:t xml:space="preserve">, C., </w:t>
      </w:r>
      <w:proofErr w:type="spellStart"/>
      <w:r w:rsidRPr="00655F42">
        <w:rPr>
          <w:rFonts w:ascii="Times New Roman" w:hAnsi="Times New Roman" w:cs="Times New Roman"/>
          <w:sz w:val="24"/>
          <w:szCs w:val="24"/>
          <w:lang w:val="en-US"/>
        </w:rPr>
        <w:t>Bava</w:t>
      </w:r>
      <w:proofErr w:type="spellEnd"/>
      <w:r w:rsidRPr="00655F42">
        <w:rPr>
          <w:rFonts w:ascii="Times New Roman" w:hAnsi="Times New Roman" w:cs="Times New Roman"/>
          <w:sz w:val="24"/>
          <w:szCs w:val="24"/>
          <w:lang w:val="en-US"/>
        </w:rPr>
        <w:t xml:space="preserve">, L., </w:t>
      </w:r>
      <w:proofErr w:type="spellStart"/>
      <w:r w:rsidRPr="00655F42">
        <w:rPr>
          <w:rFonts w:ascii="Times New Roman" w:hAnsi="Times New Roman" w:cs="Times New Roman"/>
          <w:sz w:val="24"/>
          <w:szCs w:val="24"/>
          <w:lang w:val="en-US"/>
        </w:rPr>
        <w:t>Zucali</w:t>
      </w:r>
      <w:proofErr w:type="spellEnd"/>
      <w:r w:rsidRPr="00655F42">
        <w:rPr>
          <w:rFonts w:ascii="Times New Roman" w:hAnsi="Times New Roman" w:cs="Times New Roman"/>
          <w:sz w:val="24"/>
          <w:szCs w:val="24"/>
          <w:lang w:val="en-US"/>
        </w:rPr>
        <w:t xml:space="preserve">, M., &amp; Guarino, M. (2018). </w:t>
      </w:r>
      <w:r w:rsidRPr="00655F42">
        <w:rPr>
          <w:rFonts w:ascii="Times New Roman" w:hAnsi="Times New Roman" w:cs="Times New Roman"/>
          <w:i/>
          <w:iCs/>
          <w:sz w:val="24"/>
          <w:szCs w:val="24"/>
          <w:lang w:val="en-US"/>
        </w:rPr>
        <w:t>Milk production Life Cycle Assessment: A comparison between estimated and measured emission inventory for manure handling.</w:t>
      </w:r>
      <w:r w:rsidRPr="00655F42">
        <w:rPr>
          <w:rFonts w:ascii="Times New Roman" w:hAnsi="Times New Roman" w:cs="Times New Roman"/>
          <w:sz w:val="24"/>
          <w:szCs w:val="24"/>
          <w:lang w:val="en-US"/>
        </w:rPr>
        <w:t xml:space="preserve"> Science of The Total Environment, 625, pp. 209–219.</w:t>
      </w:r>
    </w:p>
    <w:p w14:paraId="7E2027B8" w14:textId="32A0B7FA" w:rsidR="00E50B69" w:rsidRDefault="00E50B69" w:rsidP="00EC130E">
      <w:pPr>
        <w:spacing w:after="0" w:line="360" w:lineRule="auto"/>
        <w:ind w:firstLine="567"/>
        <w:jc w:val="both"/>
        <w:rPr>
          <w:rFonts w:ascii="Times New Roman" w:hAnsi="Times New Roman" w:cs="Times New Roman"/>
          <w:sz w:val="24"/>
          <w:szCs w:val="24"/>
          <w:lang w:val="en-US"/>
        </w:rPr>
      </w:pPr>
    </w:p>
    <w:p w14:paraId="5ABECEA8" w14:textId="31AA04F3" w:rsidR="00E50B69" w:rsidRPr="00655F42" w:rsidRDefault="00E50B69" w:rsidP="00E50B69">
      <w:pPr>
        <w:spacing w:after="0" w:line="360" w:lineRule="auto"/>
        <w:ind w:firstLine="567"/>
        <w:jc w:val="both"/>
        <w:rPr>
          <w:rFonts w:ascii="Times New Roman" w:hAnsi="Times New Roman" w:cs="Times New Roman"/>
          <w:sz w:val="24"/>
          <w:szCs w:val="24"/>
          <w:lang w:val="en-US"/>
        </w:rPr>
      </w:pPr>
      <w:r w:rsidRPr="00E50B69">
        <w:rPr>
          <w:rFonts w:ascii="Times New Roman" w:hAnsi="Times New Roman" w:cs="Times New Roman"/>
          <w:sz w:val="24"/>
          <w:szCs w:val="24"/>
          <w:lang w:val="en-US"/>
        </w:rPr>
        <w:t xml:space="preserve">Ballou, B., Chen, P.-C., </w:t>
      </w:r>
      <w:proofErr w:type="spellStart"/>
      <w:r w:rsidRPr="00E50B69">
        <w:rPr>
          <w:rFonts w:ascii="Times New Roman" w:hAnsi="Times New Roman" w:cs="Times New Roman"/>
          <w:sz w:val="24"/>
          <w:szCs w:val="24"/>
          <w:lang w:val="en-US"/>
        </w:rPr>
        <w:t>Grenier</w:t>
      </w:r>
      <w:proofErr w:type="spellEnd"/>
      <w:r w:rsidRPr="00E50B69">
        <w:rPr>
          <w:rFonts w:ascii="Times New Roman" w:hAnsi="Times New Roman" w:cs="Times New Roman"/>
          <w:sz w:val="24"/>
          <w:szCs w:val="24"/>
          <w:lang w:val="en-US"/>
        </w:rPr>
        <w:t xml:space="preserve">, J. H., and </w:t>
      </w:r>
      <w:proofErr w:type="spellStart"/>
      <w:r w:rsidRPr="00E50B69">
        <w:rPr>
          <w:rFonts w:ascii="Times New Roman" w:hAnsi="Times New Roman" w:cs="Times New Roman"/>
          <w:sz w:val="24"/>
          <w:szCs w:val="24"/>
          <w:lang w:val="en-US"/>
        </w:rPr>
        <w:t>Heitger</w:t>
      </w:r>
      <w:proofErr w:type="spellEnd"/>
      <w:r w:rsidRPr="00E50B69">
        <w:rPr>
          <w:rFonts w:ascii="Times New Roman" w:hAnsi="Times New Roman" w:cs="Times New Roman"/>
          <w:sz w:val="24"/>
          <w:szCs w:val="24"/>
          <w:lang w:val="en-US"/>
        </w:rPr>
        <w:t xml:space="preserve">, D. L., </w:t>
      </w:r>
      <w:r>
        <w:rPr>
          <w:rFonts w:ascii="Times New Roman" w:hAnsi="Times New Roman" w:cs="Times New Roman"/>
          <w:sz w:val="24"/>
          <w:szCs w:val="24"/>
          <w:lang w:val="en-US"/>
        </w:rPr>
        <w:t>(</w:t>
      </w:r>
      <w:r w:rsidRPr="00E50B69">
        <w:rPr>
          <w:rFonts w:ascii="Times New Roman" w:hAnsi="Times New Roman" w:cs="Times New Roman"/>
          <w:sz w:val="24"/>
          <w:szCs w:val="24"/>
          <w:lang w:val="en-US"/>
        </w:rPr>
        <w:t>2018</w:t>
      </w:r>
      <w:r>
        <w:rPr>
          <w:rFonts w:ascii="Times New Roman" w:hAnsi="Times New Roman" w:cs="Times New Roman"/>
          <w:sz w:val="24"/>
          <w:szCs w:val="24"/>
          <w:lang w:val="en-US"/>
        </w:rPr>
        <w:t>)</w:t>
      </w:r>
      <w:r w:rsidRPr="00E50B69">
        <w:rPr>
          <w:rFonts w:ascii="Times New Roman" w:hAnsi="Times New Roman" w:cs="Times New Roman"/>
          <w:sz w:val="24"/>
          <w:szCs w:val="24"/>
          <w:lang w:val="en-US"/>
        </w:rPr>
        <w:t xml:space="preserve">. </w:t>
      </w:r>
      <w:r w:rsidRPr="00E50B69">
        <w:rPr>
          <w:rFonts w:ascii="Times New Roman" w:hAnsi="Times New Roman" w:cs="Times New Roman"/>
          <w:i/>
          <w:iCs/>
          <w:sz w:val="24"/>
          <w:szCs w:val="24"/>
          <w:lang w:val="en-US"/>
        </w:rPr>
        <w:t>Corporate social responsibility assurance</w:t>
      </w:r>
      <w:r w:rsidRPr="00E50B69">
        <w:rPr>
          <w:rFonts w:ascii="Times New Roman" w:hAnsi="Times New Roman" w:cs="Times New Roman"/>
          <w:i/>
          <w:iCs/>
          <w:sz w:val="24"/>
          <w:szCs w:val="24"/>
          <w:lang w:val="en-US"/>
        </w:rPr>
        <w:t xml:space="preserve"> </w:t>
      </w:r>
      <w:r w:rsidRPr="00E50B69">
        <w:rPr>
          <w:rFonts w:ascii="Times New Roman" w:hAnsi="Times New Roman" w:cs="Times New Roman"/>
          <w:i/>
          <w:iCs/>
          <w:sz w:val="24"/>
          <w:szCs w:val="24"/>
          <w:lang w:val="en-US"/>
        </w:rPr>
        <w:t>and reporting quality: Evidence from restatements.</w:t>
      </w:r>
      <w:r w:rsidRPr="00E50B69">
        <w:rPr>
          <w:rFonts w:ascii="Times New Roman" w:hAnsi="Times New Roman" w:cs="Times New Roman"/>
          <w:sz w:val="24"/>
          <w:szCs w:val="24"/>
          <w:lang w:val="en-US"/>
        </w:rPr>
        <w:t xml:space="preserve"> Journal of Accounting and Public Policy, 37(2),</w:t>
      </w:r>
      <w:r>
        <w:rPr>
          <w:rFonts w:ascii="Times New Roman" w:hAnsi="Times New Roman" w:cs="Times New Roman"/>
          <w:sz w:val="24"/>
          <w:szCs w:val="24"/>
          <w:lang w:val="en-US"/>
        </w:rPr>
        <w:t xml:space="preserve"> </w:t>
      </w:r>
      <w:r w:rsidRPr="00E50B69">
        <w:rPr>
          <w:rFonts w:ascii="Times New Roman" w:hAnsi="Times New Roman" w:cs="Times New Roman"/>
          <w:sz w:val="24"/>
          <w:szCs w:val="24"/>
          <w:lang w:val="en-US"/>
        </w:rPr>
        <w:t>167-188.</w:t>
      </w:r>
    </w:p>
    <w:p w14:paraId="453F59DA"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2A66E247" w14:textId="21BA82F8" w:rsidR="009A3DC5" w:rsidRDefault="009A3DC5" w:rsidP="00EC130E">
      <w:pPr>
        <w:spacing w:after="0" w:line="360" w:lineRule="auto"/>
        <w:ind w:firstLine="567"/>
        <w:jc w:val="both"/>
        <w:rPr>
          <w:rStyle w:val="Hiperligao"/>
          <w:rFonts w:ascii="Times New Roman" w:hAnsi="Times New Roman" w:cs="Times New Roman"/>
          <w:color w:val="auto"/>
          <w:sz w:val="24"/>
          <w:szCs w:val="24"/>
          <w:u w:val="none"/>
          <w:lang w:val="en-US"/>
        </w:rPr>
      </w:pPr>
      <w:proofErr w:type="spellStart"/>
      <w:r w:rsidRPr="00655F42">
        <w:rPr>
          <w:rFonts w:ascii="Times New Roman" w:hAnsi="Times New Roman" w:cs="Times New Roman"/>
          <w:sz w:val="24"/>
          <w:szCs w:val="24"/>
          <w:lang w:val="en-US"/>
        </w:rPr>
        <w:t>Bernet</w:t>
      </w:r>
      <w:proofErr w:type="spellEnd"/>
      <w:r w:rsidRPr="00655F42">
        <w:rPr>
          <w:rFonts w:ascii="Times New Roman" w:hAnsi="Times New Roman" w:cs="Times New Roman"/>
          <w:sz w:val="24"/>
          <w:szCs w:val="24"/>
          <w:lang w:val="en-US"/>
        </w:rPr>
        <w:t xml:space="preserve">, N., &amp; </w:t>
      </w:r>
      <w:proofErr w:type="spellStart"/>
      <w:r w:rsidRPr="00655F42">
        <w:rPr>
          <w:rFonts w:ascii="Times New Roman" w:hAnsi="Times New Roman" w:cs="Times New Roman"/>
          <w:sz w:val="24"/>
          <w:szCs w:val="24"/>
          <w:lang w:val="en-US"/>
        </w:rPr>
        <w:t>Béline</w:t>
      </w:r>
      <w:proofErr w:type="spellEnd"/>
      <w:r w:rsidRPr="00655F42">
        <w:rPr>
          <w:rFonts w:ascii="Times New Roman" w:hAnsi="Times New Roman" w:cs="Times New Roman"/>
          <w:sz w:val="24"/>
          <w:szCs w:val="24"/>
          <w:lang w:val="en-US"/>
        </w:rPr>
        <w:t xml:space="preserve">, F. (2009). </w:t>
      </w:r>
      <w:r w:rsidRPr="00655F42">
        <w:rPr>
          <w:rFonts w:ascii="Times New Roman" w:hAnsi="Times New Roman" w:cs="Times New Roman"/>
          <w:i/>
          <w:iCs/>
          <w:sz w:val="24"/>
          <w:szCs w:val="24"/>
          <w:lang w:val="en-US"/>
        </w:rPr>
        <w:t>Challenges and innovations on biological treatment of livestock effluents</w:t>
      </w:r>
      <w:r w:rsidRPr="00655F42">
        <w:rPr>
          <w:rFonts w:ascii="Times New Roman" w:hAnsi="Times New Roman" w:cs="Times New Roman"/>
          <w:sz w:val="24"/>
          <w:szCs w:val="24"/>
          <w:lang w:val="en-US"/>
        </w:rPr>
        <w:t xml:space="preserve">. Bioresource Technology, 100(22), pp. 5431–5436. </w:t>
      </w:r>
      <w:proofErr w:type="spellStart"/>
      <w:r w:rsidRPr="00655F42">
        <w:rPr>
          <w:rFonts w:ascii="Times New Roman" w:hAnsi="Times New Roman" w:cs="Times New Roman"/>
          <w:sz w:val="24"/>
          <w:szCs w:val="24"/>
          <w:lang w:val="en-US"/>
        </w:rPr>
        <w:t>Retirado</w:t>
      </w:r>
      <w:proofErr w:type="spellEnd"/>
      <w:r w:rsidRPr="00655F42">
        <w:rPr>
          <w:rFonts w:ascii="Times New Roman" w:hAnsi="Times New Roman" w:cs="Times New Roman"/>
          <w:sz w:val="24"/>
          <w:szCs w:val="24"/>
          <w:lang w:val="en-US"/>
        </w:rPr>
        <w:t xml:space="preserve"> de: </w:t>
      </w:r>
      <w:hyperlink r:id="rId140" w:history="1">
        <w:r w:rsidR="009F5CDB" w:rsidRPr="00655F42">
          <w:rPr>
            <w:rStyle w:val="Hiperligao"/>
            <w:rFonts w:ascii="Times New Roman" w:hAnsi="Times New Roman" w:cs="Times New Roman"/>
            <w:color w:val="auto"/>
            <w:sz w:val="24"/>
            <w:szCs w:val="24"/>
            <w:u w:val="none"/>
            <w:lang w:val="en-US"/>
          </w:rPr>
          <w:t>https://doi:10.1016/j.biortech.2009.02.003</w:t>
        </w:r>
      </w:hyperlink>
    </w:p>
    <w:p w14:paraId="0B3F3B2A" w14:textId="13CD7049" w:rsidR="00F52F65" w:rsidRDefault="00F52F65" w:rsidP="00EC130E">
      <w:pPr>
        <w:spacing w:after="0" w:line="360" w:lineRule="auto"/>
        <w:ind w:firstLine="567"/>
        <w:jc w:val="both"/>
        <w:rPr>
          <w:rStyle w:val="Hiperligao"/>
          <w:rFonts w:ascii="Times New Roman" w:hAnsi="Times New Roman" w:cs="Times New Roman"/>
          <w:color w:val="auto"/>
          <w:sz w:val="24"/>
          <w:szCs w:val="24"/>
          <w:u w:val="none"/>
          <w:lang w:val="en-US"/>
        </w:rPr>
      </w:pPr>
    </w:p>
    <w:p w14:paraId="4B595292" w14:textId="52AD7F70" w:rsidR="00F52F65" w:rsidRDefault="00F52F65" w:rsidP="00F52F65">
      <w:pPr>
        <w:spacing w:after="0" w:line="360" w:lineRule="auto"/>
        <w:ind w:firstLine="567"/>
        <w:jc w:val="both"/>
        <w:rPr>
          <w:rStyle w:val="Hiperligao"/>
          <w:rFonts w:ascii="Times New Roman" w:hAnsi="Times New Roman" w:cs="Times New Roman"/>
          <w:color w:val="auto"/>
          <w:sz w:val="24"/>
          <w:szCs w:val="24"/>
          <w:u w:val="none"/>
          <w:lang w:val="en-US"/>
        </w:rPr>
      </w:pPr>
      <w:proofErr w:type="spellStart"/>
      <w:r w:rsidRPr="00F52F65">
        <w:rPr>
          <w:rStyle w:val="Hiperligao"/>
          <w:rFonts w:ascii="Times New Roman" w:hAnsi="Times New Roman" w:cs="Times New Roman"/>
          <w:color w:val="auto"/>
          <w:sz w:val="24"/>
          <w:szCs w:val="24"/>
          <w:u w:val="none"/>
          <w:lang w:val="en-US"/>
        </w:rPr>
        <w:t>Braam</w:t>
      </w:r>
      <w:proofErr w:type="spellEnd"/>
      <w:r w:rsidRPr="00F52F65">
        <w:rPr>
          <w:rStyle w:val="Hiperligao"/>
          <w:rFonts w:ascii="Times New Roman" w:hAnsi="Times New Roman" w:cs="Times New Roman"/>
          <w:color w:val="auto"/>
          <w:sz w:val="24"/>
          <w:szCs w:val="24"/>
          <w:u w:val="none"/>
          <w:lang w:val="en-US"/>
        </w:rPr>
        <w:t xml:space="preserve">, G. J. M., </w:t>
      </w:r>
      <w:proofErr w:type="spellStart"/>
      <w:r w:rsidRPr="00F52F65">
        <w:rPr>
          <w:rStyle w:val="Hiperligao"/>
          <w:rFonts w:ascii="Times New Roman" w:hAnsi="Times New Roman" w:cs="Times New Roman"/>
          <w:color w:val="auto"/>
          <w:sz w:val="24"/>
          <w:szCs w:val="24"/>
          <w:u w:val="none"/>
          <w:lang w:val="en-US"/>
        </w:rPr>
        <w:t>Uit</w:t>
      </w:r>
      <w:proofErr w:type="spellEnd"/>
      <w:r w:rsidRPr="00F52F65">
        <w:rPr>
          <w:rStyle w:val="Hiperligao"/>
          <w:rFonts w:ascii="Times New Roman" w:hAnsi="Times New Roman" w:cs="Times New Roman"/>
          <w:color w:val="auto"/>
          <w:sz w:val="24"/>
          <w:szCs w:val="24"/>
          <w:u w:val="none"/>
          <w:lang w:val="en-US"/>
        </w:rPr>
        <w:t xml:space="preserve"> de </w:t>
      </w:r>
      <w:proofErr w:type="spellStart"/>
      <w:r w:rsidRPr="00F52F65">
        <w:rPr>
          <w:rStyle w:val="Hiperligao"/>
          <w:rFonts w:ascii="Times New Roman" w:hAnsi="Times New Roman" w:cs="Times New Roman"/>
          <w:color w:val="auto"/>
          <w:sz w:val="24"/>
          <w:szCs w:val="24"/>
          <w:u w:val="none"/>
          <w:lang w:val="en-US"/>
        </w:rPr>
        <w:t>Weerd</w:t>
      </w:r>
      <w:proofErr w:type="spellEnd"/>
      <w:r w:rsidRPr="00F52F65">
        <w:rPr>
          <w:rStyle w:val="Hiperligao"/>
          <w:rFonts w:ascii="Times New Roman" w:hAnsi="Times New Roman" w:cs="Times New Roman"/>
          <w:color w:val="auto"/>
          <w:sz w:val="24"/>
          <w:szCs w:val="24"/>
          <w:u w:val="none"/>
          <w:lang w:val="en-US"/>
        </w:rPr>
        <w:t xml:space="preserve">, L., Hauck, M., and </w:t>
      </w:r>
      <w:proofErr w:type="spellStart"/>
      <w:r w:rsidRPr="00F52F65">
        <w:rPr>
          <w:rStyle w:val="Hiperligao"/>
          <w:rFonts w:ascii="Times New Roman" w:hAnsi="Times New Roman" w:cs="Times New Roman"/>
          <w:color w:val="auto"/>
          <w:sz w:val="24"/>
          <w:szCs w:val="24"/>
          <w:u w:val="none"/>
          <w:lang w:val="en-US"/>
        </w:rPr>
        <w:t>Huijbregts</w:t>
      </w:r>
      <w:proofErr w:type="spellEnd"/>
      <w:r w:rsidRPr="00F52F65">
        <w:rPr>
          <w:rStyle w:val="Hiperligao"/>
          <w:rFonts w:ascii="Times New Roman" w:hAnsi="Times New Roman" w:cs="Times New Roman"/>
          <w:color w:val="auto"/>
          <w:sz w:val="24"/>
          <w:szCs w:val="24"/>
          <w:u w:val="none"/>
          <w:lang w:val="en-US"/>
        </w:rPr>
        <w:t xml:space="preserve">, M. A. J., </w:t>
      </w:r>
      <w:r>
        <w:rPr>
          <w:rStyle w:val="Hiperligao"/>
          <w:rFonts w:ascii="Times New Roman" w:hAnsi="Times New Roman" w:cs="Times New Roman"/>
          <w:color w:val="auto"/>
          <w:sz w:val="24"/>
          <w:szCs w:val="24"/>
          <w:u w:val="none"/>
          <w:lang w:val="en-US"/>
        </w:rPr>
        <w:t>(</w:t>
      </w:r>
      <w:r w:rsidRPr="00F52F65">
        <w:rPr>
          <w:rStyle w:val="Hiperligao"/>
          <w:rFonts w:ascii="Times New Roman" w:hAnsi="Times New Roman" w:cs="Times New Roman"/>
          <w:color w:val="auto"/>
          <w:sz w:val="24"/>
          <w:szCs w:val="24"/>
          <w:u w:val="none"/>
          <w:lang w:val="en-US"/>
        </w:rPr>
        <w:t>2016</w:t>
      </w:r>
      <w:r>
        <w:rPr>
          <w:rStyle w:val="Hiperligao"/>
          <w:rFonts w:ascii="Times New Roman" w:hAnsi="Times New Roman" w:cs="Times New Roman"/>
          <w:color w:val="auto"/>
          <w:sz w:val="24"/>
          <w:szCs w:val="24"/>
          <w:u w:val="none"/>
          <w:lang w:val="en-US"/>
        </w:rPr>
        <w:t>)</w:t>
      </w:r>
      <w:r w:rsidRPr="00F52F65">
        <w:rPr>
          <w:rStyle w:val="Hiperligao"/>
          <w:rFonts w:ascii="Times New Roman" w:hAnsi="Times New Roman" w:cs="Times New Roman"/>
          <w:color w:val="auto"/>
          <w:sz w:val="24"/>
          <w:szCs w:val="24"/>
          <w:u w:val="none"/>
          <w:lang w:val="en-US"/>
        </w:rPr>
        <w:t xml:space="preserve">. </w:t>
      </w:r>
      <w:r w:rsidRPr="00F52F65">
        <w:rPr>
          <w:rStyle w:val="Hiperligao"/>
          <w:rFonts w:ascii="Times New Roman" w:hAnsi="Times New Roman" w:cs="Times New Roman"/>
          <w:i/>
          <w:iCs/>
          <w:color w:val="auto"/>
          <w:sz w:val="24"/>
          <w:szCs w:val="24"/>
          <w:u w:val="none"/>
          <w:lang w:val="en-US"/>
        </w:rPr>
        <w:t>Determinants of corporate</w:t>
      </w:r>
      <w:r w:rsidRPr="00F52F65">
        <w:rPr>
          <w:rStyle w:val="Hiperligao"/>
          <w:rFonts w:ascii="Times New Roman" w:hAnsi="Times New Roman" w:cs="Times New Roman"/>
          <w:i/>
          <w:iCs/>
          <w:color w:val="auto"/>
          <w:sz w:val="24"/>
          <w:szCs w:val="24"/>
          <w:u w:val="none"/>
          <w:lang w:val="en-US"/>
        </w:rPr>
        <w:t xml:space="preserve"> </w:t>
      </w:r>
      <w:r w:rsidRPr="00F52F65">
        <w:rPr>
          <w:rStyle w:val="Hiperligao"/>
          <w:rFonts w:ascii="Times New Roman" w:hAnsi="Times New Roman" w:cs="Times New Roman"/>
          <w:i/>
          <w:iCs/>
          <w:color w:val="auto"/>
          <w:sz w:val="24"/>
          <w:szCs w:val="24"/>
          <w:u w:val="none"/>
          <w:lang w:val="en-US"/>
        </w:rPr>
        <w:t>environmental reporting: the importance of environmental performance and assurance.</w:t>
      </w:r>
      <w:r w:rsidRPr="00F52F65">
        <w:rPr>
          <w:rStyle w:val="Hiperligao"/>
          <w:rFonts w:ascii="Times New Roman" w:hAnsi="Times New Roman" w:cs="Times New Roman"/>
          <w:color w:val="auto"/>
          <w:sz w:val="24"/>
          <w:szCs w:val="24"/>
          <w:u w:val="none"/>
          <w:lang w:val="en-US"/>
        </w:rPr>
        <w:t xml:space="preserve"> Journal of</w:t>
      </w:r>
      <w:r>
        <w:rPr>
          <w:rStyle w:val="Hiperligao"/>
          <w:rFonts w:ascii="Times New Roman" w:hAnsi="Times New Roman" w:cs="Times New Roman"/>
          <w:color w:val="auto"/>
          <w:sz w:val="24"/>
          <w:szCs w:val="24"/>
          <w:u w:val="none"/>
          <w:lang w:val="en-US"/>
        </w:rPr>
        <w:t xml:space="preserve"> </w:t>
      </w:r>
      <w:r w:rsidRPr="00F52F65">
        <w:rPr>
          <w:rStyle w:val="Hiperligao"/>
          <w:rFonts w:ascii="Times New Roman" w:hAnsi="Times New Roman" w:cs="Times New Roman"/>
          <w:color w:val="auto"/>
          <w:sz w:val="24"/>
          <w:szCs w:val="24"/>
          <w:u w:val="none"/>
          <w:lang w:val="en-US"/>
        </w:rPr>
        <w:t>Cleaner Production, 129, 724-734</w:t>
      </w:r>
    </w:p>
    <w:p w14:paraId="5912E12A" w14:textId="4454DF40" w:rsidR="00A83B11" w:rsidRDefault="00A83B11" w:rsidP="00EC130E">
      <w:pPr>
        <w:spacing w:after="0" w:line="360" w:lineRule="auto"/>
        <w:ind w:firstLine="567"/>
        <w:jc w:val="both"/>
        <w:rPr>
          <w:rStyle w:val="Hiperligao"/>
          <w:rFonts w:ascii="Times New Roman" w:hAnsi="Times New Roman" w:cs="Times New Roman"/>
          <w:color w:val="auto"/>
          <w:sz w:val="24"/>
          <w:szCs w:val="24"/>
          <w:u w:val="none"/>
          <w:lang w:val="en-US"/>
        </w:rPr>
      </w:pPr>
    </w:p>
    <w:p w14:paraId="4B86E2EA" w14:textId="77777777" w:rsidR="00E523C9" w:rsidRDefault="00E523C9" w:rsidP="00EC130E">
      <w:pPr>
        <w:spacing w:after="0" w:line="360" w:lineRule="auto"/>
        <w:ind w:firstLine="567"/>
        <w:jc w:val="both"/>
        <w:rPr>
          <w:rFonts w:ascii="Times New Roman" w:hAnsi="Times New Roman" w:cs="Times New Roman"/>
          <w:sz w:val="24"/>
          <w:szCs w:val="24"/>
          <w:lang w:val="en-US"/>
        </w:rPr>
      </w:pPr>
      <w:r w:rsidRPr="00655F42">
        <w:rPr>
          <w:rFonts w:ascii="Times New Roman" w:hAnsi="Times New Roman" w:cs="Times New Roman"/>
          <w:sz w:val="24"/>
          <w:szCs w:val="24"/>
          <w:lang w:val="en-US"/>
        </w:rPr>
        <w:t xml:space="preserve">Chai, L.L., </w:t>
      </w:r>
      <w:proofErr w:type="spellStart"/>
      <w:r w:rsidRPr="00655F42">
        <w:rPr>
          <w:rFonts w:ascii="Times New Roman" w:hAnsi="Times New Roman" w:cs="Times New Roman"/>
          <w:sz w:val="24"/>
          <w:szCs w:val="24"/>
          <w:lang w:val="en-US"/>
        </w:rPr>
        <w:t>Krobel</w:t>
      </w:r>
      <w:proofErr w:type="spellEnd"/>
      <w:r w:rsidRPr="00655F42">
        <w:rPr>
          <w:rFonts w:ascii="Times New Roman" w:hAnsi="Times New Roman" w:cs="Times New Roman"/>
          <w:sz w:val="24"/>
          <w:szCs w:val="24"/>
          <w:lang w:val="en-US"/>
        </w:rPr>
        <w:t xml:space="preserve">, R., MacDonald, D., Bittman, S., </w:t>
      </w:r>
      <w:proofErr w:type="spellStart"/>
      <w:r w:rsidRPr="00655F42">
        <w:rPr>
          <w:rFonts w:ascii="Times New Roman" w:hAnsi="Times New Roman" w:cs="Times New Roman"/>
          <w:sz w:val="24"/>
          <w:szCs w:val="24"/>
          <w:lang w:val="en-US"/>
        </w:rPr>
        <w:t>Beauchemin</w:t>
      </w:r>
      <w:proofErr w:type="spellEnd"/>
      <w:r w:rsidRPr="00655F42">
        <w:rPr>
          <w:rFonts w:ascii="Times New Roman" w:hAnsi="Times New Roman" w:cs="Times New Roman"/>
          <w:sz w:val="24"/>
          <w:szCs w:val="24"/>
          <w:lang w:val="en-US"/>
        </w:rPr>
        <w:t xml:space="preserve">, K.A., Janzen, H.H., McGinn, S.M., </w:t>
      </w:r>
      <w:proofErr w:type="spellStart"/>
      <w:r w:rsidRPr="00655F42">
        <w:rPr>
          <w:rFonts w:ascii="Times New Roman" w:hAnsi="Times New Roman" w:cs="Times New Roman"/>
          <w:sz w:val="24"/>
          <w:szCs w:val="24"/>
          <w:lang w:val="en-US"/>
        </w:rPr>
        <w:t>Vanderzaag</w:t>
      </w:r>
      <w:proofErr w:type="spellEnd"/>
      <w:r w:rsidRPr="00655F42">
        <w:rPr>
          <w:rFonts w:ascii="Times New Roman" w:hAnsi="Times New Roman" w:cs="Times New Roman"/>
          <w:sz w:val="24"/>
          <w:szCs w:val="24"/>
          <w:lang w:val="en-US"/>
        </w:rPr>
        <w:t xml:space="preserve">, A., (2016). </w:t>
      </w:r>
      <w:r w:rsidRPr="00655F42">
        <w:rPr>
          <w:rFonts w:ascii="Times New Roman" w:hAnsi="Times New Roman" w:cs="Times New Roman"/>
          <w:i/>
          <w:iCs/>
          <w:sz w:val="24"/>
          <w:szCs w:val="24"/>
          <w:lang w:val="en-US"/>
        </w:rPr>
        <w:t xml:space="preserve">An ecoregion-specific ammonia emissions inventory of Ontario dairy farming: Mitigation potential of diet </w:t>
      </w:r>
      <w:r w:rsidRPr="00AF0987">
        <w:rPr>
          <w:rFonts w:ascii="Times New Roman" w:hAnsi="Times New Roman" w:cs="Times New Roman"/>
          <w:i/>
          <w:iCs/>
          <w:sz w:val="24"/>
          <w:szCs w:val="24"/>
          <w:lang w:val="en-US"/>
        </w:rPr>
        <w:t xml:space="preserve">and manure management </w:t>
      </w:r>
      <w:proofErr w:type="spellStart"/>
      <w:proofErr w:type="gramStart"/>
      <w:r w:rsidRPr="00AF0987">
        <w:rPr>
          <w:rFonts w:ascii="Times New Roman" w:hAnsi="Times New Roman" w:cs="Times New Roman"/>
          <w:i/>
          <w:iCs/>
          <w:sz w:val="24"/>
          <w:szCs w:val="24"/>
          <w:lang w:val="en-US"/>
        </w:rPr>
        <w:t>practices.Atmospheric</w:t>
      </w:r>
      <w:proofErr w:type="spellEnd"/>
      <w:proofErr w:type="gramEnd"/>
      <w:r w:rsidRPr="00AF0987">
        <w:rPr>
          <w:rFonts w:ascii="Times New Roman" w:hAnsi="Times New Roman" w:cs="Times New Roman"/>
          <w:i/>
          <w:iCs/>
          <w:sz w:val="24"/>
          <w:szCs w:val="24"/>
          <w:lang w:val="en-US"/>
        </w:rPr>
        <w:t xml:space="preserve"> Environment</w:t>
      </w:r>
      <w:r w:rsidRPr="0017769A">
        <w:rPr>
          <w:rFonts w:ascii="Times New Roman" w:hAnsi="Times New Roman" w:cs="Times New Roman"/>
          <w:sz w:val="24"/>
          <w:szCs w:val="24"/>
          <w:lang w:val="en-US"/>
        </w:rPr>
        <w:t xml:space="preserve"> 126, </w:t>
      </w:r>
      <w:r>
        <w:rPr>
          <w:rFonts w:ascii="Times New Roman" w:hAnsi="Times New Roman" w:cs="Times New Roman"/>
          <w:sz w:val="24"/>
          <w:szCs w:val="24"/>
          <w:lang w:val="en-US"/>
        </w:rPr>
        <w:t xml:space="preserve">pp. </w:t>
      </w:r>
      <w:r w:rsidRPr="0017769A">
        <w:rPr>
          <w:rFonts w:ascii="Times New Roman" w:hAnsi="Times New Roman" w:cs="Times New Roman"/>
          <w:sz w:val="24"/>
          <w:szCs w:val="24"/>
          <w:lang w:val="en-US"/>
        </w:rPr>
        <w:t>1-14.</w:t>
      </w:r>
    </w:p>
    <w:p w14:paraId="10BBFC15" w14:textId="77777777" w:rsidR="009F5CDB" w:rsidRDefault="009F5CDB" w:rsidP="00EC130E">
      <w:pPr>
        <w:spacing w:after="0" w:line="360" w:lineRule="auto"/>
        <w:ind w:firstLine="567"/>
        <w:jc w:val="both"/>
        <w:rPr>
          <w:rFonts w:ascii="Times New Roman" w:hAnsi="Times New Roman" w:cs="Times New Roman"/>
          <w:sz w:val="24"/>
          <w:szCs w:val="24"/>
          <w:lang w:val="en-US"/>
        </w:rPr>
      </w:pPr>
    </w:p>
    <w:p w14:paraId="16C279A3" w14:textId="77777777" w:rsidR="009A3DC5" w:rsidRDefault="009A3DC5" w:rsidP="00EC130E">
      <w:pPr>
        <w:spacing w:after="0" w:line="360" w:lineRule="auto"/>
        <w:ind w:firstLine="567"/>
        <w:jc w:val="both"/>
        <w:rPr>
          <w:rFonts w:ascii="Times New Roman" w:hAnsi="Times New Roman" w:cs="Times New Roman"/>
          <w:sz w:val="24"/>
          <w:szCs w:val="24"/>
          <w:lang w:val="en-US"/>
        </w:rPr>
      </w:pPr>
      <w:r w:rsidRPr="0017769A">
        <w:rPr>
          <w:rFonts w:ascii="Times New Roman" w:hAnsi="Times New Roman" w:cs="Times New Roman"/>
          <w:sz w:val="24"/>
          <w:szCs w:val="24"/>
          <w:lang w:val="en-US"/>
        </w:rPr>
        <w:lastRenderedPageBreak/>
        <w:t xml:space="preserve">Campbell, H., Rosin, C., Hunt, L., &amp; Fairweather, J. (2012). </w:t>
      </w:r>
      <w:r w:rsidRPr="00AF0987">
        <w:rPr>
          <w:rFonts w:ascii="Times New Roman" w:hAnsi="Times New Roman" w:cs="Times New Roman"/>
          <w:i/>
          <w:iCs/>
          <w:sz w:val="24"/>
          <w:szCs w:val="24"/>
          <w:lang w:val="en-US"/>
        </w:rPr>
        <w:t xml:space="preserve">The social practice of sustainable agriculture under audit discipline: Initial insights from the ARGOS project in New </w:t>
      </w:r>
      <w:proofErr w:type="spellStart"/>
      <w:r w:rsidRPr="00AF0987">
        <w:rPr>
          <w:rFonts w:ascii="Times New Roman" w:hAnsi="Times New Roman" w:cs="Times New Roman"/>
          <w:i/>
          <w:iCs/>
          <w:sz w:val="24"/>
          <w:szCs w:val="24"/>
          <w:lang w:val="en-US"/>
        </w:rPr>
        <w:t>Zealand.Journal</w:t>
      </w:r>
      <w:proofErr w:type="spellEnd"/>
      <w:r w:rsidRPr="00AF0987">
        <w:rPr>
          <w:rFonts w:ascii="Times New Roman" w:hAnsi="Times New Roman" w:cs="Times New Roman"/>
          <w:i/>
          <w:iCs/>
          <w:sz w:val="24"/>
          <w:szCs w:val="24"/>
          <w:lang w:val="en-US"/>
        </w:rPr>
        <w:t xml:space="preserve"> of Rural Studies,</w:t>
      </w:r>
      <w:r w:rsidRPr="0017769A">
        <w:rPr>
          <w:rFonts w:ascii="Times New Roman" w:hAnsi="Times New Roman" w:cs="Times New Roman"/>
          <w:sz w:val="24"/>
          <w:szCs w:val="24"/>
          <w:lang w:val="en-US"/>
        </w:rPr>
        <w:t xml:space="preserve"> 28(1), </w:t>
      </w:r>
      <w:r>
        <w:rPr>
          <w:rFonts w:ascii="Times New Roman" w:hAnsi="Times New Roman" w:cs="Times New Roman"/>
          <w:sz w:val="24"/>
          <w:szCs w:val="24"/>
          <w:lang w:val="en-US"/>
        </w:rPr>
        <w:t xml:space="preserve">pp. </w:t>
      </w:r>
      <w:r w:rsidRPr="0017769A">
        <w:rPr>
          <w:rFonts w:ascii="Times New Roman" w:hAnsi="Times New Roman" w:cs="Times New Roman"/>
          <w:sz w:val="24"/>
          <w:szCs w:val="24"/>
          <w:lang w:val="en-US"/>
        </w:rPr>
        <w:t>129–141.</w:t>
      </w:r>
    </w:p>
    <w:p w14:paraId="3DC12B0C" w14:textId="77777777" w:rsidR="009F5CDB" w:rsidRDefault="009F5CDB" w:rsidP="00EC130E">
      <w:pPr>
        <w:spacing w:after="0" w:line="360" w:lineRule="auto"/>
        <w:ind w:firstLine="567"/>
        <w:jc w:val="both"/>
        <w:rPr>
          <w:rFonts w:ascii="Times New Roman" w:hAnsi="Times New Roman" w:cs="Times New Roman"/>
          <w:sz w:val="24"/>
          <w:szCs w:val="24"/>
          <w:lang w:val="en-US"/>
        </w:rPr>
      </w:pPr>
    </w:p>
    <w:p w14:paraId="369D341E" w14:textId="77777777" w:rsidR="009A3DC5" w:rsidRDefault="009A3DC5" w:rsidP="00EC130E">
      <w:pPr>
        <w:spacing w:after="0" w:line="360" w:lineRule="auto"/>
        <w:ind w:firstLine="567"/>
        <w:jc w:val="both"/>
        <w:rPr>
          <w:rFonts w:ascii="Times New Roman" w:hAnsi="Times New Roman" w:cs="Times New Roman"/>
          <w:sz w:val="24"/>
          <w:szCs w:val="24"/>
          <w:lang w:val="en-US"/>
        </w:rPr>
      </w:pPr>
      <w:r w:rsidRPr="00FA2095">
        <w:rPr>
          <w:rFonts w:ascii="Times New Roman" w:hAnsi="Times New Roman" w:cs="Times New Roman"/>
          <w:sz w:val="24"/>
          <w:szCs w:val="24"/>
        </w:rPr>
        <w:t xml:space="preserve">Castelo-Grande, T., Augusto, P. A., Fiúza, A., &amp; Barbosa, D. (2018). </w:t>
      </w:r>
      <w:r w:rsidRPr="00AF0987">
        <w:rPr>
          <w:rFonts w:ascii="Times New Roman" w:hAnsi="Times New Roman" w:cs="Times New Roman"/>
          <w:i/>
          <w:iCs/>
          <w:sz w:val="24"/>
          <w:szCs w:val="24"/>
          <w:lang w:val="en-US"/>
        </w:rPr>
        <w:t>Strengths and weaknesses of European soil legislations: The case study of Portugal.</w:t>
      </w:r>
      <w:r w:rsidRPr="00AF0987">
        <w:rPr>
          <w:rFonts w:ascii="Times New Roman" w:hAnsi="Times New Roman" w:cs="Times New Roman"/>
          <w:sz w:val="24"/>
          <w:szCs w:val="24"/>
          <w:lang w:val="en-US"/>
        </w:rPr>
        <w:t xml:space="preserve"> Environmental Science &amp; Policy</w:t>
      </w:r>
      <w:r w:rsidRPr="00AF0987">
        <w:rPr>
          <w:rFonts w:ascii="Times New Roman" w:hAnsi="Times New Roman" w:cs="Times New Roman"/>
          <w:i/>
          <w:iCs/>
          <w:sz w:val="24"/>
          <w:szCs w:val="24"/>
          <w:lang w:val="en-US"/>
        </w:rPr>
        <w:t>,</w:t>
      </w:r>
      <w:r w:rsidRPr="0017769A">
        <w:rPr>
          <w:rFonts w:ascii="Times New Roman" w:hAnsi="Times New Roman" w:cs="Times New Roman"/>
          <w:sz w:val="24"/>
          <w:szCs w:val="24"/>
          <w:lang w:val="en-US"/>
        </w:rPr>
        <w:t xml:space="preserve"> 79, 66–93.</w:t>
      </w:r>
    </w:p>
    <w:p w14:paraId="47E524AF" w14:textId="77777777" w:rsidR="009F5CDB" w:rsidRDefault="009F5CDB" w:rsidP="00EC130E">
      <w:pPr>
        <w:spacing w:after="0" w:line="360" w:lineRule="auto"/>
        <w:ind w:firstLine="567"/>
        <w:jc w:val="both"/>
        <w:rPr>
          <w:rFonts w:ascii="Times New Roman" w:hAnsi="Times New Roman" w:cs="Times New Roman"/>
          <w:sz w:val="24"/>
          <w:szCs w:val="24"/>
          <w:lang w:val="en-US"/>
        </w:rPr>
      </w:pPr>
    </w:p>
    <w:p w14:paraId="3CBD39D9" w14:textId="77777777" w:rsidR="009A3DC5" w:rsidRDefault="009A3DC5" w:rsidP="00EC130E">
      <w:pPr>
        <w:spacing w:after="0" w:line="360" w:lineRule="auto"/>
        <w:ind w:firstLine="567"/>
        <w:jc w:val="both"/>
        <w:rPr>
          <w:rFonts w:ascii="Times New Roman" w:hAnsi="Times New Roman" w:cs="Times New Roman"/>
          <w:sz w:val="24"/>
          <w:szCs w:val="24"/>
        </w:rPr>
      </w:pPr>
      <w:r w:rsidRPr="00913A6E">
        <w:rPr>
          <w:rFonts w:ascii="Times New Roman" w:hAnsi="Times New Roman" w:cs="Times New Roman"/>
          <w:sz w:val="24"/>
          <w:szCs w:val="24"/>
          <w:lang w:val="en-US"/>
        </w:rPr>
        <w:t xml:space="preserve">Chaves, L. C.; Freitas, C. L. de; </w:t>
      </w:r>
      <w:proofErr w:type="spellStart"/>
      <w:r w:rsidRPr="00913A6E">
        <w:rPr>
          <w:rFonts w:ascii="Times New Roman" w:hAnsi="Times New Roman" w:cs="Times New Roman"/>
          <w:sz w:val="24"/>
          <w:szCs w:val="24"/>
          <w:lang w:val="en-US"/>
        </w:rPr>
        <w:t>Ensslin</w:t>
      </w:r>
      <w:proofErr w:type="spellEnd"/>
      <w:r w:rsidRPr="00913A6E">
        <w:rPr>
          <w:rFonts w:ascii="Times New Roman" w:hAnsi="Times New Roman" w:cs="Times New Roman"/>
          <w:sz w:val="24"/>
          <w:szCs w:val="24"/>
          <w:lang w:val="en-US"/>
        </w:rPr>
        <w:t xml:space="preserve">, L.; </w:t>
      </w:r>
      <w:proofErr w:type="spellStart"/>
      <w:r w:rsidRPr="00913A6E">
        <w:rPr>
          <w:rFonts w:ascii="Times New Roman" w:hAnsi="Times New Roman" w:cs="Times New Roman"/>
          <w:sz w:val="24"/>
          <w:szCs w:val="24"/>
          <w:lang w:val="en-US"/>
        </w:rPr>
        <w:t>Pfitscher</w:t>
      </w:r>
      <w:proofErr w:type="spellEnd"/>
      <w:r w:rsidRPr="00913A6E">
        <w:rPr>
          <w:rFonts w:ascii="Times New Roman" w:hAnsi="Times New Roman" w:cs="Times New Roman"/>
          <w:sz w:val="24"/>
          <w:szCs w:val="24"/>
          <w:lang w:val="en-US"/>
        </w:rPr>
        <w:t xml:space="preserve">, E. D.; Petri, S. M. &amp; </w:t>
      </w:r>
      <w:proofErr w:type="spellStart"/>
      <w:r w:rsidRPr="00913A6E">
        <w:rPr>
          <w:rFonts w:ascii="Times New Roman" w:hAnsi="Times New Roman" w:cs="Times New Roman"/>
          <w:sz w:val="24"/>
          <w:szCs w:val="24"/>
          <w:lang w:val="en-US"/>
        </w:rPr>
        <w:t>Ensslin</w:t>
      </w:r>
      <w:proofErr w:type="spellEnd"/>
      <w:r w:rsidRPr="00913A6E">
        <w:rPr>
          <w:rFonts w:ascii="Times New Roman" w:hAnsi="Times New Roman" w:cs="Times New Roman"/>
          <w:sz w:val="24"/>
          <w:szCs w:val="24"/>
          <w:lang w:val="en-US"/>
        </w:rPr>
        <w:t xml:space="preserve">, S. R. (2013). </w:t>
      </w:r>
      <w:r w:rsidRPr="00AF0987">
        <w:rPr>
          <w:rFonts w:ascii="Times New Roman" w:hAnsi="Times New Roman" w:cs="Times New Roman"/>
          <w:i/>
          <w:iCs/>
          <w:sz w:val="24"/>
          <w:szCs w:val="24"/>
        </w:rPr>
        <w:t>“Gestão ambiental e sustentabilidade em instituições de ensino superior: construção de conhecimento sobre o tema</w:t>
      </w:r>
      <w:r>
        <w:rPr>
          <w:rFonts w:ascii="Times New Roman" w:hAnsi="Times New Roman" w:cs="Times New Roman"/>
          <w:sz w:val="24"/>
          <w:szCs w:val="24"/>
        </w:rPr>
        <w:t xml:space="preserve">, </w:t>
      </w:r>
      <w:r w:rsidRPr="0017769A">
        <w:rPr>
          <w:rFonts w:ascii="Times New Roman" w:hAnsi="Times New Roman" w:cs="Times New Roman"/>
          <w:sz w:val="24"/>
          <w:szCs w:val="24"/>
        </w:rPr>
        <w:t>Revista Gestão Universitária na América Latina</w:t>
      </w:r>
      <w:r>
        <w:rPr>
          <w:rFonts w:ascii="Times New Roman" w:hAnsi="Times New Roman" w:cs="Times New Roman"/>
          <w:sz w:val="24"/>
          <w:szCs w:val="24"/>
        </w:rPr>
        <w:t xml:space="preserve">, </w:t>
      </w:r>
      <w:r w:rsidRPr="00613411">
        <w:rPr>
          <w:rFonts w:ascii="Times New Roman" w:hAnsi="Times New Roman" w:cs="Times New Roman"/>
          <w:sz w:val="24"/>
          <w:szCs w:val="24"/>
        </w:rPr>
        <w:t>Florianópolis, v. 6, n. 2, p</w:t>
      </w:r>
      <w:r>
        <w:rPr>
          <w:rFonts w:ascii="Times New Roman" w:hAnsi="Times New Roman" w:cs="Times New Roman"/>
          <w:sz w:val="24"/>
          <w:szCs w:val="24"/>
        </w:rPr>
        <w:t>p</w:t>
      </w:r>
      <w:r w:rsidRPr="00613411">
        <w:rPr>
          <w:rFonts w:ascii="Times New Roman" w:hAnsi="Times New Roman" w:cs="Times New Roman"/>
          <w:sz w:val="24"/>
          <w:szCs w:val="24"/>
        </w:rPr>
        <w:t>. 33-54</w:t>
      </w:r>
    </w:p>
    <w:p w14:paraId="4260FF5E" w14:textId="77777777" w:rsidR="009F5CDB" w:rsidRDefault="009F5CDB" w:rsidP="00EC130E">
      <w:pPr>
        <w:spacing w:after="0" w:line="360" w:lineRule="auto"/>
        <w:ind w:firstLine="567"/>
        <w:jc w:val="both"/>
        <w:rPr>
          <w:rFonts w:ascii="Times New Roman" w:hAnsi="Times New Roman" w:cs="Times New Roman"/>
          <w:sz w:val="24"/>
          <w:szCs w:val="24"/>
        </w:rPr>
      </w:pPr>
    </w:p>
    <w:p w14:paraId="1E318235" w14:textId="77777777" w:rsidR="00E523C9" w:rsidRPr="00655F42" w:rsidRDefault="00E523C9" w:rsidP="00EC130E">
      <w:pPr>
        <w:spacing w:after="0" w:line="360" w:lineRule="auto"/>
        <w:ind w:firstLine="567"/>
        <w:jc w:val="both"/>
        <w:rPr>
          <w:rStyle w:val="Hiperligao"/>
          <w:rFonts w:ascii="Times New Roman" w:hAnsi="Times New Roman" w:cs="Times New Roman"/>
          <w:color w:val="auto"/>
          <w:sz w:val="24"/>
          <w:szCs w:val="24"/>
          <w:u w:val="none"/>
          <w:lang w:val="en-US"/>
        </w:rPr>
      </w:pPr>
      <w:r w:rsidRPr="00655F42">
        <w:rPr>
          <w:rFonts w:ascii="Times New Roman" w:hAnsi="Times New Roman" w:cs="Times New Roman"/>
          <w:sz w:val="24"/>
          <w:szCs w:val="24"/>
          <w:lang w:val="en-US"/>
        </w:rPr>
        <w:t xml:space="preserve">Ebner, P., (2017). </w:t>
      </w:r>
      <w:r w:rsidRPr="00655F42">
        <w:rPr>
          <w:rFonts w:ascii="Times New Roman" w:hAnsi="Times New Roman" w:cs="Times New Roman"/>
          <w:i/>
          <w:iCs/>
          <w:sz w:val="24"/>
          <w:szCs w:val="24"/>
          <w:lang w:val="en-US"/>
        </w:rPr>
        <w:t>Concentrated Animal Feeding Operations and public health: pathogens and manure.</w:t>
      </w:r>
      <w:r w:rsidRPr="00655F42">
        <w:rPr>
          <w:rFonts w:ascii="Times New Roman" w:hAnsi="Times New Roman" w:cs="Times New Roman"/>
          <w:sz w:val="24"/>
          <w:szCs w:val="24"/>
          <w:lang w:val="en-US"/>
        </w:rPr>
        <w:t xml:space="preserve"> Public Health, 356. </w:t>
      </w:r>
      <w:proofErr w:type="spellStart"/>
      <w:r w:rsidRPr="00655F42">
        <w:rPr>
          <w:rFonts w:ascii="Times New Roman" w:hAnsi="Times New Roman" w:cs="Times New Roman"/>
          <w:sz w:val="24"/>
          <w:szCs w:val="24"/>
          <w:lang w:val="en-US"/>
        </w:rPr>
        <w:t>Retirado</w:t>
      </w:r>
      <w:proofErr w:type="spellEnd"/>
      <w:r w:rsidRPr="00655F42">
        <w:rPr>
          <w:rFonts w:ascii="Times New Roman" w:hAnsi="Times New Roman" w:cs="Times New Roman"/>
          <w:sz w:val="24"/>
          <w:szCs w:val="24"/>
          <w:lang w:val="en-US"/>
        </w:rPr>
        <w:t xml:space="preserve"> de: http:// </w:t>
      </w:r>
      <w:hyperlink r:id="rId141" w:history="1">
        <w:r w:rsidRPr="00655F42">
          <w:rPr>
            <w:rStyle w:val="Hiperligao"/>
            <w:rFonts w:ascii="Times New Roman" w:hAnsi="Times New Roman" w:cs="Times New Roman"/>
            <w:color w:val="auto"/>
            <w:sz w:val="24"/>
            <w:szCs w:val="24"/>
            <w:u w:val="none"/>
            <w:lang w:val="en-US"/>
          </w:rPr>
          <w:t>https://www.extension.purdue.edu/extmedia/ID/cafo/ID-356.html</w:t>
        </w:r>
      </w:hyperlink>
    </w:p>
    <w:p w14:paraId="6C5CE28C"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426C1703" w14:textId="77777777" w:rsidR="00E523C9" w:rsidRPr="00655F42" w:rsidRDefault="00E523C9" w:rsidP="00EC130E">
      <w:pPr>
        <w:spacing w:after="0" w:line="360" w:lineRule="auto"/>
        <w:ind w:firstLine="567"/>
        <w:jc w:val="both"/>
        <w:rPr>
          <w:rFonts w:ascii="Times New Roman" w:hAnsi="Times New Roman" w:cs="Times New Roman"/>
          <w:sz w:val="24"/>
          <w:szCs w:val="24"/>
          <w:lang w:val="en-US"/>
        </w:rPr>
      </w:pPr>
      <w:proofErr w:type="spellStart"/>
      <w:r w:rsidRPr="00655F42">
        <w:rPr>
          <w:rFonts w:ascii="Times New Roman" w:hAnsi="Times New Roman" w:cs="Times New Roman"/>
          <w:sz w:val="24"/>
          <w:szCs w:val="24"/>
          <w:lang w:val="en-US"/>
        </w:rPr>
        <w:t>Erisman</w:t>
      </w:r>
      <w:proofErr w:type="spellEnd"/>
      <w:r w:rsidRPr="00655F42">
        <w:rPr>
          <w:rFonts w:ascii="Times New Roman" w:hAnsi="Times New Roman" w:cs="Times New Roman"/>
          <w:sz w:val="24"/>
          <w:szCs w:val="24"/>
          <w:lang w:val="en-US"/>
        </w:rPr>
        <w:t xml:space="preserve">, J. W., Bleeker, A., </w:t>
      </w:r>
      <w:proofErr w:type="spellStart"/>
      <w:r w:rsidRPr="00655F42">
        <w:rPr>
          <w:rFonts w:ascii="Times New Roman" w:hAnsi="Times New Roman" w:cs="Times New Roman"/>
          <w:sz w:val="24"/>
          <w:szCs w:val="24"/>
          <w:lang w:val="en-US"/>
        </w:rPr>
        <w:t>Hensen</w:t>
      </w:r>
      <w:proofErr w:type="spellEnd"/>
      <w:r w:rsidRPr="00655F42">
        <w:rPr>
          <w:rFonts w:ascii="Times New Roman" w:hAnsi="Times New Roman" w:cs="Times New Roman"/>
          <w:sz w:val="24"/>
          <w:szCs w:val="24"/>
          <w:lang w:val="en-US"/>
        </w:rPr>
        <w:t xml:space="preserve">, A., &amp; Vermeulen, A. (2008). </w:t>
      </w:r>
      <w:r w:rsidRPr="00655F42">
        <w:rPr>
          <w:rFonts w:ascii="Times New Roman" w:hAnsi="Times New Roman" w:cs="Times New Roman"/>
          <w:i/>
          <w:iCs/>
          <w:sz w:val="24"/>
          <w:szCs w:val="24"/>
          <w:lang w:val="en-US"/>
        </w:rPr>
        <w:t>Agricultural air quality in Europe and the future perspectives.</w:t>
      </w:r>
      <w:r w:rsidRPr="00655F42">
        <w:rPr>
          <w:rFonts w:ascii="Times New Roman" w:hAnsi="Times New Roman" w:cs="Times New Roman"/>
          <w:sz w:val="24"/>
          <w:szCs w:val="24"/>
          <w:lang w:val="en-US"/>
        </w:rPr>
        <w:t xml:space="preserve"> Atmospheric Environment, 42(14), 3209-3217. </w:t>
      </w:r>
      <w:proofErr w:type="spellStart"/>
      <w:r w:rsidRPr="00655F42">
        <w:rPr>
          <w:rFonts w:ascii="Times New Roman" w:hAnsi="Times New Roman" w:cs="Times New Roman"/>
          <w:sz w:val="24"/>
          <w:szCs w:val="24"/>
          <w:lang w:val="en-US"/>
        </w:rPr>
        <w:t>Retirado</w:t>
      </w:r>
      <w:proofErr w:type="spellEnd"/>
      <w:r w:rsidRPr="00655F42">
        <w:rPr>
          <w:rFonts w:ascii="Times New Roman" w:hAnsi="Times New Roman" w:cs="Times New Roman"/>
          <w:sz w:val="24"/>
          <w:szCs w:val="24"/>
          <w:lang w:val="en-US"/>
        </w:rPr>
        <w:t xml:space="preserve"> de: </w:t>
      </w:r>
      <w:hyperlink r:id="rId142" w:history="1">
        <w:r w:rsidR="009F5CDB" w:rsidRPr="00655F42">
          <w:rPr>
            <w:rStyle w:val="Hiperligao"/>
            <w:rFonts w:ascii="Times New Roman" w:hAnsi="Times New Roman" w:cs="Times New Roman"/>
            <w:color w:val="auto"/>
            <w:sz w:val="24"/>
            <w:szCs w:val="24"/>
            <w:u w:val="none"/>
            <w:lang w:val="en-US"/>
          </w:rPr>
          <w:t>https://doi.org/10.1016/j</w:t>
        </w:r>
      </w:hyperlink>
      <w:r w:rsidRPr="00655F42">
        <w:rPr>
          <w:rFonts w:ascii="Times New Roman" w:hAnsi="Times New Roman" w:cs="Times New Roman"/>
          <w:sz w:val="24"/>
          <w:szCs w:val="24"/>
          <w:lang w:val="en-US"/>
        </w:rPr>
        <w:t>.</w:t>
      </w:r>
    </w:p>
    <w:p w14:paraId="47BB9532"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02578778" w14:textId="77777777" w:rsidR="00E523C9" w:rsidRPr="00655F42" w:rsidRDefault="00E523C9" w:rsidP="00EC130E">
      <w:pPr>
        <w:spacing w:after="0" w:line="360" w:lineRule="auto"/>
        <w:ind w:firstLine="567"/>
        <w:jc w:val="both"/>
        <w:rPr>
          <w:rFonts w:ascii="Times New Roman" w:hAnsi="Times New Roman" w:cs="Times New Roman"/>
          <w:sz w:val="24"/>
          <w:szCs w:val="24"/>
          <w:lang w:val="en-US"/>
        </w:rPr>
      </w:pPr>
      <w:r w:rsidRPr="00655F42">
        <w:rPr>
          <w:rFonts w:ascii="Times New Roman" w:hAnsi="Times New Roman" w:cs="Times New Roman"/>
          <w:sz w:val="24"/>
          <w:szCs w:val="24"/>
          <w:lang w:val="en-US"/>
        </w:rPr>
        <w:t xml:space="preserve">Grandin, T. (2019). </w:t>
      </w:r>
      <w:r w:rsidRPr="00655F42">
        <w:rPr>
          <w:rFonts w:ascii="Times New Roman" w:hAnsi="Times New Roman" w:cs="Times New Roman"/>
          <w:i/>
          <w:iCs/>
          <w:sz w:val="24"/>
          <w:szCs w:val="24"/>
          <w:lang w:val="en-US"/>
        </w:rPr>
        <w:t xml:space="preserve">Principles for Commercial Supply Chain Managers of Livestock and Poultry. </w:t>
      </w:r>
      <w:r w:rsidRPr="00655F42">
        <w:rPr>
          <w:rFonts w:ascii="Times New Roman" w:hAnsi="Times New Roman" w:cs="Times New Roman"/>
          <w:sz w:val="24"/>
          <w:szCs w:val="24"/>
          <w:lang w:val="en-US"/>
        </w:rPr>
        <w:t>Sustainable Meat Production and Processing, pp. 1–15.</w:t>
      </w:r>
    </w:p>
    <w:p w14:paraId="72F4B413"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30AD2090" w14:textId="77777777" w:rsidR="00E523C9" w:rsidRPr="00655F42" w:rsidRDefault="00E523C9" w:rsidP="00EC130E">
      <w:pPr>
        <w:spacing w:after="0" w:line="360" w:lineRule="auto"/>
        <w:ind w:firstLine="567"/>
        <w:jc w:val="both"/>
        <w:rPr>
          <w:rFonts w:ascii="Times New Roman" w:hAnsi="Times New Roman" w:cs="Times New Roman"/>
          <w:sz w:val="24"/>
          <w:szCs w:val="24"/>
          <w:lang w:val="en-US"/>
        </w:rPr>
      </w:pPr>
      <w:r w:rsidRPr="00655F42">
        <w:rPr>
          <w:rFonts w:ascii="Times New Roman" w:hAnsi="Times New Roman" w:cs="Times New Roman"/>
          <w:sz w:val="24"/>
          <w:szCs w:val="24"/>
          <w:lang w:val="en-US"/>
        </w:rPr>
        <w:t xml:space="preserve">Herrero, M., Henderson, B., </w:t>
      </w:r>
      <w:proofErr w:type="spellStart"/>
      <w:r w:rsidRPr="00655F42">
        <w:rPr>
          <w:rFonts w:ascii="Times New Roman" w:hAnsi="Times New Roman" w:cs="Times New Roman"/>
          <w:sz w:val="24"/>
          <w:szCs w:val="24"/>
          <w:lang w:val="en-US"/>
        </w:rPr>
        <w:t>Havlík</w:t>
      </w:r>
      <w:proofErr w:type="spellEnd"/>
      <w:r w:rsidRPr="00655F42">
        <w:rPr>
          <w:rFonts w:ascii="Times New Roman" w:hAnsi="Times New Roman" w:cs="Times New Roman"/>
          <w:sz w:val="24"/>
          <w:szCs w:val="24"/>
          <w:lang w:val="en-US"/>
        </w:rPr>
        <w:t xml:space="preserve">, P., Thornton, P. K., Conant, R. T., Smith, P., </w:t>
      </w:r>
      <w:proofErr w:type="spellStart"/>
      <w:r w:rsidRPr="00655F42">
        <w:rPr>
          <w:rFonts w:ascii="Times New Roman" w:hAnsi="Times New Roman" w:cs="Times New Roman"/>
          <w:sz w:val="24"/>
          <w:szCs w:val="24"/>
          <w:lang w:val="en-US"/>
        </w:rPr>
        <w:t>Stehfest</w:t>
      </w:r>
      <w:proofErr w:type="spellEnd"/>
      <w:r w:rsidRPr="00655F42">
        <w:rPr>
          <w:rFonts w:ascii="Times New Roman" w:hAnsi="Times New Roman" w:cs="Times New Roman"/>
          <w:sz w:val="24"/>
          <w:szCs w:val="24"/>
          <w:lang w:val="en-US"/>
        </w:rPr>
        <w:t xml:space="preserve">, E., et al., (2016). </w:t>
      </w:r>
      <w:r w:rsidRPr="00655F42">
        <w:rPr>
          <w:rFonts w:ascii="Times New Roman" w:hAnsi="Times New Roman" w:cs="Times New Roman"/>
          <w:i/>
          <w:iCs/>
          <w:sz w:val="24"/>
          <w:szCs w:val="24"/>
          <w:lang w:val="en-US"/>
        </w:rPr>
        <w:t>Greenhouse gas mitigation potentials in the livestock sector</w:t>
      </w:r>
      <w:r w:rsidRPr="00655F42">
        <w:rPr>
          <w:rFonts w:ascii="Times New Roman" w:hAnsi="Times New Roman" w:cs="Times New Roman"/>
          <w:sz w:val="24"/>
          <w:szCs w:val="24"/>
          <w:lang w:val="en-US"/>
        </w:rPr>
        <w:t>. Nature Climate Change, 6(5), 452–461.</w:t>
      </w:r>
    </w:p>
    <w:p w14:paraId="7CC6EED4"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76C535E5" w14:textId="77777777" w:rsidR="009A3DC5" w:rsidRPr="00655F42" w:rsidRDefault="009A3DC5" w:rsidP="00EC130E">
      <w:pPr>
        <w:spacing w:after="0" w:line="360" w:lineRule="auto"/>
        <w:ind w:firstLine="567"/>
        <w:jc w:val="both"/>
        <w:rPr>
          <w:rFonts w:ascii="Times New Roman" w:hAnsi="Times New Roman" w:cs="Times New Roman"/>
          <w:sz w:val="24"/>
          <w:szCs w:val="24"/>
          <w:lang w:val="en-US"/>
        </w:rPr>
      </w:pPr>
      <w:proofErr w:type="spellStart"/>
      <w:r w:rsidRPr="00655F42">
        <w:rPr>
          <w:rFonts w:ascii="Times New Roman" w:hAnsi="Times New Roman" w:cs="Times New Roman"/>
          <w:sz w:val="24"/>
          <w:szCs w:val="24"/>
          <w:lang w:val="en-US"/>
        </w:rPr>
        <w:t>Hooda</w:t>
      </w:r>
      <w:proofErr w:type="spellEnd"/>
      <w:r w:rsidRPr="00655F42">
        <w:rPr>
          <w:rFonts w:ascii="Times New Roman" w:hAnsi="Times New Roman" w:cs="Times New Roman"/>
          <w:sz w:val="24"/>
          <w:szCs w:val="24"/>
          <w:lang w:val="en-US"/>
        </w:rPr>
        <w:t xml:space="preserve">, P. S., Edwards, A. C., Anderson, H. A., &amp; Miller, A. (2000). </w:t>
      </w:r>
      <w:r w:rsidRPr="00655F42">
        <w:rPr>
          <w:rFonts w:ascii="Times New Roman" w:hAnsi="Times New Roman" w:cs="Times New Roman"/>
          <w:i/>
          <w:iCs/>
          <w:sz w:val="24"/>
          <w:szCs w:val="24"/>
          <w:lang w:val="en-US"/>
        </w:rPr>
        <w:t>A review of water quality concerns in livestock farming areas</w:t>
      </w:r>
      <w:r w:rsidRPr="00655F42">
        <w:rPr>
          <w:rFonts w:ascii="Times New Roman" w:hAnsi="Times New Roman" w:cs="Times New Roman"/>
          <w:sz w:val="24"/>
          <w:szCs w:val="24"/>
          <w:lang w:val="en-US"/>
        </w:rPr>
        <w:t>. Science of The Total Environment, 250(1-3), pp. 143–167.</w:t>
      </w:r>
    </w:p>
    <w:p w14:paraId="06B18E34"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64A905AE" w14:textId="77777777" w:rsidR="00E523C9" w:rsidRPr="00655F42" w:rsidRDefault="00E523C9" w:rsidP="00EC130E">
      <w:pPr>
        <w:spacing w:after="0" w:line="360" w:lineRule="auto"/>
        <w:ind w:firstLine="567"/>
        <w:jc w:val="both"/>
        <w:rPr>
          <w:rFonts w:ascii="Times New Roman" w:hAnsi="Times New Roman" w:cs="Times New Roman"/>
          <w:sz w:val="24"/>
          <w:szCs w:val="24"/>
          <w:lang w:val="en-US"/>
        </w:rPr>
      </w:pPr>
      <w:r w:rsidRPr="00655F42">
        <w:rPr>
          <w:rFonts w:ascii="Times New Roman" w:hAnsi="Times New Roman" w:cs="Times New Roman"/>
          <w:sz w:val="24"/>
          <w:szCs w:val="24"/>
          <w:lang w:val="en-US"/>
        </w:rPr>
        <w:lastRenderedPageBreak/>
        <w:t xml:space="preserve">Hou, Y., Bai, Z., </w:t>
      </w:r>
      <w:proofErr w:type="spellStart"/>
      <w:r w:rsidRPr="00655F42">
        <w:rPr>
          <w:rFonts w:ascii="Times New Roman" w:hAnsi="Times New Roman" w:cs="Times New Roman"/>
          <w:sz w:val="24"/>
          <w:szCs w:val="24"/>
          <w:lang w:val="en-US"/>
        </w:rPr>
        <w:t>Lesschen</w:t>
      </w:r>
      <w:proofErr w:type="spellEnd"/>
      <w:r w:rsidRPr="00655F42">
        <w:rPr>
          <w:rFonts w:ascii="Times New Roman" w:hAnsi="Times New Roman" w:cs="Times New Roman"/>
          <w:sz w:val="24"/>
          <w:szCs w:val="24"/>
          <w:lang w:val="en-US"/>
        </w:rPr>
        <w:t xml:space="preserve">, J.P., </w:t>
      </w:r>
      <w:proofErr w:type="spellStart"/>
      <w:r w:rsidRPr="00655F42">
        <w:rPr>
          <w:rFonts w:ascii="Times New Roman" w:hAnsi="Times New Roman" w:cs="Times New Roman"/>
          <w:sz w:val="24"/>
          <w:szCs w:val="24"/>
          <w:lang w:val="en-US"/>
        </w:rPr>
        <w:t>Staritsky</w:t>
      </w:r>
      <w:proofErr w:type="spellEnd"/>
      <w:r w:rsidRPr="00655F42">
        <w:rPr>
          <w:rFonts w:ascii="Times New Roman" w:hAnsi="Times New Roman" w:cs="Times New Roman"/>
          <w:sz w:val="24"/>
          <w:szCs w:val="24"/>
          <w:lang w:val="en-US"/>
        </w:rPr>
        <w:t xml:space="preserve">, I.G., </w:t>
      </w:r>
      <w:proofErr w:type="spellStart"/>
      <w:r w:rsidRPr="00655F42">
        <w:rPr>
          <w:rFonts w:ascii="Times New Roman" w:hAnsi="Times New Roman" w:cs="Times New Roman"/>
          <w:sz w:val="24"/>
          <w:szCs w:val="24"/>
          <w:lang w:val="en-US"/>
        </w:rPr>
        <w:t>Sikirica</w:t>
      </w:r>
      <w:proofErr w:type="spellEnd"/>
      <w:r w:rsidRPr="00655F42">
        <w:rPr>
          <w:rFonts w:ascii="Times New Roman" w:hAnsi="Times New Roman" w:cs="Times New Roman"/>
          <w:sz w:val="24"/>
          <w:szCs w:val="24"/>
          <w:lang w:val="en-US"/>
        </w:rPr>
        <w:t xml:space="preserve">, N., Ma, L., et al., (2016). </w:t>
      </w:r>
      <w:r w:rsidRPr="00655F42">
        <w:rPr>
          <w:rFonts w:ascii="Times New Roman" w:hAnsi="Times New Roman" w:cs="Times New Roman"/>
          <w:i/>
          <w:iCs/>
          <w:sz w:val="24"/>
          <w:szCs w:val="24"/>
          <w:lang w:val="en-US"/>
        </w:rPr>
        <w:t>Feed use and nitrogen excretion of livestock in EU-27.</w:t>
      </w:r>
      <w:r w:rsidRPr="00655F42">
        <w:rPr>
          <w:rFonts w:ascii="Times New Roman" w:hAnsi="Times New Roman" w:cs="Times New Roman"/>
          <w:sz w:val="24"/>
          <w:szCs w:val="24"/>
          <w:lang w:val="en-US"/>
        </w:rPr>
        <w:t xml:space="preserve"> Agriculture, Ecosystems &amp; Environment, 218, pp. 232–244. </w:t>
      </w:r>
    </w:p>
    <w:p w14:paraId="434BC52B"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4CD7DE1C" w14:textId="77777777" w:rsidR="00E523C9" w:rsidRPr="004F7584" w:rsidRDefault="00E523C9" w:rsidP="00EC130E">
      <w:pPr>
        <w:spacing w:after="0" w:line="360" w:lineRule="auto"/>
        <w:ind w:firstLine="567"/>
        <w:jc w:val="both"/>
        <w:rPr>
          <w:rFonts w:ascii="Times New Roman" w:hAnsi="Times New Roman" w:cs="Times New Roman"/>
          <w:sz w:val="24"/>
          <w:szCs w:val="24"/>
        </w:rPr>
      </w:pPr>
      <w:proofErr w:type="spellStart"/>
      <w:r w:rsidRPr="00655F42">
        <w:rPr>
          <w:rFonts w:ascii="Times New Roman" w:hAnsi="Times New Roman" w:cs="Times New Roman"/>
          <w:sz w:val="24"/>
          <w:szCs w:val="24"/>
          <w:lang w:val="en-US"/>
        </w:rPr>
        <w:t>Lelieveld</w:t>
      </w:r>
      <w:proofErr w:type="spellEnd"/>
      <w:r w:rsidRPr="00655F42">
        <w:rPr>
          <w:rFonts w:ascii="Times New Roman" w:hAnsi="Times New Roman" w:cs="Times New Roman"/>
          <w:sz w:val="24"/>
          <w:szCs w:val="24"/>
          <w:lang w:val="en-US"/>
        </w:rPr>
        <w:t xml:space="preserve">, J., Evans, J. S., </w:t>
      </w:r>
      <w:proofErr w:type="spellStart"/>
      <w:r w:rsidRPr="00655F42">
        <w:rPr>
          <w:rFonts w:ascii="Times New Roman" w:hAnsi="Times New Roman" w:cs="Times New Roman"/>
          <w:sz w:val="24"/>
          <w:szCs w:val="24"/>
          <w:lang w:val="en-US"/>
        </w:rPr>
        <w:t>Fnais</w:t>
      </w:r>
      <w:proofErr w:type="spellEnd"/>
      <w:r w:rsidRPr="00655F42">
        <w:rPr>
          <w:rFonts w:ascii="Times New Roman" w:hAnsi="Times New Roman" w:cs="Times New Roman"/>
          <w:sz w:val="24"/>
          <w:szCs w:val="24"/>
          <w:lang w:val="en-US"/>
        </w:rPr>
        <w:t xml:space="preserve">, M., </w:t>
      </w:r>
      <w:proofErr w:type="spellStart"/>
      <w:r w:rsidRPr="00655F42">
        <w:rPr>
          <w:rFonts w:ascii="Times New Roman" w:hAnsi="Times New Roman" w:cs="Times New Roman"/>
          <w:sz w:val="24"/>
          <w:szCs w:val="24"/>
          <w:lang w:val="en-US"/>
        </w:rPr>
        <w:t>Giannadaki</w:t>
      </w:r>
      <w:proofErr w:type="spellEnd"/>
      <w:r w:rsidRPr="00655F42">
        <w:rPr>
          <w:rFonts w:ascii="Times New Roman" w:hAnsi="Times New Roman" w:cs="Times New Roman"/>
          <w:sz w:val="24"/>
          <w:szCs w:val="24"/>
          <w:lang w:val="en-US"/>
        </w:rPr>
        <w:t xml:space="preserve">, D., &amp; </w:t>
      </w:r>
      <w:proofErr w:type="spellStart"/>
      <w:r w:rsidRPr="00655F42">
        <w:rPr>
          <w:rFonts w:ascii="Times New Roman" w:hAnsi="Times New Roman" w:cs="Times New Roman"/>
          <w:sz w:val="24"/>
          <w:szCs w:val="24"/>
          <w:lang w:val="en-US"/>
        </w:rPr>
        <w:t>Pozzer</w:t>
      </w:r>
      <w:proofErr w:type="spellEnd"/>
      <w:r w:rsidRPr="00655F42">
        <w:rPr>
          <w:rFonts w:ascii="Times New Roman" w:hAnsi="Times New Roman" w:cs="Times New Roman"/>
          <w:sz w:val="24"/>
          <w:szCs w:val="24"/>
          <w:lang w:val="en-US"/>
        </w:rPr>
        <w:t xml:space="preserve">, A. (2015). </w:t>
      </w:r>
      <w:r w:rsidRPr="00655F42">
        <w:rPr>
          <w:rFonts w:ascii="Times New Roman" w:hAnsi="Times New Roman" w:cs="Times New Roman"/>
          <w:i/>
          <w:iCs/>
          <w:sz w:val="24"/>
          <w:szCs w:val="24"/>
          <w:lang w:val="en-US"/>
        </w:rPr>
        <w:t xml:space="preserve">The contribution of outdoor air pollution sources to premature mortality on a global </w:t>
      </w:r>
      <w:proofErr w:type="spellStart"/>
      <w:proofErr w:type="gramStart"/>
      <w:r w:rsidRPr="00655F42">
        <w:rPr>
          <w:rFonts w:ascii="Times New Roman" w:hAnsi="Times New Roman" w:cs="Times New Roman"/>
          <w:i/>
          <w:iCs/>
          <w:sz w:val="24"/>
          <w:szCs w:val="24"/>
          <w:lang w:val="en-US"/>
        </w:rPr>
        <w:t>scale.</w:t>
      </w:r>
      <w:r w:rsidRPr="00FA2095">
        <w:rPr>
          <w:rFonts w:ascii="Times New Roman" w:hAnsi="Times New Roman" w:cs="Times New Roman"/>
          <w:sz w:val="24"/>
          <w:szCs w:val="24"/>
          <w:lang w:val="en-US"/>
        </w:rPr>
        <w:t>Nature</w:t>
      </w:r>
      <w:proofErr w:type="spellEnd"/>
      <w:proofErr w:type="gramEnd"/>
      <w:r w:rsidRPr="00FA2095">
        <w:rPr>
          <w:rFonts w:ascii="Times New Roman" w:hAnsi="Times New Roman" w:cs="Times New Roman"/>
          <w:sz w:val="24"/>
          <w:szCs w:val="24"/>
          <w:lang w:val="en-US"/>
        </w:rPr>
        <w:t xml:space="preserve">, 525(7569), 367–371. </w:t>
      </w:r>
      <w:r w:rsidRPr="004F7584">
        <w:rPr>
          <w:rFonts w:ascii="Times New Roman" w:hAnsi="Times New Roman" w:cs="Times New Roman"/>
          <w:sz w:val="24"/>
          <w:szCs w:val="24"/>
        </w:rPr>
        <w:t xml:space="preserve">Retirado de: </w:t>
      </w:r>
      <w:hyperlink r:id="rId143" w:history="1">
        <w:r w:rsidR="009F5CDB" w:rsidRPr="004F7584">
          <w:rPr>
            <w:rStyle w:val="Hiperligao"/>
            <w:rFonts w:ascii="Times New Roman" w:hAnsi="Times New Roman" w:cs="Times New Roman"/>
            <w:color w:val="auto"/>
            <w:sz w:val="24"/>
            <w:szCs w:val="24"/>
            <w:u w:val="none"/>
          </w:rPr>
          <w:t>https://doi:10.1038/nature15371</w:t>
        </w:r>
      </w:hyperlink>
    </w:p>
    <w:p w14:paraId="1070A9B2" w14:textId="77777777" w:rsidR="009F5CDB" w:rsidRPr="004F7584" w:rsidRDefault="009F5CDB" w:rsidP="00EC130E">
      <w:pPr>
        <w:spacing w:after="0" w:line="360" w:lineRule="auto"/>
        <w:ind w:firstLine="567"/>
        <w:jc w:val="both"/>
        <w:rPr>
          <w:rFonts w:ascii="Times New Roman" w:hAnsi="Times New Roman" w:cs="Times New Roman"/>
          <w:sz w:val="24"/>
          <w:szCs w:val="24"/>
        </w:rPr>
      </w:pPr>
    </w:p>
    <w:p w14:paraId="4D2ADD1E" w14:textId="581FC977" w:rsidR="00E523C9" w:rsidRDefault="00E523C9" w:rsidP="00EC130E">
      <w:pPr>
        <w:spacing w:after="0" w:line="360" w:lineRule="auto"/>
        <w:ind w:firstLine="567"/>
        <w:jc w:val="both"/>
        <w:rPr>
          <w:rFonts w:ascii="Times New Roman" w:hAnsi="Times New Roman" w:cs="Times New Roman"/>
          <w:sz w:val="24"/>
          <w:szCs w:val="24"/>
          <w:lang w:val="en-US"/>
        </w:rPr>
      </w:pPr>
      <w:r w:rsidRPr="004F7584">
        <w:rPr>
          <w:rFonts w:ascii="Times New Roman" w:hAnsi="Times New Roman" w:cs="Times New Roman"/>
          <w:sz w:val="24"/>
          <w:szCs w:val="24"/>
        </w:rPr>
        <w:t xml:space="preserve">Li, F., Cheng, S., </w:t>
      </w:r>
      <w:proofErr w:type="spellStart"/>
      <w:r w:rsidRPr="004F7584">
        <w:rPr>
          <w:rFonts w:ascii="Times New Roman" w:hAnsi="Times New Roman" w:cs="Times New Roman"/>
          <w:sz w:val="24"/>
          <w:szCs w:val="24"/>
        </w:rPr>
        <w:t>Yu</w:t>
      </w:r>
      <w:proofErr w:type="spellEnd"/>
      <w:r w:rsidRPr="004F7584">
        <w:rPr>
          <w:rFonts w:ascii="Times New Roman" w:hAnsi="Times New Roman" w:cs="Times New Roman"/>
          <w:sz w:val="24"/>
          <w:szCs w:val="24"/>
        </w:rPr>
        <w:t xml:space="preserve">, H., &amp; Yang, D. (2016). </w:t>
      </w:r>
      <w:r w:rsidRPr="00655F42">
        <w:rPr>
          <w:rFonts w:ascii="Times New Roman" w:hAnsi="Times New Roman" w:cs="Times New Roman"/>
          <w:i/>
          <w:iCs/>
          <w:sz w:val="24"/>
          <w:szCs w:val="24"/>
          <w:lang w:val="en-US"/>
        </w:rPr>
        <w:t>Waste from livestock and poultry breeding and its potential assessment of biogas energy in rural China</w:t>
      </w:r>
      <w:r w:rsidRPr="00655F42">
        <w:rPr>
          <w:rFonts w:ascii="Times New Roman" w:hAnsi="Times New Roman" w:cs="Times New Roman"/>
          <w:sz w:val="24"/>
          <w:szCs w:val="24"/>
          <w:lang w:val="en-US"/>
        </w:rPr>
        <w:t>. Journal of Cleaner Production, 126, pp. 451–460.</w:t>
      </w:r>
    </w:p>
    <w:p w14:paraId="5680CA19" w14:textId="25D60231" w:rsidR="00F87F77" w:rsidRDefault="00F87F77" w:rsidP="00EC130E">
      <w:pPr>
        <w:spacing w:after="0" w:line="360" w:lineRule="auto"/>
        <w:ind w:firstLine="567"/>
        <w:jc w:val="both"/>
        <w:rPr>
          <w:rFonts w:ascii="Times New Roman" w:hAnsi="Times New Roman" w:cs="Times New Roman"/>
          <w:sz w:val="24"/>
          <w:szCs w:val="24"/>
          <w:lang w:val="en-US"/>
        </w:rPr>
      </w:pPr>
    </w:p>
    <w:p w14:paraId="07371797" w14:textId="1CA584AF" w:rsidR="00D81784" w:rsidRDefault="00F87F77" w:rsidP="00F87F77">
      <w:pPr>
        <w:spacing w:after="0" w:line="360" w:lineRule="auto"/>
        <w:ind w:firstLine="567"/>
        <w:jc w:val="both"/>
        <w:rPr>
          <w:rFonts w:ascii="Times New Roman" w:hAnsi="Times New Roman" w:cs="Times New Roman"/>
          <w:sz w:val="24"/>
          <w:szCs w:val="24"/>
          <w:lang w:val="en-US"/>
        </w:rPr>
      </w:pPr>
      <w:r w:rsidRPr="00F87F77">
        <w:rPr>
          <w:rFonts w:ascii="Times New Roman" w:hAnsi="Times New Roman" w:cs="Times New Roman"/>
          <w:sz w:val="24"/>
          <w:szCs w:val="24"/>
          <w:lang w:val="en-US"/>
        </w:rPr>
        <w:t xml:space="preserve">Li, M., Tian, A., Li, S., and Qi, X., </w:t>
      </w:r>
      <w:r>
        <w:rPr>
          <w:rFonts w:ascii="Times New Roman" w:hAnsi="Times New Roman" w:cs="Times New Roman"/>
          <w:sz w:val="24"/>
          <w:szCs w:val="24"/>
          <w:lang w:val="en-US"/>
        </w:rPr>
        <w:t>(</w:t>
      </w:r>
      <w:r w:rsidRPr="00F87F77">
        <w:rPr>
          <w:rFonts w:ascii="Times New Roman" w:hAnsi="Times New Roman" w:cs="Times New Roman"/>
          <w:sz w:val="24"/>
          <w:szCs w:val="24"/>
          <w:lang w:val="en-US"/>
        </w:rPr>
        <w:t>2018</w:t>
      </w:r>
      <w:r>
        <w:rPr>
          <w:rFonts w:ascii="Times New Roman" w:hAnsi="Times New Roman" w:cs="Times New Roman"/>
          <w:sz w:val="24"/>
          <w:szCs w:val="24"/>
          <w:lang w:val="en-US"/>
        </w:rPr>
        <w:t>)</w:t>
      </w:r>
      <w:r w:rsidRPr="00F87F77">
        <w:rPr>
          <w:rFonts w:ascii="Times New Roman" w:hAnsi="Times New Roman" w:cs="Times New Roman"/>
          <w:sz w:val="24"/>
          <w:szCs w:val="24"/>
          <w:lang w:val="en-US"/>
        </w:rPr>
        <w:t xml:space="preserve">. </w:t>
      </w:r>
      <w:r w:rsidRPr="00F87F77">
        <w:rPr>
          <w:rFonts w:ascii="Times New Roman" w:hAnsi="Times New Roman" w:cs="Times New Roman"/>
          <w:i/>
          <w:iCs/>
          <w:sz w:val="24"/>
          <w:szCs w:val="24"/>
          <w:lang w:val="en-US"/>
        </w:rPr>
        <w:t>Evaluating the Quality of Enterprise Environmental Accounting</w:t>
      </w:r>
      <w:r w:rsidRPr="00F87F77">
        <w:rPr>
          <w:rFonts w:ascii="Times New Roman" w:hAnsi="Times New Roman" w:cs="Times New Roman"/>
          <w:i/>
          <w:iCs/>
          <w:sz w:val="24"/>
          <w:szCs w:val="24"/>
          <w:lang w:val="en-US"/>
        </w:rPr>
        <w:t xml:space="preserve"> </w:t>
      </w:r>
      <w:r w:rsidRPr="00F87F77">
        <w:rPr>
          <w:rFonts w:ascii="Times New Roman" w:hAnsi="Times New Roman" w:cs="Times New Roman"/>
          <w:i/>
          <w:iCs/>
          <w:sz w:val="24"/>
          <w:szCs w:val="24"/>
          <w:lang w:val="en-US"/>
        </w:rPr>
        <w:t>Information Disclosure</w:t>
      </w:r>
      <w:r w:rsidRPr="00F87F77">
        <w:rPr>
          <w:rFonts w:ascii="Times New Roman" w:hAnsi="Times New Roman" w:cs="Times New Roman"/>
          <w:sz w:val="24"/>
          <w:szCs w:val="24"/>
          <w:lang w:val="en-US"/>
        </w:rPr>
        <w:t>. Sustainability, 10(7)</w:t>
      </w:r>
    </w:p>
    <w:p w14:paraId="14DFF848" w14:textId="77777777" w:rsidR="00F87F77" w:rsidRDefault="00F87F77" w:rsidP="00F87F77">
      <w:pPr>
        <w:spacing w:after="0" w:line="360" w:lineRule="auto"/>
        <w:ind w:firstLine="567"/>
        <w:jc w:val="both"/>
        <w:rPr>
          <w:rFonts w:ascii="Times New Roman" w:hAnsi="Times New Roman" w:cs="Times New Roman"/>
          <w:sz w:val="24"/>
          <w:szCs w:val="24"/>
          <w:lang w:val="en-US"/>
        </w:rPr>
      </w:pPr>
    </w:p>
    <w:p w14:paraId="4AB401BE" w14:textId="1A814097" w:rsidR="00D81784" w:rsidRDefault="00D81784" w:rsidP="00D81784">
      <w:pPr>
        <w:spacing w:after="0" w:line="360" w:lineRule="auto"/>
        <w:ind w:firstLine="567"/>
        <w:jc w:val="both"/>
        <w:rPr>
          <w:rFonts w:ascii="Times New Roman" w:hAnsi="Times New Roman" w:cs="Times New Roman"/>
          <w:sz w:val="24"/>
          <w:szCs w:val="24"/>
          <w:lang w:val="en-US"/>
        </w:rPr>
      </w:pPr>
      <w:r w:rsidRPr="00D81784">
        <w:rPr>
          <w:rFonts w:ascii="Times New Roman" w:hAnsi="Times New Roman" w:cs="Times New Roman"/>
          <w:sz w:val="24"/>
          <w:szCs w:val="24"/>
          <w:lang w:val="en-US"/>
        </w:rPr>
        <w:t xml:space="preserve">Li, Y., Gong, M., Zhang, X.-Y., and Koh, L., </w:t>
      </w:r>
      <w:r>
        <w:rPr>
          <w:rFonts w:ascii="Times New Roman" w:hAnsi="Times New Roman" w:cs="Times New Roman"/>
          <w:sz w:val="24"/>
          <w:szCs w:val="24"/>
          <w:lang w:val="en-US"/>
        </w:rPr>
        <w:t>(</w:t>
      </w:r>
      <w:r w:rsidRPr="00D81784">
        <w:rPr>
          <w:rFonts w:ascii="Times New Roman" w:hAnsi="Times New Roman" w:cs="Times New Roman"/>
          <w:sz w:val="24"/>
          <w:szCs w:val="24"/>
          <w:lang w:val="en-US"/>
        </w:rPr>
        <w:t>2018</w:t>
      </w:r>
      <w:r>
        <w:rPr>
          <w:rFonts w:ascii="Times New Roman" w:hAnsi="Times New Roman" w:cs="Times New Roman"/>
          <w:sz w:val="24"/>
          <w:szCs w:val="24"/>
          <w:lang w:val="en-US"/>
        </w:rPr>
        <w:t>)</w:t>
      </w:r>
      <w:r w:rsidRPr="00D81784">
        <w:rPr>
          <w:rFonts w:ascii="Times New Roman" w:hAnsi="Times New Roman" w:cs="Times New Roman"/>
          <w:sz w:val="24"/>
          <w:szCs w:val="24"/>
          <w:lang w:val="en-US"/>
        </w:rPr>
        <w:t xml:space="preserve">. </w:t>
      </w:r>
      <w:r w:rsidRPr="00D81784">
        <w:rPr>
          <w:rFonts w:ascii="Times New Roman" w:hAnsi="Times New Roman" w:cs="Times New Roman"/>
          <w:i/>
          <w:iCs/>
          <w:sz w:val="24"/>
          <w:szCs w:val="24"/>
          <w:lang w:val="en-US"/>
        </w:rPr>
        <w:t>The impact of environmental, social, and governance</w:t>
      </w:r>
      <w:r w:rsidRPr="00D81784">
        <w:rPr>
          <w:rFonts w:ascii="Times New Roman" w:hAnsi="Times New Roman" w:cs="Times New Roman"/>
          <w:i/>
          <w:iCs/>
          <w:sz w:val="24"/>
          <w:szCs w:val="24"/>
          <w:lang w:val="en-US"/>
        </w:rPr>
        <w:t xml:space="preserve"> </w:t>
      </w:r>
      <w:r w:rsidRPr="00D81784">
        <w:rPr>
          <w:rFonts w:ascii="Times New Roman" w:hAnsi="Times New Roman" w:cs="Times New Roman"/>
          <w:i/>
          <w:iCs/>
          <w:sz w:val="24"/>
          <w:szCs w:val="24"/>
          <w:lang w:val="en-US"/>
        </w:rPr>
        <w:t>disclosure on firm value: The role of CEO power.</w:t>
      </w:r>
      <w:r w:rsidRPr="00D81784">
        <w:rPr>
          <w:rFonts w:ascii="Times New Roman" w:hAnsi="Times New Roman" w:cs="Times New Roman"/>
          <w:sz w:val="24"/>
          <w:szCs w:val="24"/>
          <w:lang w:val="en-US"/>
        </w:rPr>
        <w:t xml:space="preserve"> The British Accounting Review, 50(1), 60-75.</w:t>
      </w:r>
    </w:p>
    <w:p w14:paraId="00719E5F" w14:textId="77777777" w:rsidR="00B66FE9" w:rsidRPr="00655F42" w:rsidRDefault="00B66FE9" w:rsidP="00EC130E">
      <w:pPr>
        <w:spacing w:after="0" w:line="360" w:lineRule="auto"/>
        <w:ind w:firstLine="567"/>
        <w:jc w:val="both"/>
        <w:rPr>
          <w:rFonts w:ascii="Times New Roman" w:hAnsi="Times New Roman" w:cs="Times New Roman"/>
          <w:sz w:val="24"/>
          <w:szCs w:val="24"/>
          <w:lang w:val="en-US"/>
        </w:rPr>
      </w:pPr>
    </w:p>
    <w:p w14:paraId="21D54727" w14:textId="77777777" w:rsidR="00E523C9" w:rsidRPr="00655F42" w:rsidRDefault="00E523C9" w:rsidP="00EC130E">
      <w:pPr>
        <w:spacing w:after="0" w:line="360" w:lineRule="auto"/>
        <w:ind w:firstLine="567"/>
        <w:jc w:val="both"/>
        <w:rPr>
          <w:rFonts w:ascii="Times New Roman" w:hAnsi="Times New Roman" w:cs="Times New Roman"/>
          <w:sz w:val="24"/>
          <w:szCs w:val="24"/>
          <w:lang w:val="en-US"/>
        </w:rPr>
      </w:pPr>
      <w:proofErr w:type="spellStart"/>
      <w:r w:rsidRPr="00655F42">
        <w:rPr>
          <w:rFonts w:ascii="Times New Roman" w:hAnsi="Times New Roman" w:cs="Times New Roman"/>
          <w:sz w:val="24"/>
          <w:szCs w:val="24"/>
          <w:lang w:val="en-US"/>
        </w:rPr>
        <w:t>Mallin</w:t>
      </w:r>
      <w:proofErr w:type="spellEnd"/>
      <w:r w:rsidRPr="00655F42">
        <w:rPr>
          <w:rFonts w:ascii="Times New Roman" w:hAnsi="Times New Roman" w:cs="Times New Roman"/>
          <w:sz w:val="24"/>
          <w:szCs w:val="24"/>
          <w:lang w:val="en-US"/>
        </w:rPr>
        <w:t xml:space="preserve">, M. A., McIver, M. R., </w:t>
      </w:r>
      <w:proofErr w:type="spellStart"/>
      <w:r w:rsidRPr="00655F42">
        <w:rPr>
          <w:rFonts w:ascii="Times New Roman" w:hAnsi="Times New Roman" w:cs="Times New Roman"/>
          <w:sz w:val="24"/>
          <w:szCs w:val="24"/>
          <w:lang w:val="en-US"/>
        </w:rPr>
        <w:t>Robuck</w:t>
      </w:r>
      <w:proofErr w:type="spellEnd"/>
      <w:r w:rsidRPr="00655F42">
        <w:rPr>
          <w:rFonts w:ascii="Times New Roman" w:hAnsi="Times New Roman" w:cs="Times New Roman"/>
          <w:sz w:val="24"/>
          <w:szCs w:val="24"/>
          <w:lang w:val="en-US"/>
        </w:rPr>
        <w:t xml:space="preserve">, A. R., &amp; Dickens, A. K. (2015). </w:t>
      </w:r>
      <w:r w:rsidRPr="00655F42">
        <w:rPr>
          <w:rFonts w:ascii="Times New Roman" w:hAnsi="Times New Roman" w:cs="Times New Roman"/>
          <w:i/>
          <w:iCs/>
          <w:sz w:val="24"/>
          <w:szCs w:val="24"/>
          <w:lang w:val="en-US"/>
        </w:rPr>
        <w:t>Industrial Swine and Poultry Production Causes Chronic Nutrient and Fecal Microbial Stream Pollution. Water, Air, &amp; Soil Pollution</w:t>
      </w:r>
      <w:r w:rsidRPr="00655F42">
        <w:rPr>
          <w:rFonts w:ascii="Times New Roman" w:hAnsi="Times New Roman" w:cs="Times New Roman"/>
          <w:sz w:val="24"/>
          <w:szCs w:val="24"/>
          <w:lang w:val="en-US"/>
        </w:rPr>
        <w:t xml:space="preserve">, pp. 226(12). </w:t>
      </w:r>
    </w:p>
    <w:p w14:paraId="124E8E5F" w14:textId="77777777" w:rsidR="00A536D6" w:rsidRDefault="00A536D6" w:rsidP="00EC130E">
      <w:pPr>
        <w:spacing w:after="0" w:line="360" w:lineRule="auto"/>
        <w:ind w:firstLine="567"/>
        <w:jc w:val="both"/>
        <w:rPr>
          <w:rFonts w:ascii="Times New Roman" w:hAnsi="Times New Roman" w:cs="Times New Roman"/>
          <w:sz w:val="24"/>
          <w:szCs w:val="24"/>
          <w:lang w:val="en-US"/>
        </w:rPr>
      </w:pPr>
    </w:p>
    <w:p w14:paraId="0E177631" w14:textId="0B03227B" w:rsidR="00E523C9" w:rsidRPr="00655F42" w:rsidRDefault="00E523C9" w:rsidP="00EC130E">
      <w:pPr>
        <w:spacing w:after="0" w:line="360" w:lineRule="auto"/>
        <w:ind w:firstLine="567"/>
        <w:jc w:val="both"/>
        <w:rPr>
          <w:rFonts w:ascii="Times New Roman" w:hAnsi="Times New Roman" w:cs="Times New Roman"/>
          <w:sz w:val="24"/>
          <w:szCs w:val="24"/>
          <w:lang w:val="en-US"/>
        </w:rPr>
      </w:pPr>
      <w:r w:rsidRPr="00655F42">
        <w:rPr>
          <w:rFonts w:ascii="Times New Roman" w:hAnsi="Times New Roman" w:cs="Times New Roman"/>
          <w:sz w:val="24"/>
          <w:szCs w:val="24"/>
          <w:lang w:val="en-US"/>
        </w:rPr>
        <w:t xml:space="preserve">Martins, F., &amp; Fonseca, L. (2018). </w:t>
      </w:r>
      <w:r w:rsidRPr="00655F42">
        <w:rPr>
          <w:rFonts w:ascii="Times New Roman" w:hAnsi="Times New Roman" w:cs="Times New Roman"/>
          <w:i/>
          <w:iCs/>
          <w:sz w:val="24"/>
          <w:szCs w:val="24"/>
          <w:lang w:val="en-US"/>
        </w:rPr>
        <w:t>Comparison between eco-management and audit scheme and ISO 14001:2015</w:t>
      </w:r>
      <w:r w:rsidRPr="00655F42">
        <w:rPr>
          <w:rFonts w:ascii="Times New Roman" w:hAnsi="Times New Roman" w:cs="Times New Roman"/>
          <w:sz w:val="24"/>
          <w:szCs w:val="24"/>
          <w:lang w:val="en-US"/>
        </w:rPr>
        <w:t>. Energy Procedia, 153, pp. 450–454.</w:t>
      </w:r>
    </w:p>
    <w:p w14:paraId="351DFEAB"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5ABFC58A" w14:textId="35EB50E1" w:rsidR="00E523C9" w:rsidRDefault="00E523C9" w:rsidP="00EC130E">
      <w:pPr>
        <w:spacing w:after="0" w:line="360" w:lineRule="auto"/>
        <w:ind w:firstLine="567"/>
        <w:jc w:val="both"/>
        <w:rPr>
          <w:rFonts w:ascii="Times New Roman" w:hAnsi="Times New Roman" w:cs="Times New Roman"/>
          <w:sz w:val="24"/>
          <w:szCs w:val="24"/>
          <w:lang w:val="en-US"/>
        </w:rPr>
      </w:pPr>
      <w:r w:rsidRPr="00655F42">
        <w:rPr>
          <w:rFonts w:ascii="Times New Roman" w:hAnsi="Times New Roman" w:cs="Times New Roman"/>
          <w:sz w:val="24"/>
          <w:szCs w:val="24"/>
          <w:lang w:val="en-US"/>
        </w:rPr>
        <w:t xml:space="preserve">Morgan, Richard K., (2012). </w:t>
      </w:r>
      <w:r w:rsidRPr="00655F42">
        <w:rPr>
          <w:rFonts w:ascii="Times New Roman" w:hAnsi="Times New Roman" w:cs="Times New Roman"/>
          <w:i/>
          <w:iCs/>
          <w:sz w:val="24"/>
          <w:szCs w:val="24"/>
          <w:lang w:val="en-US"/>
        </w:rPr>
        <w:t>Environmental impact assessment: the state of the art.</w:t>
      </w:r>
      <w:r w:rsidRPr="00655F42">
        <w:rPr>
          <w:rFonts w:ascii="Times New Roman" w:hAnsi="Times New Roman" w:cs="Times New Roman"/>
          <w:sz w:val="24"/>
          <w:szCs w:val="24"/>
          <w:lang w:val="en-US"/>
        </w:rPr>
        <w:t xml:space="preserve"> Impact Assess. </w:t>
      </w:r>
      <w:proofErr w:type="spellStart"/>
      <w:r w:rsidRPr="00655F42">
        <w:rPr>
          <w:rFonts w:ascii="Times New Roman" w:hAnsi="Times New Roman" w:cs="Times New Roman"/>
          <w:sz w:val="24"/>
          <w:szCs w:val="24"/>
          <w:lang w:val="en-US"/>
        </w:rPr>
        <w:t>Proj</w:t>
      </w:r>
      <w:proofErr w:type="spellEnd"/>
      <w:r w:rsidRPr="00655F42">
        <w:rPr>
          <w:rFonts w:ascii="Times New Roman" w:hAnsi="Times New Roman" w:cs="Times New Roman"/>
          <w:sz w:val="24"/>
          <w:szCs w:val="24"/>
          <w:lang w:val="en-US"/>
        </w:rPr>
        <w:t xml:space="preserve">. </w:t>
      </w:r>
      <w:proofErr w:type="spellStart"/>
      <w:r w:rsidRPr="00655F42">
        <w:rPr>
          <w:rFonts w:ascii="Times New Roman" w:hAnsi="Times New Roman" w:cs="Times New Roman"/>
          <w:sz w:val="24"/>
          <w:szCs w:val="24"/>
          <w:lang w:val="en-US"/>
        </w:rPr>
        <w:t>Apprais</w:t>
      </w:r>
      <w:proofErr w:type="spellEnd"/>
      <w:r w:rsidRPr="00655F42">
        <w:rPr>
          <w:rFonts w:ascii="Times New Roman" w:hAnsi="Times New Roman" w:cs="Times New Roman"/>
          <w:sz w:val="24"/>
          <w:szCs w:val="24"/>
          <w:lang w:val="en-US"/>
        </w:rPr>
        <w:t>. 30 (1), pp. 5–14.</w:t>
      </w:r>
    </w:p>
    <w:p w14:paraId="1F8A9A50" w14:textId="234EA8FC" w:rsidR="005A78CF" w:rsidRDefault="005A78CF" w:rsidP="00EC130E">
      <w:pPr>
        <w:spacing w:after="0" w:line="360" w:lineRule="auto"/>
        <w:ind w:firstLine="567"/>
        <w:jc w:val="both"/>
        <w:rPr>
          <w:rFonts w:ascii="Times New Roman" w:hAnsi="Times New Roman" w:cs="Times New Roman"/>
          <w:sz w:val="24"/>
          <w:szCs w:val="24"/>
          <w:lang w:val="en-US"/>
        </w:rPr>
      </w:pPr>
    </w:p>
    <w:p w14:paraId="1BB58EAF" w14:textId="01EFC0DF" w:rsidR="005A78CF" w:rsidRPr="00655F42" w:rsidRDefault="005A78CF" w:rsidP="005A78CF">
      <w:pPr>
        <w:spacing w:after="0" w:line="360" w:lineRule="auto"/>
        <w:ind w:firstLine="567"/>
        <w:jc w:val="both"/>
        <w:rPr>
          <w:rFonts w:ascii="Times New Roman" w:hAnsi="Times New Roman" w:cs="Times New Roman"/>
          <w:sz w:val="24"/>
          <w:szCs w:val="24"/>
          <w:lang w:val="en-US"/>
        </w:rPr>
      </w:pPr>
      <w:r w:rsidRPr="005A78CF">
        <w:rPr>
          <w:rFonts w:ascii="Times New Roman" w:hAnsi="Times New Roman" w:cs="Times New Roman"/>
          <w:sz w:val="24"/>
          <w:szCs w:val="24"/>
          <w:lang w:val="en-US"/>
        </w:rPr>
        <w:t>Morales-Raya, M., Martin-Tapia, I., and Ortiz-de-</w:t>
      </w:r>
      <w:proofErr w:type="spellStart"/>
      <w:r w:rsidRPr="005A78CF">
        <w:rPr>
          <w:rFonts w:ascii="Times New Roman" w:hAnsi="Times New Roman" w:cs="Times New Roman"/>
          <w:sz w:val="24"/>
          <w:szCs w:val="24"/>
          <w:lang w:val="en-US"/>
        </w:rPr>
        <w:t>Mandojana</w:t>
      </w:r>
      <w:proofErr w:type="spellEnd"/>
      <w:r w:rsidRPr="005A78CF">
        <w:rPr>
          <w:rFonts w:ascii="Times New Roman" w:hAnsi="Times New Roman" w:cs="Times New Roman"/>
          <w:sz w:val="24"/>
          <w:szCs w:val="24"/>
          <w:lang w:val="en-US"/>
        </w:rPr>
        <w:t xml:space="preserve">, N., </w:t>
      </w:r>
      <w:r>
        <w:rPr>
          <w:rFonts w:ascii="Times New Roman" w:hAnsi="Times New Roman" w:cs="Times New Roman"/>
          <w:sz w:val="24"/>
          <w:szCs w:val="24"/>
          <w:lang w:val="en-US"/>
        </w:rPr>
        <w:t>(</w:t>
      </w:r>
      <w:r w:rsidRPr="005A78CF">
        <w:rPr>
          <w:rFonts w:ascii="Times New Roman" w:hAnsi="Times New Roman" w:cs="Times New Roman"/>
          <w:sz w:val="24"/>
          <w:szCs w:val="24"/>
          <w:lang w:val="en-US"/>
        </w:rPr>
        <w:t>2018</w:t>
      </w:r>
      <w:r>
        <w:rPr>
          <w:rFonts w:ascii="Times New Roman" w:hAnsi="Times New Roman" w:cs="Times New Roman"/>
          <w:sz w:val="24"/>
          <w:szCs w:val="24"/>
          <w:lang w:val="en-US"/>
        </w:rPr>
        <w:t>)</w:t>
      </w:r>
      <w:r w:rsidRPr="005A78CF">
        <w:rPr>
          <w:rFonts w:ascii="Times New Roman" w:hAnsi="Times New Roman" w:cs="Times New Roman"/>
          <w:sz w:val="24"/>
          <w:szCs w:val="24"/>
          <w:lang w:val="en-US"/>
        </w:rPr>
        <w:t xml:space="preserve">. </w:t>
      </w:r>
      <w:r w:rsidRPr="005A78CF">
        <w:rPr>
          <w:rFonts w:ascii="Times New Roman" w:hAnsi="Times New Roman" w:cs="Times New Roman"/>
          <w:i/>
          <w:iCs/>
          <w:sz w:val="24"/>
          <w:szCs w:val="24"/>
          <w:lang w:val="en-US"/>
        </w:rPr>
        <w:t>To Be or to Seem: The Role of</w:t>
      </w:r>
      <w:r w:rsidRPr="005A78CF">
        <w:rPr>
          <w:rFonts w:ascii="Times New Roman" w:hAnsi="Times New Roman" w:cs="Times New Roman"/>
          <w:i/>
          <w:iCs/>
          <w:sz w:val="24"/>
          <w:szCs w:val="24"/>
          <w:lang w:val="en-US"/>
        </w:rPr>
        <w:t xml:space="preserve"> </w:t>
      </w:r>
      <w:r w:rsidRPr="005A78CF">
        <w:rPr>
          <w:rFonts w:ascii="Times New Roman" w:hAnsi="Times New Roman" w:cs="Times New Roman"/>
          <w:i/>
          <w:iCs/>
          <w:sz w:val="24"/>
          <w:szCs w:val="24"/>
          <w:lang w:val="en-US"/>
        </w:rPr>
        <w:t>Environmental Practices in Corporate Environmental Reputation.</w:t>
      </w:r>
      <w:r w:rsidRPr="005A78CF">
        <w:rPr>
          <w:rFonts w:ascii="Times New Roman" w:hAnsi="Times New Roman" w:cs="Times New Roman"/>
          <w:sz w:val="24"/>
          <w:szCs w:val="24"/>
          <w:lang w:val="en-US"/>
        </w:rPr>
        <w:t xml:space="preserve"> Organization &amp; Environment,</w:t>
      </w:r>
      <w:r>
        <w:rPr>
          <w:rFonts w:ascii="Times New Roman" w:hAnsi="Times New Roman" w:cs="Times New Roman"/>
          <w:sz w:val="24"/>
          <w:szCs w:val="24"/>
          <w:lang w:val="en-US"/>
        </w:rPr>
        <w:t xml:space="preserve"> </w:t>
      </w:r>
      <w:r w:rsidRPr="005A78CF">
        <w:rPr>
          <w:rFonts w:ascii="Times New Roman" w:hAnsi="Times New Roman" w:cs="Times New Roman"/>
          <w:sz w:val="24"/>
          <w:szCs w:val="24"/>
          <w:lang w:val="en-US"/>
        </w:rPr>
        <w:t>32(3), 309-330</w:t>
      </w:r>
      <w:r>
        <w:rPr>
          <w:rFonts w:ascii="Times New Roman" w:hAnsi="Times New Roman" w:cs="Times New Roman"/>
          <w:sz w:val="24"/>
          <w:szCs w:val="24"/>
          <w:lang w:val="en-US"/>
        </w:rPr>
        <w:t>.</w:t>
      </w:r>
    </w:p>
    <w:p w14:paraId="0A0A3868" w14:textId="77777777" w:rsidR="009F5CDB" w:rsidRPr="00655F42" w:rsidRDefault="009F5CDB" w:rsidP="00EC130E">
      <w:pPr>
        <w:spacing w:after="0" w:line="360" w:lineRule="auto"/>
        <w:ind w:firstLine="567"/>
        <w:jc w:val="both"/>
        <w:rPr>
          <w:rFonts w:ascii="Times New Roman" w:hAnsi="Times New Roman" w:cs="Times New Roman"/>
          <w:sz w:val="24"/>
          <w:szCs w:val="24"/>
          <w:lang w:val="en-US"/>
        </w:rPr>
      </w:pPr>
    </w:p>
    <w:p w14:paraId="4522B3EA" w14:textId="6B979DB2" w:rsidR="00E523C9" w:rsidRDefault="00E523C9" w:rsidP="00EC130E">
      <w:pPr>
        <w:spacing w:after="0" w:line="360" w:lineRule="auto"/>
        <w:ind w:firstLine="567"/>
        <w:jc w:val="both"/>
        <w:rPr>
          <w:rFonts w:ascii="Times New Roman" w:hAnsi="Times New Roman" w:cs="Times New Roman"/>
          <w:sz w:val="24"/>
          <w:szCs w:val="24"/>
        </w:rPr>
      </w:pPr>
      <w:proofErr w:type="spellStart"/>
      <w:r w:rsidRPr="00655F42">
        <w:rPr>
          <w:rFonts w:ascii="Times New Roman" w:hAnsi="Times New Roman" w:cs="Times New Roman"/>
          <w:sz w:val="24"/>
          <w:szCs w:val="24"/>
          <w:lang w:val="en-US"/>
        </w:rPr>
        <w:lastRenderedPageBreak/>
        <w:t>Nakhshiniev</w:t>
      </w:r>
      <w:proofErr w:type="spellEnd"/>
      <w:r w:rsidRPr="00655F42">
        <w:rPr>
          <w:rFonts w:ascii="Times New Roman" w:hAnsi="Times New Roman" w:cs="Times New Roman"/>
          <w:sz w:val="24"/>
          <w:szCs w:val="24"/>
          <w:lang w:val="en-US"/>
        </w:rPr>
        <w:t xml:space="preserve">, B., </w:t>
      </w:r>
      <w:proofErr w:type="spellStart"/>
      <w:r w:rsidRPr="00655F42">
        <w:rPr>
          <w:rFonts w:ascii="Times New Roman" w:hAnsi="Times New Roman" w:cs="Times New Roman"/>
          <w:sz w:val="24"/>
          <w:szCs w:val="24"/>
          <w:lang w:val="en-US"/>
        </w:rPr>
        <w:t>Perera</w:t>
      </w:r>
      <w:proofErr w:type="spellEnd"/>
      <w:r w:rsidRPr="00655F42">
        <w:rPr>
          <w:rFonts w:ascii="Times New Roman" w:hAnsi="Times New Roman" w:cs="Times New Roman"/>
          <w:sz w:val="24"/>
          <w:szCs w:val="24"/>
          <w:lang w:val="en-US"/>
        </w:rPr>
        <w:t xml:space="preserve">, C., </w:t>
      </w:r>
      <w:proofErr w:type="spellStart"/>
      <w:r w:rsidRPr="00655F42">
        <w:rPr>
          <w:rFonts w:ascii="Times New Roman" w:hAnsi="Times New Roman" w:cs="Times New Roman"/>
          <w:sz w:val="24"/>
          <w:szCs w:val="24"/>
          <w:lang w:val="en-US"/>
        </w:rPr>
        <w:t>Biddinika</w:t>
      </w:r>
      <w:proofErr w:type="spellEnd"/>
      <w:r w:rsidRPr="00655F42">
        <w:rPr>
          <w:rFonts w:ascii="Times New Roman" w:hAnsi="Times New Roman" w:cs="Times New Roman"/>
          <w:sz w:val="24"/>
          <w:szCs w:val="24"/>
          <w:lang w:val="en-US"/>
        </w:rPr>
        <w:t xml:space="preserve">, M. K., Gonzales, H. B., Sumida, H., &amp; Yoshikawa, K., (2014). </w:t>
      </w:r>
      <w:r w:rsidRPr="00655F42">
        <w:rPr>
          <w:rFonts w:ascii="Times New Roman" w:hAnsi="Times New Roman" w:cs="Times New Roman"/>
          <w:i/>
          <w:iCs/>
          <w:sz w:val="24"/>
          <w:szCs w:val="24"/>
          <w:lang w:val="en-US"/>
        </w:rPr>
        <w:t>Reducing ammonia volatilization during composting of organic waste through addition of hydrothermally treated lignocellulose</w:t>
      </w:r>
      <w:r w:rsidRPr="00655F42">
        <w:rPr>
          <w:rFonts w:ascii="Times New Roman" w:hAnsi="Times New Roman" w:cs="Times New Roman"/>
          <w:sz w:val="24"/>
          <w:szCs w:val="24"/>
          <w:lang w:val="en-US"/>
        </w:rPr>
        <w:t xml:space="preserve">. </w:t>
      </w:r>
      <w:proofErr w:type="spellStart"/>
      <w:r w:rsidRPr="00655F42">
        <w:rPr>
          <w:rFonts w:ascii="Times New Roman" w:hAnsi="Times New Roman" w:cs="Times New Roman"/>
          <w:sz w:val="24"/>
          <w:szCs w:val="24"/>
        </w:rPr>
        <w:t>International</w:t>
      </w:r>
      <w:proofErr w:type="spellEnd"/>
      <w:r w:rsidRPr="00655F42">
        <w:rPr>
          <w:rFonts w:ascii="Times New Roman" w:hAnsi="Times New Roman" w:cs="Times New Roman"/>
          <w:sz w:val="24"/>
          <w:szCs w:val="24"/>
        </w:rPr>
        <w:t xml:space="preserve"> </w:t>
      </w:r>
      <w:proofErr w:type="spellStart"/>
      <w:r w:rsidRPr="00655F42">
        <w:rPr>
          <w:rFonts w:ascii="Times New Roman" w:hAnsi="Times New Roman" w:cs="Times New Roman"/>
          <w:sz w:val="24"/>
          <w:szCs w:val="24"/>
        </w:rPr>
        <w:t>Biodeterioration</w:t>
      </w:r>
      <w:proofErr w:type="spellEnd"/>
      <w:r w:rsidRPr="00655F42">
        <w:rPr>
          <w:rFonts w:ascii="Times New Roman" w:hAnsi="Times New Roman" w:cs="Times New Roman"/>
          <w:sz w:val="24"/>
          <w:szCs w:val="24"/>
        </w:rPr>
        <w:t xml:space="preserve"> &amp; </w:t>
      </w:r>
      <w:proofErr w:type="spellStart"/>
      <w:r w:rsidRPr="00655F42">
        <w:rPr>
          <w:rFonts w:ascii="Times New Roman" w:hAnsi="Times New Roman" w:cs="Times New Roman"/>
          <w:sz w:val="24"/>
          <w:szCs w:val="24"/>
        </w:rPr>
        <w:t>Biodegradation</w:t>
      </w:r>
      <w:proofErr w:type="spellEnd"/>
      <w:r w:rsidRPr="00655F42">
        <w:rPr>
          <w:rFonts w:ascii="Times New Roman" w:hAnsi="Times New Roman" w:cs="Times New Roman"/>
          <w:sz w:val="24"/>
          <w:szCs w:val="24"/>
        </w:rPr>
        <w:t>, 96, pp.58–62.</w:t>
      </w:r>
    </w:p>
    <w:p w14:paraId="3289A263" w14:textId="65277905" w:rsidR="00D81784" w:rsidRDefault="00D81784" w:rsidP="00EC130E">
      <w:pPr>
        <w:spacing w:after="0" w:line="360" w:lineRule="auto"/>
        <w:ind w:firstLine="567"/>
        <w:jc w:val="both"/>
        <w:rPr>
          <w:rFonts w:ascii="Times New Roman" w:hAnsi="Times New Roman" w:cs="Times New Roman"/>
          <w:sz w:val="24"/>
          <w:szCs w:val="24"/>
        </w:rPr>
      </w:pPr>
    </w:p>
    <w:p w14:paraId="365A927A" w14:textId="4B1D4B92" w:rsidR="00D81784" w:rsidRPr="00655F42" w:rsidRDefault="00D81784" w:rsidP="00D81784">
      <w:pPr>
        <w:spacing w:after="0" w:line="360" w:lineRule="auto"/>
        <w:ind w:firstLine="567"/>
        <w:jc w:val="both"/>
        <w:rPr>
          <w:rFonts w:ascii="Times New Roman" w:hAnsi="Times New Roman" w:cs="Times New Roman"/>
          <w:sz w:val="24"/>
          <w:szCs w:val="24"/>
        </w:rPr>
      </w:pPr>
      <w:proofErr w:type="spellStart"/>
      <w:r w:rsidRPr="00D81784">
        <w:rPr>
          <w:rFonts w:ascii="Times New Roman" w:hAnsi="Times New Roman" w:cs="Times New Roman"/>
          <w:sz w:val="24"/>
          <w:szCs w:val="24"/>
        </w:rPr>
        <w:t>Naseem</w:t>
      </w:r>
      <w:proofErr w:type="spellEnd"/>
      <w:r w:rsidRPr="00D81784">
        <w:rPr>
          <w:rFonts w:ascii="Times New Roman" w:hAnsi="Times New Roman" w:cs="Times New Roman"/>
          <w:sz w:val="24"/>
          <w:szCs w:val="24"/>
        </w:rPr>
        <w:t xml:space="preserve">, M. A., </w:t>
      </w:r>
      <w:proofErr w:type="spellStart"/>
      <w:r w:rsidRPr="00D81784">
        <w:rPr>
          <w:rFonts w:ascii="Times New Roman" w:hAnsi="Times New Roman" w:cs="Times New Roman"/>
          <w:sz w:val="24"/>
          <w:szCs w:val="24"/>
        </w:rPr>
        <w:t>Lin</w:t>
      </w:r>
      <w:proofErr w:type="spellEnd"/>
      <w:r w:rsidRPr="00D81784">
        <w:rPr>
          <w:rFonts w:ascii="Times New Roman" w:hAnsi="Times New Roman" w:cs="Times New Roman"/>
          <w:sz w:val="24"/>
          <w:szCs w:val="24"/>
        </w:rPr>
        <w:t xml:space="preserve">, J., </w:t>
      </w:r>
      <w:proofErr w:type="spellStart"/>
      <w:r w:rsidRPr="00D81784">
        <w:rPr>
          <w:rFonts w:ascii="Times New Roman" w:hAnsi="Times New Roman" w:cs="Times New Roman"/>
          <w:sz w:val="24"/>
          <w:szCs w:val="24"/>
        </w:rPr>
        <w:t>Rehman</w:t>
      </w:r>
      <w:proofErr w:type="spellEnd"/>
      <w:r w:rsidRPr="00D81784">
        <w:rPr>
          <w:rFonts w:ascii="Times New Roman" w:hAnsi="Times New Roman" w:cs="Times New Roman"/>
          <w:sz w:val="24"/>
          <w:szCs w:val="24"/>
        </w:rPr>
        <w:t xml:space="preserve">, R. U., </w:t>
      </w:r>
      <w:proofErr w:type="spellStart"/>
      <w:r w:rsidRPr="00D81784">
        <w:rPr>
          <w:rFonts w:ascii="Times New Roman" w:hAnsi="Times New Roman" w:cs="Times New Roman"/>
          <w:sz w:val="24"/>
          <w:szCs w:val="24"/>
        </w:rPr>
        <w:t>Ahmad</w:t>
      </w:r>
      <w:proofErr w:type="spellEnd"/>
      <w:r w:rsidRPr="00D81784">
        <w:rPr>
          <w:rFonts w:ascii="Times New Roman" w:hAnsi="Times New Roman" w:cs="Times New Roman"/>
          <w:sz w:val="24"/>
          <w:szCs w:val="24"/>
        </w:rPr>
        <w:t xml:space="preserve">, M. I., </w:t>
      </w:r>
      <w:proofErr w:type="spellStart"/>
      <w:r w:rsidRPr="00D81784">
        <w:rPr>
          <w:rFonts w:ascii="Times New Roman" w:hAnsi="Times New Roman" w:cs="Times New Roman"/>
          <w:sz w:val="24"/>
          <w:szCs w:val="24"/>
        </w:rPr>
        <w:t>and</w:t>
      </w:r>
      <w:proofErr w:type="spellEnd"/>
      <w:r w:rsidRPr="00D81784">
        <w:rPr>
          <w:rFonts w:ascii="Times New Roman" w:hAnsi="Times New Roman" w:cs="Times New Roman"/>
          <w:sz w:val="24"/>
          <w:szCs w:val="24"/>
        </w:rPr>
        <w:t xml:space="preserve"> Ali, R., </w:t>
      </w:r>
      <w:r>
        <w:rPr>
          <w:rFonts w:ascii="Times New Roman" w:hAnsi="Times New Roman" w:cs="Times New Roman"/>
          <w:sz w:val="24"/>
          <w:szCs w:val="24"/>
        </w:rPr>
        <w:t>(</w:t>
      </w:r>
      <w:r w:rsidRPr="00D81784">
        <w:rPr>
          <w:rFonts w:ascii="Times New Roman" w:hAnsi="Times New Roman" w:cs="Times New Roman"/>
          <w:sz w:val="24"/>
          <w:szCs w:val="24"/>
        </w:rPr>
        <w:t>2019</w:t>
      </w:r>
      <w:r>
        <w:rPr>
          <w:rFonts w:ascii="Times New Roman" w:hAnsi="Times New Roman" w:cs="Times New Roman"/>
          <w:sz w:val="24"/>
          <w:szCs w:val="24"/>
        </w:rPr>
        <w:t>)</w:t>
      </w:r>
      <w:r w:rsidRPr="00D81784">
        <w:rPr>
          <w:rFonts w:ascii="Times New Roman" w:hAnsi="Times New Roman" w:cs="Times New Roman"/>
          <w:sz w:val="24"/>
          <w:szCs w:val="24"/>
        </w:rPr>
        <w:t xml:space="preserve">. </w:t>
      </w:r>
      <w:proofErr w:type="spellStart"/>
      <w:r w:rsidRPr="00D81784">
        <w:rPr>
          <w:rFonts w:ascii="Times New Roman" w:hAnsi="Times New Roman" w:cs="Times New Roman"/>
          <w:i/>
          <w:iCs/>
          <w:sz w:val="24"/>
          <w:szCs w:val="24"/>
        </w:rPr>
        <w:t>Moderating</w:t>
      </w:r>
      <w:proofErr w:type="spellEnd"/>
      <w:r w:rsidRPr="00D81784">
        <w:rPr>
          <w:rFonts w:ascii="Times New Roman" w:hAnsi="Times New Roman" w:cs="Times New Roman"/>
          <w:i/>
          <w:iCs/>
          <w:sz w:val="24"/>
          <w:szCs w:val="24"/>
        </w:rPr>
        <w:t xml:space="preserve"> role </w:t>
      </w:r>
      <w:proofErr w:type="spellStart"/>
      <w:r w:rsidRPr="00D81784">
        <w:rPr>
          <w:rFonts w:ascii="Times New Roman" w:hAnsi="Times New Roman" w:cs="Times New Roman"/>
          <w:i/>
          <w:iCs/>
          <w:sz w:val="24"/>
          <w:szCs w:val="24"/>
        </w:rPr>
        <w:t>of</w:t>
      </w:r>
      <w:proofErr w:type="spellEnd"/>
      <w:r w:rsidRPr="00D81784">
        <w:rPr>
          <w:rFonts w:ascii="Times New Roman" w:hAnsi="Times New Roman" w:cs="Times New Roman"/>
          <w:i/>
          <w:iCs/>
          <w:sz w:val="24"/>
          <w:szCs w:val="24"/>
        </w:rPr>
        <w:t xml:space="preserve"> </w:t>
      </w:r>
      <w:proofErr w:type="gramStart"/>
      <w:r w:rsidRPr="00D81784">
        <w:rPr>
          <w:rFonts w:ascii="Times New Roman" w:hAnsi="Times New Roman" w:cs="Times New Roman"/>
          <w:i/>
          <w:iCs/>
          <w:sz w:val="24"/>
          <w:szCs w:val="24"/>
        </w:rPr>
        <w:t>financial</w:t>
      </w:r>
      <w:r w:rsidRPr="00D81784">
        <w:rPr>
          <w:rFonts w:ascii="Times New Roman" w:hAnsi="Times New Roman" w:cs="Times New Roman"/>
          <w:i/>
          <w:iCs/>
          <w:sz w:val="24"/>
          <w:szCs w:val="24"/>
        </w:rPr>
        <w:t xml:space="preserve"> </w:t>
      </w:r>
      <w:r w:rsidRPr="00D81784">
        <w:rPr>
          <w:rFonts w:ascii="Times New Roman" w:hAnsi="Times New Roman" w:cs="Times New Roman"/>
          <w:i/>
          <w:iCs/>
          <w:sz w:val="24"/>
          <w:szCs w:val="24"/>
        </w:rPr>
        <w:t>ratios</w:t>
      </w:r>
      <w:proofErr w:type="gramEnd"/>
      <w:r w:rsidRPr="00D81784">
        <w:rPr>
          <w:rFonts w:ascii="Times New Roman" w:hAnsi="Times New Roman" w:cs="Times New Roman"/>
          <w:i/>
          <w:iCs/>
          <w:sz w:val="24"/>
          <w:szCs w:val="24"/>
        </w:rPr>
        <w:t xml:space="preserve"> in </w:t>
      </w:r>
      <w:proofErr w:type="spellStart"/>
      <w:r w:rsidRPr="00D81784">
        <w:rPr>
          <w:rFonts w:ascii="Times New Roman" w:hAnsi="Times New Roman" w:cs="Times New Roman"/>
          <w:i/>
          <w:iCs/>
          <w:sz w:val="24"/>
          <w:szCs w:val="24"/>
        </w:rPr>
        <w:t>corporate</w:t>
      </w:r>
      <w:proofErr w:type="spellEnd"/>
      <w:r w:rsidRPr="00D81784">
        <w:rPr>
          <w:rFonts w:ascii="Times New Roman" w:hAnsi="Times New Roman" w:cs="Times New Roman"/>
          <w:i/>
          <w:iCs/>
          <w:sz w:val="24"/>
          <w:szCs w:val="24"/>
        </w:rPr>
        <w:t xml:space="preserve"> social </w:t>
      </w:r>
      <w:proofErr w:type="spellStart"/>
      <w:r w:rsidRPr="00D81784">
        <w:rPr>
          <w:rFonts w:ascii="Times New Roman" w:hAnsi="Times New Roman" w:cs="Times New Roman"/>
          <w:i/>
          <w:iCs/>
          <w:sz w:val="24"/>
          <w:szCs w:val="24"/>
        </w:rPr>
        <w:t>responsibility</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disclosure</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and</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firm</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value</w:t>
      </w:r>
      <w:proofErr w:type="spellEnd"/>
      <w:r w:rsidRPr="00D81784">
        <w:rPr>
          <w:rFonts w:ascii="Times New Roman" w:hAnsi="Times New Roman" w:cs="Times New Roman"/>
          <w:sz w:val="24"/>
          <w:szCs w:val="24"/>
        </w:rPr>
        <w:t xml:space="preserve">. </w:t>
      </w:r>
      <w:proofErr w:type="spellStart"/>
      <w:r w:rsidRPr="00D81784">
        <w:rPr>
          <w:rFonts w:ascii="Times New Roman" w:hAnsi="Times New Roman" w:cs="Times New Roman"/>
          <w:sz w:val="24"/>
          <w:szCs w:val="24"/>
        </w:rPr>
        <w:t>PLoS</w:t>
      </w:r>
      <w:proofErr w:type="spellEnd"/>
      <w:r w:rsidRPr="00D81784">
        <w:rPr>
          <w:rFonts w:ascii="Times New Roman" w:hAnsi="Times New Roman" w:cs="Times New Roman"/>
          <w:sz w:val="24"/>
          <w:szCs w:val="24"/>
        </w:rPr>
        <w:t xml:space="preserve"> </w:t>
      </w:r>
      <w:proofErr w:type="spellStart"/>
      <w:r w:rsidRPr="00D81784">
        <w:rPr>
          <w:rFonts w:ascii="Times New Roman" w:hAnsi="Times New Roman" w:cs="Times New Roman"/>
          <w:sz w:val="24"/>
          <w:szCs w:val="24"/>
        </w:rPr>
        <w:t>One</w:t>
      </w:r>
      <w:proofErr w:type="spellEnd"/>
      <w:r w:rsidRPr="00D81784">
        <w:rPr>
          <w:rFonts w:ascii="Times New Roman" w:hAnsi="Times New Roman" w:cs="Times New Roman"/>
          <w:sz w:val="24"/>
          <w:szCs w:val="24"/>
        </w:rPr>
        <w:t>, 14(4</w:t>
      </w:r>
      <w:r>
        <w:rPr>
          <w:rFonts w:ascii="Times New Roman" w:hAnsi="Times New Roman" w:cs="Times New Roman"/>
          <w:sz w:val="24"/>
          <w:szCs w:val="24"/>
        </w:rPr>
        <w:t>).</w:t>
      </w:r>
    </w:p>
    <w:p w14:paraId="5F5CF272"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0BCDE279" w14:textId="44C6DEBA" w:rsidR="007E23FB" w:rsidRDefault="007E23FB" w:rsidP="00EC130E">
      <w:pPr>
        <w:spacing w:after="0" w:line="360" w:lineRule="auto"/>
        <w:ind w:firstLine="567"/>
        <w:jc w:val="both"/>
        <w:rPr>
          <w:rFonts w:ascii="Times New Roman" w:hAnsi="Times New Roman" w:cs="Times New Roman"/>
          <w:i/>
          <w:iCs/>
          <w:sz w:val="24"/>
          <w:szCs w:val="24"/>
        </w:rPr>
      </w:pPr>
      <w:r w:rsidRPr="00655F42">
        <w:rPr>
          <w:rFonts w:ascii="Times New Roman" w:hAnsi="Times New Roman" w:cs="Times New Roman"/>
          <w:sz w:val="24"/>
          <w:szCs w:val="24"/>
        </w:rPr>
        <w:t>O</w:t>
      </w:r>
      <w:r w:rsidR="0072075C" w:rsidRPr="00655F42">
        <w:rPr>
          <w:rFonts w:ascii="Times New Roman" w:hAnsi="Times New Roman" w:cs="Times New Roman"/>
          <w:sz w:val="24"/>
          <w:szCs w:val="24"/>
        </w:rPr>
        <w:t>liveira</w:t>
      </w:r>
      <w:r w:rsidRPr="00655F42">
        <w:rPr>
          <w:rFonts w:ascii="Times New Roman" w:hAnsi="Times New Roman" w:cs="Times New Roman"/>
          <w:sz w:val="24"/>
          <w:szCs w:val="24"/>
        </w:rPr>
        <w:t>, O. J. de; P</w:t>
      </w:r>
      <w:r w:rsidR="0072075C" w:rsidRPr="00655F42">
        <w:rPr>
          <w:rFonts w:ascii="Times New Roman" w:hAnsi="Times New Roman" w:cs="Times New Roman"/>
          <w:sz w:val="24"/>
          <w:szCs w:val="24"/>
        </w:rPr>
        <w:t>inheiro</w:t>
      </w:r>
      <w:r w:rsidRPr="00655F42">
        <w:rPr>
          <w:rFonts w:ascii="Times New Roman" w:hAnsi="Times New Roman" w:cs="Times New Roman"/>
          <w:sz w:val="24"/>
          <w:szCs w:val="24"/>
        </w:rPr>
        <w:t xml:space="preserve">, C. R. M. S., (2010). </w:t>
      </w:r>
      <w:r w:rsidRPr="00655F42">
        <w:rPr>
          <w:rFonts w:ascii="Times New Roman" w:hAnsi="Times New Roman" w:cs="Times New Roman"/>
          <w:i/>
          <w:iCs/>
          <w:sz w:val="24"/>
          <w:szCs w:val="24"/>
        </w:rPr>
        <w:t>Implantação de sistemas de gestão ambiental ISO 14001: uma contribuição da área de gestão de pessoas</w:t>
      </w:r>
    </w:p>
    <w:p w14:paraId="1C5B5585" w14:textId="76ECA1E2" w:rsidR="00D81784" w:rsidRDefault="00D81784" w:rsidP="00EC130E">
      <w:pPr>
        <w:spacing w:after="0" w:line="360" w:lineRule="auto"/>
        <w:ind w:firstLine="567"/>
        <w:jc w:val="both"/>
        <w:rPr>
          <w:rFonts w:ascii="Times New Roman" w:hAnsi="Times New Roman" w:cs="Times New Roman"/>
          <w:i/>
          <w:iCs/>
          <w:sz w:val="24"/>
          <w:szCs w:val="24"/>
        </w:rPr>
      </w:pPr>
    </w:p>
    <w:p w14:paraId="6F0B61BF" w14:textId="5AC99E40" w:rsidR="00D81784" w:rsidRPr="00655F42" w:rsidRDefault="00D81784" w:rsidP="00D81784">
      <w:pPr>
        <w:spacing w:after="0" w:line="360" w:lineRule="auto"/>
        <w:ind w:firstLine="567"/>
        <w:jc w:val="both"/>
        <w:rPr>
          <w:rFonts w:ascii="Times New Roman" w:hAnsi="Times New Roman" w:cs="Times New Roman"/>
          <w:sz w:val="24"/>
          <w:szCs w:val="24"/>
        </w:rPr>
      </w:pPr>
      <w:proofErr w:type="spellStart"/>
      <w:r w:rsidRPr="00D81784">
        <w:rPr>
          <w:rFonts w:ascii="Times New Roman" w:hAnsi="Times New Roman" w:cs="Times New Roman"/>
          <w:sz w:val="24"/>
          <w:szCs w:val="24"/>
        </w:rPr>
        <w:t>Ong</w:t>
      </w:r>
      <w:proofErr w:type="spellEnd"/>
      <w:r w:rsidRPr="00D81784">
        <w:rPr>
          <w:rFonts w:ascii="Times New Roman" w:hAnsi="Times New Roman" w:cs="Times New Roman"/>
          <w:sz w:val="24"/>
          <w:szCs w:val="24"/>
        </w:rPr>
        <w:t xml:space="preserve">, T. S., </w:t>
      </w:r>
      <w:proofErr w:type="spellStart"/>
      <w:r w:rsidRPr="00D81784">
        <w:rPr>
          <w:rFonts w:ascii="Times New Roman" w:hAnsi="Times New Roman" w:cs="Times New Roman"/>
          <w:sz w:val="24"/>
          <w:szCs w:val="24"/>
        </w:rPr>
        <w:t>Tho</w:t>
      </w:r>
      <w:proofErr w:type="spellEnd"/>
      <w:r w:rsidRPr="00D81784">
        <w:rPr>
          <w:rFonts w:ascii="Times New Roman" w:hAnsi="Times New Roman" w:cs="Times New Roman"/>
          <w:sz w:val="24"/>
          <w:szCs w:val="24"/>
        </w:rPr>
        <w:t xml:space="preserve">, H. S., </w:t>
      </w:r>
      <w:proofErr w:type="spellStart"/>
      <w:r w:rsidRPr="00D81784">
        <w:rPr>
          <w:rFonts w:ascii="Times New Roman" w:hAnsi="Times New Roman" w:cs="Times New Roman"/>
          <w:sz w:val="24"/>
          <w:szCs w:val="24"/>
        </w:rPr>
        <w:t>Goh</w:t>
      </w:r>
      <w:proofErr w:type="spellEnd"/>
      <w:r w:rsidRPr="00D81784">
        <w:rPr>
          <w:rFonts w:ascii="Times New Roman" w:hAnsi="Times New Roman" w:cs="Times New Roman"/>
          <w:sz w:val="24"/>
          <w:szCs w:val="24"/>
        </w:rPr>
        <w:t xml:space="preserve">, H. H., </w:t>
      </w:r>
      <w:proofErr w:type="spellStart"/>
      <w:r w:rsidRPr="00D81784">
        <w:rPr>
          <w:rFonts w:ascii="Times New Roman" w:hAnsi="Times New Roman" w:cs="Times New Roman"/>
          <w:sz w:val="24"/>
          <w:szCs w:val="24"/>
        </w:rPr>
        <w:t>Thai</w:t>
      </w:r>
      <w:proofErr w:type="spellEnd"/>
      <w:r w:rsidRPr="00D81784">
        <w:rPr>
          <w:rFonts w:ascii="Times New Roman" w:hAnsi="Times New Roman" w:cs="Times New Roman"/>
          <w:sz w:val="24"/>
          <w:szCs w:val="24"/>
        </w:rPr>
        <w:t xml:space="preserve">, S. B., </w:t>
      </w:r>
      <w:proofErr w:type="spellStart"/>
      <w:r w:rsidRPr="00D81784">
        <w:rPr>
          <w:rFonts w:ascii="Times New Roman" w:hAnsi="Times New Roman" w:cs="Times New Roman"/>
          <w:sz w:val="24"/>
          <w:szCs w:val="24"/>
        </w:rPr>
        <w:t>and</w:t>
      </w:r>
      <w:proofErr w:type="spellEnd"/>
      <w:r w:rsidRPr="00D81784">
        <w:rPr>
          <w:rFonts w:ascii="Times New Roman" w:hAnsi="Times New Roman" w:cs="Times New Roman"/>
          <w:sz w:val="24"/>
          <w:szCs w:val="24"/>
        </w:rPr>
        <w:t xml:space="preserve"> </w:t>
      </w:r>
      <w:proofErr w:type="spellStart"/>
      <w:r w:rsidRPr="00D81784">
        <w:rPr>
          <w:rFonts w:ascii="Times New Roman" w:hAnsi="Times New Roman" w:cs="Times New Roman"/>
          <w:sz w:val="24"/>
          <w:szCs w:val="24"/>
        </w:rPr>
        <w:t>Teh</w:t>
      </w:r>
      <w:proofErr w:type="spellEnd"/>
      <w:r w:rsidRPr="00D81784">
        <w:rPr>
          <w:rFonts w:ascii="Times New Roman" w:hAnsi="Times New Roman" w:cs="Times New Roman"/>
          <w:sz w:val="24"/>
          <w:szCs w:val="24"/>
        </w:rPr>
        <w:t xml:space="preserve">, B. H., </w:t>
      </w:r>
      <w:r>
        <w:rPr>
          <w:rFonts w:ascii="Times New Roman" w:hAnsi="Times New Roman" w:cs="Times New Roman"/>
          <w:sz w:val="24"/>
          <w:szCs w:val="24"/>
        </w:rPr>
        <w:t>(</w:t>
      </w:r>
      <w:r w:rsidRPr="00D81784">
        <w:rPr>
          <w:rFonts w:ascii="Times New Roman" w:hAnsi="Times New Roman" w:cs="Times New Roman"/>
          <w:sz w:val="24"/>
          <w:szCs w:val="24"/>
        </w:rPr>
        <w:t>2016</w:t>
      </w:r>
      <w:r>
        <w:rPr>
          <w:rFonts w:ascii="Times New Roman" w:hAnsi="Times New Roman" w:cs="Times New Roman"/>
          <w:sz w:val="24"/>
          <w:szCs w:val="24"/>
        </w:rPr>
        <w:t>)</w:t>
      </w:r>
      <w:r w:rsidRPr="00D81784">
        <w:rPr>
          <w:rFonts w:ascii="Times New Roman" w:hAnsi="Times New Roman" w:cs="Times New Roman"/>
          <w:sz w:val="24"/>
          <w:szCs w:val="24"/>
        </w:rPr>
        <w:t xml:space="preserve">. </w:t>
      </w:r>
      <w:proofErr w:type="spellStart"/>
      <w:r w:rsidRPr="00D81784">
        <w:rPr>
          <w:rFonts w:ascii="Times New Roman" w:hAnsi="Times New Roman" w:cs="Times New Roman"/>
          <w:i/>
          <w:iCs/>
          <w:sz w:val="24"/>
          <w:szCs w:val="24"/>
        </w:rPr>
        <w:t>The</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relationship</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between</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environmental</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disclosures</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and</w:t>
      </w:r>
      <w:proofErr w:type="spellEnd"/>
      <w:r w:rsidRPr="00D81784">
        <w:rPr>
          <w:rFonts w:ascii="Times New Roman" w:hAnsi="Times New Roman" w:cs="Times New Roman"/>
          <w:i/>
          <w:iCs/>
          <w:sz w:val="24"/>
          <w:szCs w:val="24"/>
        </w:rPr>
        <w:t xml:space="preserve"> financial performance </w:t>
      </w:r>
      <w:proofErr w:type="spellStart"/>
      <w:r w:rsidRPr="00D81784">
        <w:rPr>
          <w:rFonts w:ascii="Times New Roman" w:hAnsi="Times New Roman" w:cs="Times New Roman"/>
          <w:i/>
          <w:iCs/>
          <w:sz w:val="24"/>
          <w:szCs w:val="24"/>
        </w:rPr>
        <w:t>of</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public</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listed</w:t>
      </w:r>
      <w:proofErr w:type="spellEnd"/>
      <w:r w:rsidRPr="00D81784">
        <w:rPr>
          <w:rFonts w:ascii="Times New Roman" w:hAnsi="Times New Roman" w:cs="Times New Roman"/>
          <w:i/>
          <w:iCs/>
          <w:sz w:val="24"/>
          <w:szCs w:val="24"/>
        </w:rPr>
        <w:t xml:space="preserve"> </w:t>
      </w:r>
      <w:proofErr w:type="spellStart"/>
      <w:r w:rsidRPr="00D81784">
        <w:rPr>
          <w:rFonts w:ascii="Times New Roman" w:hAnsi="Times New Roman" w:cs="Times New Roman"/>
          <w:i/>
          <w:iCs/>
          <w:sz w:val="24"/>
          <w:szCs w:val="24"/>
        </w:rPr>
        <w:t>companies</w:t>
      </w:r>
      <w:proofErr w:type="spellEnd"/>
      <w:r w:rsidRPr="00D81784">
        <w:rPr>
          <w:rFonts w:ascii="Times New Roman" w:hAnsi="Times New Roman" w:cs="Times New Roman"/>
          <w:i/>
          <w:iCs/>
          <w:sz w:val="24"/>
          <w:szCs w:val="24"/>
        </w:rPr>
        <w:t xml:space="preserve"> in </w:t>
      </w:r>
      <w:proofErr w:type="spellStart"/>
      <w:r w:rsidRPr="00D81784">
        <w:rPr>
          <w:rFonts w:ascii="Times New Roman" w:hAnsi="Times New Roman" w:cs="Times New Roman"/>
          <w:i/>
          <w:iCs/>
          <w:sz w:val="24"/>
          <w:szCs w:val="24"/>
        </w:rPr>
        <w:t>Malaysia</w:t>
      </w:r>
      <w:proofErr w:type="spellEnd"/>
      <w:r w:rsidRPr="00D81784">
        <w:rPr>
          <w:rFonts w:ascii="Times New Roman" w:hAnsi="Times New Roman" w:cs="Times New Roman"/>
          <w:i/>
          <w:iCs/>
          <w:sz w:val="24"/>
          <w:szCs w:val="24"/>
        </w:rPr>
        <w:t>.</w:t>
      </w:r>
      <w:r>
        <w:rPr>
          <w:rFonts w:ascii="Times New Roman" w:hAnsi="Times New Roman" w:cs="Times New Roman"/>
          <w:i/>
          <w:iCs/>
          <w:sz w:val="24"/>
          <w:szCs w:val="24"/>
        </w:rPr>
        <w:t xml:space="preserve"> </w:t>
      </w:r>
      <w:proofErr w:type="spellStart"/>
      <w:r w:rsidRPr="00D81784">
        <w:rPr>
          <w:rFonts w:ascii="Times New Roman" w:hAnsi="Times New Roman" w:cs="Times New Roman"/>
          <w:sz w:val="24"/>
          <w:szCs w:val="24"/>
        </w:rPr>
        <w:t>International</w:t>
      </w:r>
      <w:proofErr w:type="spellEnd"/>
      <w:r w:rsidRPr="00D81784">
        <w:rPr>
          <w:rFonts w:ascii="Times New Roman" w:hAnsi="Times New Roman" w:cs="Times New Roman"/>
          <w:sz w:val="24"/>
          <w:szCs w:val="24"/>
        </w:rPr>
        <w:t xml:space="preserve"> Business Management, 4, 461-467</w:t>
      </w:r>
    </w:p>
    <w:p w14:paraId="7475F460" w14:textId="77777777" w:rsidR="007E23FB" w:rsidRPr="00655F42" w:rsidRDefault="007E23FB" w:rsidP="00EC130E">
      <w:pPr>
        <w:spacing w:after="0" w:line="360" w:lineRule="auto"/>
        <w:ind w:firstLine="567"/>
        <w:jc w:val="both"/>
        <w:rPr>
          <w:rFonts w:ascii="Times New Roman" w:hAnsi="Times New Roman" w:cs="Times New Roman"/>
          <w:sz w:val="24"/>
          <w:szCs w:val="24"/>
        </w:rPr>
      </w:pPr>
    </w:p>
    <w:p w14:paraId="6C2CFE75" w14:textId="77777777" w:rsidR="00E523C9" w:rsidRPr="00FA2095" w:rsidRDefault="00E523C9" w:rsidP="00EC130E">
      <w:pPr>
        <w:spacing w:after="0" w:line="360" w:lineRule="auto"/>
        <w:ind w:firstLine="567"/>
        <w:jc w:val="both"/>
        <w:rPr>
          <w:rFonts w:ascii="Times New Roman" w:hAnsi="Times New Roman" w:cs="Times New Roman"/>
          <w:sz w:val="24"/>
          <w:szCs w:val="24"/>
          <w:lang w:val="en-US"/>
        </w:rPr>
      </w:pPr>
      <w:proofErr w:type="spellStart"/>
      <w:r w:rsidRPr="00655F42">
        <w:rPr>
          <w:rFonts w:ascii="Times New Roman" w:hAnsi="Times New Roman" w:cs="Times New Roman"/>
          <w:sz w:val="24"/>
          <w:szCs w:val="24"/>
          <w:lang w:val="en-US"/>
        </w:rPr>
        <w:t>Ramankutty</w:t>
      </w:r>
      <w:proofErr w:type="spellEnd"/>
      <w:r w:rsidRPr="00655F42">
        <w:rPr>
          <w:rFonts w:ascii="Times New Roman" w:hAnsi="Times New Roman" w:cs="Times New Roman"/>
          <w:sz w:val="24"/>
          <w:szCs w:val="24"/>
          <w:lang w:val="en-US"/>
        </w:rPr>
        <w:t xml:space="preserve">, N., </w:t>
      </w:r>
      <w:proofErr w:type="spellStart"/>
      <w:r w:rsidRPr="00655F42">
        <w:rPr>
          <w:rFonts w:ascii="Times New Roman" w:hAnsi="Times New Roman" w:cs="Times New Roman"/>
          <w:sz w:val="24"/>
          <w:szCs w:val="24"/>
          <w:lang w:val="en-US"/>
        </w:rPr>
        <w:t>Mehrabi</w:t>
      </w:r>
      <w:proofErr w:type="spellEnd"/>
      <w:r w:rsidRPr="00655F42">
        <w:rPr>
          <w:rFonts w:ascii="Times New Roman" w:hAnsi="Times New Roman" w:cs="Times New Roman"/>
          <w:sz w:val="24"/>
          <w:szCs w:val="24"/>
          <w:lang w:val="en-US"/>
        </w:rPr>
        <w:t xml:space="preserve">, Z., </w:t>
      </w:r>
      <w:proofErr w:type="spellStart"/>
      <w:r w:rsidRPr="00655F42">
        <w:rPr>
          <w:rFonts w:ascii="Times New Roman" w:hAnsi="Times New Roman" w:cs="Times New Roman"/>
          <w:sz w:val="24"/>
          <w:szCs w:val="24"/>
          <w:lang w:val="en-US"/>
        </w:rPr>
        <w:t>Waha</w:t>
      </w:r>
      <w:proofErr w:type="spellEnd"/>
      <w:r w:rsidRPr="00655F42">
        <w:rPr>
          <w:rFonts w:ascii="Times New Roman" w:hAnsi="Times New Roman" w:cs="Times New Roman"/>
          <w:sz w:val="24"/>
          <w:szCs w:val="24"/>
          <w:lang w:val="en-US"/>
        </w:rPr>
        <w:t xml:space="preserve">, K., Jarvis, L., </w:t>
      </w:r>
      <w:proofErr w:type="spellStart"/>
      <w:r w:rsidRPr="00655F42">
        <w:rPr>
          <w:rFonts w:ascii="Times New Roman" w:hAnsi="Times New Roman" w:cs="Times New Roman"/>
          <w:sz w:val="24"/>
          <w:szCs w:val="24"/>
          <w:lang w:val="en-US"/>
        </w:rPr>
        <w:t>Kremen</w:t>
      </w:r>
      <w:proofErr w:type="spellEnd"/>
      <w:r w:rsidRPr="00655F42">
        <w:rPr>
          <w:rFonts w:ascii="Times New Roman" w:hAnsi="Times New Roman" w:cs="Times New Roman"/>
          <w:sz w:val="24"/>
          <w:szCs w:val="24"/>
          <w:lang w:val="en-US"/>
        </w:rPr>
        <w:t xml:space="preserve">, C., Herrero, M., et al., (2018). </w:t>
      </w:r>
      <w:r w:rsidRPr="00655F42">
        <w:rPr>
          <w:rFonts w:ascii="Times New Roman" w:hAnsi="Times New Roman" w:cs="Times New Roman"/>
          <w:i/>
          <w:iCs/>
          <w:sz w:val="24"/>
          <w:szCs w:val="24"/>
          <w:lang w:val="en-US"/>
        </w:rPr>
        <w:t xml:space="preserve">Trends in global agricultural land use: implications for environmental health and food </w:t>
      </w:r>
      <w:proofErr w:type="spellStart"/>
      <w:proofErr w:type="gramStart"/>
      <w:r w:rsidRPr="00655F42">
        <w:rPr>
          <w:rFonts w:ascii="Times New Roman" w:hAnsi="Times New Roman" w:cs="Times New Roman"/>
          <w:i/>
          <w:iCs/>
          <w:sz w:val="24"/>
          <w:szCs w:val="24"/>
          <w:lang w:val="en-US"/>
        </w:rPr>
        <w:t>security.</w:t>
      </w:r>
      <w:r w:rsidRPr="00FA2095">
        <w:rPr>
          <w:rFonts w:ascii="Times New Roman" w:hAnsi="Times New Roman" w:cs="Times New Roman"/>
          <w:sz w:val="24"/>
          <w:szCs w:val="24"/>
          <w:lang w:val="en-US"/>
        </w:rPr>
        <w:t>Annu</w:t>
      </w:r>
      <w:proofErr w:type="spellEnd"/>
      <w:proofErr w:type="gramEnd"/>
      <w:r w:rsidRPr="00FA2095">
        <w:rPr>
          <w:rFonts w:ascii="Times New Roman" w:hAnsi="Times New Roman" w:cs="Times New Roman"/>
          <w:sz w:val="24"/>
          <w:szCs w:val="24"/>
          <w:lang w:val="en-US"/>
        </w:rPr>
        <w:t>. Rev. Plant Biol. 69, pp. 789–815</w:t>
      </w:r>
    </w:p>
    <w:p w14:paraId="152ACAD0" w14:textId="77777777" w:rsidR="009F5CDB" w:rsidRPr="00FA2095" w:rsidRDefault="009F5CDB" w:rsidP="00EC130E">
      <w:pPr>
        <w:spacing w:after="0" w:line="360" w:lineRule="auto"/>
        <w:ind w:firstLine="567"/>
        <w:jc w:val="both"/>
        <w:rPr>
          <w:rFonts w:ascii="Times New Roman" w:hAnsi="Times New Roman" w:cs="Times New Roman"/>
          <w:sz w:val="24"/>
          <w:szCs w:val="24"/>
          <w:lang w:val="en-US"/>
        </w:rPr>
      </w:pPr>
    </w:p>
    <w:p w14:paraId="25B34E3A" w14:textId="77777777" w:rsidR="009A3DC5" w:rsidRPr="00655F42" w:rsidRDefault="009A3DC5" w:rsidP="00EC130E">
      <w:pPr>
        <w:spacing w:after="0" w:line="360" w:lineRule="auto"/>
        <w:ind w:firstLine="567"/>
        <w:jc w:val="both"/>
        <w:rPr>
          <w:rStyle w:val="Hiperligao"/>
          <w:rFonts w:ascii="Times New Roman" w:hAnsi="Times New Roman" w:cs="Times New Roman"/>
          <w:color w:val="auto"/>
          <w:sz w:val="24"/>
          <w:szCs w:val="24"/>
          <w:u w:val="none"/>
        </w:rPr>
      </w:pPr>
      <w:r w:rsidRPr="00655F42">
        <w:rPr>
          <w:rFonts w:ascii="Times New Roman" w:hAnsi="Times New Roman" w:cs="Times New Roman"/>
          <w:sz w:val="24"/>
          <w:szCs w:val="24"/>
        </w:rPr>
        <w:t xml:space="preserve">Ramos Pinto, J. (2004). </w:t>
      </w:r>
      <w:r w:rsidRPr="00655F42">
        <w:rPr>
          <w:rFonts w:ascii="Times New Roman" w:hAnsi="Times New Roman" w:cs="Times New Roman"/>
          <w:i/>
          <w:iCs/>
          <w:sz w:val="24"/>
          <w:szCs w:val="24"/>
        </w:rPr>
        <w:t>Educação Ambiental em Portugal: Raízes, influências, protagonistas e principais acções. Educação, Sociedade &amp; Culturas</w:t>
      </w:r>
      <w:r w:rsidRPr="00655F42">
        <w:rPr>
          <w:rFonts w:ascii="Times New Roman" w:hAnsi="Times New Roman" w:cs="Times New Roman"/>
          <w:sz w:val="24"/>
          <w:szCs w:val="24"/>
        </w:rPr>
        <w:t xml:space="preserve">. Porto. pp. 151-165. Retirado de: </w:t>
      </w:r>
      <w:hyperlink r:id="rId144" w:history="1">
        <w:r w:rsidRPr="00655F42">
          <w:rPr>
            <w:rStyle w:val="Hiperligao"/>
            <w:rFonts w:ascii="Times New Roman" w:hAnsi="Times New Roman" w:cs="Times New Roman"/>
            <w:color w:val="auto"/>
            <w:sz w:val="24"/>
            <w:szCs w:val="24"/>
            <w:u w:val="none"/>
          </w:rPr>
          <w:t>http://www.reasul.org.br/files/EA_Portugal_joaquimpinto.pdf</w:t>
        </w:r>
      </w:hyperlink>
    </w:p>
    <w:p w14:paraId="6ACCD78A" w14:textId="77777777" w:rsidR="009F5CDB" w:rsidRPr="009A3DC5" w:rsidRDefault="009F5CDB" w:rsidP="00EC130E">
      <w:pPr>
        <w:spacing w:after="0" w:line="360" w:lineRule="auto"/>
        <w:ind w:firstLine="567"/>
        <w:jc w:val="both"/>
        <w:rPr>
          <w:rStyle w:val="Hiperligao"/>
          <w:rFonts w:ascii="Times New Roman" w:hAnsi="Times New Roman" w:cs="Times New Roman"/>
          <w:sz w:val="24"/>
          <w:szCs w:val="24"/>
        </w:rPr>
      </w:pPr>
    </w:p>
    <w:p w14:paraId="4F75CC7B" w14:textId="77777777" w:rsidR="0017769A" w:rsidRDefault="00B61B71" w:rsidP="00EC13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_____ </w:t>
      </w:r>
      <w:r w:rsidR="0017769A" w:rsidRPr="0017769A">
        <w:rPr>
          <w:rFonts w:ascii="Times New Roman" w:hAnsi="Times New Roman" w:cs="Times New Roman"/>
          <w:sz w:val="24"/>
          <w:szCs w:val="24"/>
        </w:rPr>
        <w:t xml:space="preserve">. (2006). </w:t>
      </w:r>
      <w:r w:rsidR="0017769A" w:rsidRPr="00AF0987">
        <w:rPr>
          <w:rFonts w:ascii="Times New Roman" w:hAnsi="Times New Roman" w:cs="Times New Roman"/>
          <w:i/>
          <w:iCs/>
          <w:sz w:val="24"/>
          <w:szCs w:val="24"/>
        </w:rPr>
        <w:t xml:space="preserve">De uma política pública de Ambiente e Educação Ambiental em Portugal a uma Estratégia Nacional de Educação Ambiental: sucessos e fracassos in Ambientalmente </w:t>
      </w:r>
      <w:proofErr w:type="spellStart"/>
      <w:r w:rsidR="0017769A" w:rsidRPr="00AF0987">
        <w:rPr>
          <w:rFonts w:ascii="Times New Roman" w:hAnsi="Times New Roman" w:cs="Times New Roman"/>
          <w:i/>
          <w:iCs/>
          <w:sz w:val="24"/>
          <w:szCs w:val="24"/>
        </w:rPr>
        <w:t>Sustentable</w:t>
      </w:r>
      <w:proofErr w:type="spellEnd"/>
      <w:r w:rsidR="0017769A" w:rsidRPr="0017769A">
        <w:rPr>
          <w:rFonts w:ascii="Times New Roman" w:hAnsi="Times New Roman" w:cs="Times New Roman"/>
          <w:sz w:val="24"/>
          <w:szCs w:val="24"/>
        </w:rPr>
        <w:t xml:space="preserve"> – Revista Científica Galego-Lusófona de Educação Ambiental. Corunha, Vol. 1 n.ºs 1 e 2.</w:t>
      </w:r>
    </w:p>
    <w:p w14:paraId="7532748E" w14:textId="77777777" w:rsidR="009F5CDB" w:rsidRDefault="009F5CDB" w:rsidP="00EC130E">
      <w:pPr>
        <w:spacing w:after="0" w:line="360" w:lineRule="auto"/>
        <w:ind w:firstLine="567"/>
        <w:jc w:val="both"/>
        <w:rPr>
          <w:rFonts w:ascii="Times New Roman" w:hAnsi="Times New Roman" w:cs="Times New Roman"/>
          <w:sz w:val="24"/>
          <w:szCs w:val="24"/>
        </w:rPr>
      </w:pPr>
    </w:p>
    <w:p w14:paraId="2BAE5EAD" w14:textId="77777777" w:rsidR="00613411" w:rsidRDefault="00613411" w:rsidP="00EC130E">
      <w:pPr>
        <w:spacing w:after="0" w:line="360" w:lineRule="auto"/>
        <w:ind w:firstLine="567"/>
        <w:jc w:val="both"/>
        <w:rPr>
          <w:rFonts w:ascii="Times New Roman" w:hAnsi="Times New Roman" w:cs="Times New Roman"/>
          <w:sz w:val="24"/>
          <w:szCs w:val="24"/>
        </w:rPr>
      </w:pPr>
      <w:r w:rsidRPr="0017769A">
        <w:rPr>
          <w:rFonts w:ascii="Times New Roman" w:hAnsi="Times New Roman" w:cs="Times New Roman"/>
          <w:sz w:val="24"/>
          <w:szCs w:val="24"/>
        </w:rPr>
        <w:t xml:space="preserve">Soromenho-Marques, V. (1998). </w:t>
      </w:r>
      <w:r w:rsidRPr="00AF0987">
        <w:rPr>
          <w:rFonts w:ascii="Times New Roman" w:hAnsi="Times New Roman" w:cs="Times New Roman"/>
          <w:i/>
          <w:iCs/>
          <w:sz w:val="24"/>
          <w:szCs w:val="24"/>
        </w:rPr>
        <w:t>O Futuro Frágil. Os Desafios da Crise Global do Ambiente,</w:t>
      </w:r>
      <w:r w:rsidRPr="0017769A">
        <w:rPr>
          <w:rFonts w:ascii="Times New Roman" w:hAnsi="Times New Roman" w:cs="Times New Roman"/>
          <w:sz w:val="24"/>
          <w:szCs w:val="24"/>
        </w:rPr>
        <w:t xml:space="preserve"> Mem Martins, Publicações Europa-América, pp. 127-149.</w:t>
      </w:r>
    </w:p>
    <w:p w14:paraId="5B72ECAF" w14:textId="77777777" w:rsidR="009F5CDB" w:rsidRPr="0017769A" w:rsidRDefault="009F5CDB" w:rsidP="00EC130E">
      <w:pPr>
        <w:spacing w:after="0" w:line="360" w:lineRule="auto"/>
        <w:ind w:firstLine="567"/>
        <w:jc w:val="both"/>
        <w:rPr>
          <w:rFonts w:ascii="Times New Roman" w:hAnsi="Times New Roman" w:cs="Times New Roman"/>
          <w:sz w:val="24"/>
          <w:szCs w:val="24"/>
        </w:rPr>
      </w:pPr>
    </w:p>
    <w:p w14:paraId="62EEED9C" w14:textId="77777777" w:rsidR="00613411" w:rsidRDefault="00121AEF" w:rsidP="00EC13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__________</w:t>
      </w:r>
      <w:r w:rsidR="00613411" w:rsidRPr="0017769A">
        <w:rPr>
          <w:rFonts w:ascii="Times New Roman" w:hAnsi="Times New Roman" w:cs="Times New Roman"/>
          <w:sz w:val="24"/>
          <w:szCs w:val="24"/>
        </w:rPr>
        <w:t xml:space="preserve">. (2005). </w:t>
      </w:r>
      <w:r w:rsidR="00613411" w:rsidRPr="00AF0987">
        <w:rPr>
          <w:rFonts w:ascii="Times New Roman" w:hAnsi="Times New Roman" w:cs="Times New Roman"/>
          <w:i/>
          <w:iCs/>
          <w:sz w:val="24"/>
          <w:szCs w:val="24"/>
        </w:rPr>
        <w:t>Raízes do Ambientalismo em Portugal, Metamorfoses. Entre o Colapso e o Desenvolvimento Sustentável</w:t>
      </w:r>
      <w:r w:rsidR="00613411" w:rsidRPr="00613411">
        <w:rPr>
          <w:rFonts w:ascii="Times New Roman" w:hAnsi="Times New Roman" w:cs="Times New Roman"/>
          <w:sz w:val="24"/>
          <w:szCs w:val="24"/>
        </w:rPr>
        <w:t>, Mem Martins, Publicações Europa-América, pp. 127-144.</w:t>
      </w:r>
    </w:p>
    <w:p w14:paraId="031E5311" w14:textId="77777777" w:rsidR="00B61B71" w:rsidRDefault="00B61B71" w:rsidP="00EC130E">
      <w:pPr>
        <w:spacing w:after="0" w:line="360" w:lineRule="auto"/>
        <w:ind w:firstLine="567"/>
        <w:jc w:val="both"/>
        <w:rPr>
          <w:rFonts w:ascii="Times New Roman" w:hAnsi="Times New Roman" w:cs="Times New Roman"/>
          <w:sz w:val="24"/>
          <w:szCs w:val="24"/>
        </w:rPr>
      </w:pPr>
    </w:p>
    <w:p w14:paraId="3D655B0A" w14:textId="3C3C4433" w:rsidR="009A3DC5" w:rsidRPr="00FA2095" w:rsidRDefault="009A3DC5" w:rsidP="00EC13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Sousa, Jéssica. </w:t>
      </w:r>
      <w:r w:rsidRPr="0017769A">
        <w:rPr>
          <w:rFonts w:ascii="Times New Roman" w:hAnsi="Times New Roman" w:cs="Times New Roman"/>
          <w:sz w:val="24"/>
          <w:szCs w:val="24"/>
        </w:rPr>
        <w:t>Jornal económico</w:t>
      </w:r>
      <w:r>
        <w:rPr>
          <w:rFonts w:ascii="Times New Roman" w:hAnsi="Times New Roman" w:cs="Times New Roman"/>
          <w:sz w:val="24"/>
          <w:szCs w:val="24"/>
        </w:rPr>
        <w:t xml:space="preserve">: </w:t>
      </w:r>
      <w:r w:rsidRPr="00AF0987">
        <w:rPr>
          <w:rFonts w:ascii="Times New Roman" w:hAnsi="Times New Roman" w:cs="Times New Roman"/>
          <w:i/>
          <w:iCs/>
          <w:sz w:val="24"/>
          <w:szCs w:val="24"/>
        </w:rPr>
        <w:t>Mais de metade de Portugal em risco de desertificação extrema.</w:t>
      </w:r>
      <w:r w:rsidR="00B221CC">
        <w:rPr>
          <w:rFonts w:ascii="Times New Roman" w:hAnsi="Times New Roman" w:cs="Times New Roman"/>
          <w:i/>
          <w:iCs/>
          <w:sz w:val="24"/>
          <w:szCs w:val="24"/>
        </w:rPr>
        <w:t xml:space="preserve"> </w:t>
      </w:r>
      <w:proofErr w:type="gramStart"/>
      <w:r w:rsidRPr="00FA2095">
        <w:rPr>
          <w:rFonts w:ascii="Times New Roman" w:hAnsi="Times New Roman" w:cs="Times New Roman"/>
          <w:sz w:val="24"/>
          <w:szCs w:val="24"/>
        </w:rPr>
        <w:t>Portugal</w:t>
      </w:r>
      <w:proofErr w:type="gramEnd"/>
      <w:r w:rsidRPr="00FA2095">
        <w:rPr>
          <w:rFonts w:ascii="Times New Roman" w:hAnsi="Times New Roman" w:cs="Times New Roman"/>
          <w:sz w:val="24"/>
          <w:szCs w:val="24"/>
        </w:rPr>
        <w:t>, 18 Dez 2018.</w:t>
      </w:r>
    </w:p>
    <w:p w14:paraId="74625A63" w14:textId="77777777" w:rsidR="009F5CDB" w:rsidRPr="00FA2095" w:rsidRDefault="009F5CDB" w:rsidP="00EC130E">
      <w:pPr>
        <w:spacing w:after="0" w:line="360" w:lineRule="auto"/>
        <w:ind w:firstLine="567"/>
        <w:jc w:val="both"/>
        <w:rPr>
          <w:rFonts w:ascii="Times New Roman" w:hAnsi="Times New Roman" w:cs="Times New Roman"/>
          <w:sz w:val="24"/>
          <w:szCs w:val="24"/>
        </w:rPr>
      </w:pPr>
    </w:p>
    <w:p w14:paraId="7C326AF1" w14:textId="77777777" w:rsidR="009A3DC5" w:rsidRDefault="009A3DC5" w:rsidP="00EC130E">
      <w:pPr>
        <w:ind w:firstLine="567"/>
        <w:jc w:val="both"/>
        <w:rPr>
          <w:rFonts w:ascii="Times New Roman" w:hAnsi="Times New Roman" w:cs="Times New Roman"/>
          <w:sz w:val="24"/>
          <w:szCs w:val="24"/>
          <w:lang w:val="en-US"/>
        </w:rPr>
      </w:pPr>
      <w:r w:rsidRPr="0017769A">
        <w:rPr>
          <w:rFonts w:ascii="Times New Roman" w:hAnsi="Times New Roman" w:cs="Times New Roman"/>
          <w:sz w:val="24"/>
          <w:szCs w:val="24"/>
          <w:lang w:val="en-US"/>
        </w:rPr>
        <w:t xml:space="preserve">Steinfeld H. and </w:t>
      </w:r>
      <w:proofErr w:type="spellStart"/>
      <w:r w:rsidRPr="0017769A">
        <w:rPr>
          <w:rFonts w:ascii="Times New Roman" w:hAnsi="Times New Roman" w:cs="Times New Roman"/>
          <w:sz w:val="24"/>
          <w:szCs w:val="24"/>
          <w:lang w:val="en-US"/>
        </w:rPr>
        <w:t>MackS</w:t>
      </w:r>
      <w:proofErr w:type="spellEnd"/>
      <w:r w:rsidRPr="0017769A">
        <w:rPr>
          <w:rFonts w:ascii="Times New Roman" w:hAnsi="Times New Roman" w:cs="Times New Roman"/>
          <w:sz w:val="24"/>
          <w:szCs w:val="24"/>
          <w:lang w:val="en-US"/>
        </w:rPr>
        <w:t>.,</w:t>
      </w:r>
      <w:r>
        <w:rPr>
          <w:rFonts w:ascii="Times New Roman" w:hAnsi="Times New Roman" w:cs="Times New Roman"/>
          <w:sz w:val="24"/>
          <w:szCs w:val="24"/>
          <w:lang w:val="en-US"/>
        </w:rPr>
        <w:t xml:space="preserve"> (1995</w:t>
      </w:r>
      <w:r w:rsidRPr="00AF0987">
        <w:rPr>
          <w:rFonts w:ascii="Times New Roman" w:hAnsi="Times New Roman" w:cs="Times New Roman"/>
          <w:i/>
          <w:iCs/>
          <w:sz w:val="24"/>
          <w:szCs w:val="24"/>
          <w:lang w:val="en-US"/>
        </w:rPr>
        <w:t>). Livestock development strategies</w:t>
      </w:r>
      <w:r w:rsidRPr="0017769A">
        <w:rPr>
          <w:rFonts w:ascii="Times New Roman" w:hAnsi="Times New Roman" w:cs="Times New Roman"/>
          <w:sz w:val="24"/>
          <w:szCs w:val="24"/>
          <w:lang w:val="en-US"/>
        </w:rPr>
        <w:t>, FAO, Rome, Italy</w:t>
      </w:r>
      <w:r>
        <w:rPr>
          <w:rFonts w:ascii="Times New Roman" w:hAnsi="Times New Roman" w:cs="Times New Roman"/>
          <w:sz w:val="24"/>
          <w:szCs w:val="24"/>
          <w:lang w:val="en-US"/>
        </w:rPr>
        <w:t>.</w:t>
      </w:r>
    </w:p>
    <w:p w14:paraId="353D9DCE" w14:textId="77777777" w:rsidR="009F5CDB" w:rsidRDefault="009F5CDB" w:rsidP="00EC130E">
      <w:pPr>
        <w:ind w:firstLine="567"/>
        <w:jc w:val="both"/>
        <w:rPr>
          <w:rFonts w:ascii="Times New Roman" w:hAnsi="Times New Roman" w:cs="Times New Roman"/>
          <w:sz w:val="24"/>
          <w:szCs w:val="24"/>
          <w:lang w:val="en-US"/>
        </w:rPr>
      </w:pPr>
    </w:p>
    <w:p w14:paraId="17DBC43A" w14:textId="77777777" w:rsidR="00E523C9" w:rsidRDefault="00E523C9" w:rsidP="00EC130E">
      <w:pPr>
        <w:spacing w:after="0" w:line="360" w:lineRule="auto"/>
        <w:ind w:firstLine="567"/>
        <w:jc w:val="both"/>
        <w:rPr>
          <w:rFonts w:ascii="Times New Roman" w:hAnsi="Times New Roman" w:cs="Times New Roman"/>
          <w:sz w:val="24"/>
          <w:szCs w:val="24"/>
          <w:lang w:val="en-US"/>
        </w:rPr>
      </w:pPr>
      <w:r w:rsidRPr="004F7584">
        <w:rPr>
          <w:rFonts w:ascii="Times New Roman" w:hAnsi="Times New Roman" w:cs="Times New Roman"/>
          <w:sz w:val="24"/>
          <w:szCs w:val="24"/>
        </w:rPr>
        <w:t xml:space="preserve">Ti, C., </w:t>
      </w:r>
      <w:proofErr w:type="spellStart"/>
      <w:r w:rsidRPr="004F7584">
        <w:rPr>
          <w:rFonts w:ascii="Times New Roman" w:hAnsi="Times New Roman" w:cs="Times New Roman"/>
          <w:sz w:val="24"/>
          <w:szCs w:val="24"/>
        </w:rPr>
        <w:t>Xia</w:t>
      </w:r>
      <w:proofErr w:type="spellEnd"/>
      <w:r w:rsidRPr="004F7584">
        <w:rPr>
          <w:rFonts w:ascii="Times New Roman" w:hAnsi="Times New Roman" w:cs="Times New Roman"/>
          <w:sz w:val="24"/>
          <w:szCs w:val="24"/>
        </w:rPr>
        <w:t xml:space="preserve">, L., Chang, S. X., &amp; </w:t>
      </w:r>
      <w:proofErr w:type="spellStart"/>
      <w:r w:rsidRPr="004F7584">
        <w:rPr>
          <w:rFonts w:ascii="Times New Roman" w:hAnsi="Times New Roman" w:cs="Times New Roman"/>
          <w:sz w:val="24"/>
          <w:szCs w:val="24"/>
        </w:rPr>
        <w:t>Yan</w:t>
      </w:r>
      <w:proofErr w:type="spellEnd"/>
      <w:r w:rsidRPr="004F7584">
        <w:rPr>
          <w:rFonts w:ascii="Times New Roman" w:hAnsi="Times New Roman" w:cs="Times New Roman"/>
          <w:sz w:val="24"/>
          <w:szCs w:val="24"/>
        </w:rPr>
        <w:t xml:space="preserve">, X. (2018). </w:t>
      </w:r>
      <w:r w:rsidRPr="00AF0987">
        <w:rPr>
          <w:rFonts w:ascii="Times New Roman" w:hAnsi="Times New Roman" w:cs="Times New Roman"/>
          <w:i/>
          <w:iCs/>
          <w:sz w:val="24"/>
          <w:szCs w:val="24"/>
          <w:lang w:val="en-US"/>
        </w:rPr>
        <w:t>Potential for mitigating global agricultural ammonia emission: A meta-analysis. Environmental Pollution</w:t>
      </w:r>
      <w:r w:rsidRPr="0017769A">
        <w:rPr>
          <w:rFonts w:ascii="Times New Roman" w:hAnsi="Times New Roman" w:cs="Times New Roman"/>
          <w:sz w:val="24"/>
          <w:szCs w:val="24"/>
          <w:lang w:val="en-US"/>
        </w:rPr>
        <w:t xml:space="preserve">. </w:t>
      </w:r>
    </w:p>
    <w:p w14:paraId="6503971F" w14:textId="77777777" w:rsidR="009F5CDB" w:rsidRPr="00E523C9" w:rsidRDefault="009F5CDB" w:rsidP="00EC130E">
      <w:pPr>
        <w:spacing w:after="0" w:line="360" w:lineRule="auto"/>
        <w:ind w:firstLine="567"/>
        <w:jc w:val="both"/>
        <w:rPr>
          <w:rFonts w:ascii="Times New Roman" w:hAnsi="Times New Roman" w:cs="Times New Roman"/>
          <w:sz w:val="24"/>
          <w:szCs w:val="24"/>
          <w:lang w:val="en-US"/>
        </w:rPr>
      </w:pPr>
    </w:p>
    <w:p w14:paraId="55C966FD" w14:textId="77777777" w:rsidR="00E523C9" w:rsidRDefault="00E523C9" w:rsidP="00EC130E">
      <w:pPr>
        <w:spacing w:after="0" w:line="360" w:lineRule="auto"/>
        <w:ind w:firstLine="567"/>
        <w:jc w:val="both"/>
        <w:rPr>
          <w:rFonts w:ascii="Times New Roman" w:hAnsi="Times New Roman" w:cs="Times New Roman"/>
          <w:sz w:val="24"/>
          <w:szCs w:val="24"/>
          <w:lang w:val="en-US"/>
        </w:rPr>
      </w:pPr>
      <w:proofErr w:type="spellStart"/>
      <w:r w:rsidRPr="0017769A">
        <w:rPr>
          <w:rFonts w:ascii="Times New Roman" w:hAnsi="Times New Roman" w:cs="Times New Roman"/>
          <w:sz w:val="24"/>
          <w:szCs w:val="24"/>
        </w:rPr>
        <w:t>Tullo</w:t>
      </w:r>
      <w:proofErr w:type="spellEnd"/>
      <w:r w:rsidRPr="0017769A">
        <w:rPr>
          <w:rFonts w:ascii="Times New Roman" w:hAnsi="Times New Roman" w:cs="Times New Roman"/>
          <w:sz w:val="24"/>
          <w:szCs w:val="24"/>
        </w:rPr>
        <w:t xml:space="preserve">, E., </w:t>
      </w:r>
      <w:proofErr w:type="spellStart"/>
      <w:r w:rsidRPr="0017769A">
        <w:rPr>
          <w:rFonts w:ascii="Times New Roman" w:hAnsi="Times New Roman" w:cs="Times New Roman"/>
          <w:sz w:val="24"/>
          <w:szCs w:val="24"/>
        </w:rPr>
        <w:t>Finzi</w:t>
      </w:r>
      <w:proofErr w:type="spellEnd"/>
      <w:r w:rsidRPr="0017769A">
        <w:rPr>
          <w:rFonts w:ascii="Times New Roman" w:hAnsi="Times New Roman" w:cs="Times New Roman"/>
          <w:sz w:val="24"/>
          <w:szCs w:val="24"/>
        </w:rPr>
        <w:t xml:space="preserve">, A., &amp; Guarino, M. (2019). </w:t>
      </w:r>
      <w:r w:rsidRPr="00AF0987">
        <w:rPr>
          <w:rFonts w:ascii="Times New Roman" w:hAnsi="Times New Roman" w:cs="Times New Roman"/>
          <w:i/>
          <w:iCs/>
          <w:sz w:val="24"/>
          <w:szCs w:val="24"/>
          <w:lang w:val="en-US"/>
        </w:rPr>
        <w:t>Review: Environmental impact of livestock farming and Precision Livestock Farming as a mitigation strategy. Science of The Total Environment</w:t>
      </w:r>
      <w:r w:rsidRPr="0017769A">
        <w:rPr>
          <w:rFonts w:ascii="Times New Roman" w:hAnsi="Times New Roman" w:cs="Times New Roman"/>
          <w:sz w:val="24"/>
          <w:szCs w:val="24"/>
          <w:lang w:val="en-US"/>
        </w:rPr>
        <w:t xml:space="preserve">, 650, </w:t>
      </w:r>
      <w:r>
        <w:rPr>
          <w:rFonts w:ascii="Times New Roman" w:hAnsi="Times New Roman" w:cs="Times New Roman"/>
          <w:sz w:val="24"/>
          <w:szCs w:val="24"/>
          <w:lang w:val="en-US"/>
        </w:rPr>
        <w:t xml:space="preserve">pp. </w:t>
      </w:r>
      <w:r w:rsidRPr="0017769A">
        <w:rPr>
          <w:rFonts w:ascii="Times New Roman" w:hAnsi="Times New Roman" w:cs="Times New Roman"/>
          <w:sz w:val="24"/>
          <w:szCs w:val="24"/>
          <w:lang w:val="en-US"/>
        </w:rPr>
        <w:t>2751–2760.</w:t>
      </w:r>
    </w:p>
    <w:p w14:paraId="2A80D2E0" w14:textId="77777777" w:rsidR="009F5CDB" w:rsidRDefault="009F5CDB" w:rsidP="00EC130E">
      <w:pPr>
        <w:spacing w:after="0" w:line="360" w:lineRule="auto"/>
        <w:ind w:firstLine="567"/>
        <w:jc w:val="both"/>
        <w:rPr>
          <w:rFonts w:ascii="Times New Roman" w:hAnsi="Times New Roman" w:cs="Times New Roman"/>
          <w:sz w:val="24"/>
          <w:szCs w:val="24"/>
          <w:lang w:val="en-US"/>
        </w:rPr>
      </w:pPr>
    </w:p>
    <w:p w14:paraId="2B26A27C" w14:textId="77777777" w:rsidR="007736B7" w:rsidRPr="0019292A" w:rsidRDefault="007736B7" w:rsidP="00EC130E">
      <w:pPr>
        <w:spacing w:after="0" w:line="360" w:lineRule="auto"/>
        <w:ind w:firstLine="567"/>
        <w:jc w:val="both"/>
        <w:rPr>
          <w:rFonts w:ascii="Times New Roman" w:hAnsi="Times New Roman" w:cs="Times New Roman"/>
          <w:sz w:val="24"/>
          <w:szCs w:val="24"/>
        </w:rPr>
      </w:pPr>
      <w:r w:rsidRPr="0017769A">
        <w:rPr>
          <w:rFonts w:ascii="Times New Roman" w:hAnsi="Times New Roman" w:cs="Times New Roman"/>
          <w:sz w:val="24"/>
          <w:szCs w:val="24"/>
          <w:lang w:val="en-US"/>
        </w:rPr>
        <w:t xml:space="preserve">Wang, Y., Dong, H.M., Zhu, Z.P., Gerber, P.J., Xin, H.W., Smith, P., </w:t>
      </w:r>
      <w:proofErr w:type="spellStart"/>
      <w:r w:rsidRPr="0017769A">
        <w:rPr>
          <w:rFonts w:ascii="Times New Roman" w:hAnsi="Times New Roman" w:cs="Times New Roman"/>
          <w:sz w:val="24"/>
          <w:szCs w:val="24"/>
          <w:lang w:val="en-US"/>
        </w:rPr>
        <w:t>Opio</w:t>
      </w:r>
      <w:proofErr w:type="spellEnd"/>
      <w:r w:rsidRPr="0017769A">
        <w:rPr>
          <w:rFonts w:ascii="Times New Roman" w:hAnsi="Times New Roman" w:cs="Times New Roman"/>
          <w:sz w:val="24"/>
          <w:szCs w:val="24"/>
          <w:lang w:val="en-US"/>
        </w:rPr>
        <w:t xml:space="preserve">, C., Steinfeld, H., Chadwick, D., 2017. </w:t>
      </w:r>
      <w:r w:rsidRPr="00AF0987">
        <w:rPr>
          <w:rFonts w:ascii="Times New Roman" w:hAnsi="Times New Roman" w:cs="Times New Roman"/>
          <w:i/>
          <w:iCs/>
          <w:sz w:val="24"/>
          <w:szCs w:val="24"/>
          <w:lang w:val="en-US"/>
        </w:rPr>
        <w:t xml:space="preserve">Mitigating greenhouse gas and ammonia emissions from swine manure management: A system analysis. </w:t>
      </w:r>
      <w:proofErr w:type="spellStart"/>
      <w:r w:rsidRPr="0019292A">
        <w:rPr>
          <w:rFonts w:ascii="Times New Roman" w:hAnsi="Times New Roman" w:cs="Times New Roman"/>
          <w:i/>
          <w:iCs/>
          <w:sz w:val="24"/>
          <w:szCs w:val="24"/>
        </w:rPr>
        <w:t>Environmental</w:t>
      </w:r>
      <w:proofErr w:type="spellEnd"/>
      <w:r w:rsidRPr="0019292A">
        <w:rPr>
          <w:rFonts w:ascii="Times New Roman" w:hAnsi="Times New Roman" w:cs="Times New Roman"/>
          <w:i/>
          <w:iCs/>
          <w:sz w:val="24"/>
          <w:szCs w:val="24"/>
        </w:rPr>
        <w:t xml:space="preserve"> </w:t>
      </w:r>
      <w:proofErr w:type="spellStart"/>
      <w:r w:rsidRPr="0019292A">
        <w:rPr>
          <w:rFonts w:ascii="Times New Roman" w:hAnsi="Times New Roman" w:cs="Times New Roman"/>
          <w:i/>
          <w:iCs/>
          <w:sz w:val="24"/>
          <w:szCs w:val="24"/>
        </w:rPr>
        <w:t>Science</w:t>
      </w:r>
      <w:proofErr w:type="spellEnd"/>
      <w:r w:rsidRPr="0019292A">
        <w:rPr>
          <w:rFonts w:ascii="Times New Roman" w:hAnsi="Times New Roman" w:cs="Times New Roman"/>
          <w:i/>
          <w:iCs/>
          <w:sz w:val="24"/>
          <w:szCs w:val="24"/>
        </w:rPr>
        <w:t xml:space="preserve"> &amp; </w:t>
      </w:r>
      <w:proofErr w:type="spellStart"/>
      <w:r w:rsidRPr="0019292A">
        <w:rPr>
          <w:rFonts w:ascii="Times New Roman" w:hAnsi="Times New Roman" w:cs="Times New Roman"/>
          <w:i/>
          <w:iCs/>
          <w:sz w:val="24"/>
          <w:szCs w:val="24"/>
        </w:rPr>
        <w:t>Technology</w:t>
      </w:r>
      <w:proofErr w:type="spellEnd"/>
      <w:r w:rsidRPr="0019292A">
        <w:rPr>
          <w:rFonts w:ascii="Times New Roman" w:hAnsi="Times New Roman" w:cs="Times New Roman"/>
          <w:sz w:val="24"/>
          <w:szCs w:val="24"/>
        </w:rPr>
        <w:t xml:space="preserve">, 51, pp. 4503-4511. </w:t>
      </w:r>
    </w:p>
    <w:p w14:paraId="043430FD" w14:textId="77777777" w:rsidR="00085849" w:rsidRPr="0019292A" w:rsidRDefault="00085849" w:rsidP="00EC130E">
      <w:pPr>
        <w:spacing w:after="0" w:line="360" w:lineRule="auto"/>
        <w:ind w:firstLine="567"/>
        <w:jc w:val="both"/>
        <w:rPr>
          <w:rFonts w:ascii="Times New Roman" w:hAnsi="Times New Roman" w:cs="Times New Roman"/>
          <w:sz w:val="24"/>
          <w:szCs w:val="24"/>
        </w:rPr>
      </w:pPr>
    </w:p>
    <w:p w14:paraId="61480764" w14:textId="77777777" w:rsidR="00024B4B" w:rsidRPr="0019292A" w:rsidRDefault="00024B4B" w:rsidP="00EC130E">
      <w:pPr>
        <w:spacing w:after="0" w:line="360" w:lineRule="auto"/>
        <w:ind w:firstLine="567"/>
        <w:jc w:val="both"/>
        <w:rPr>
          <w:rFonts w:ascii="Times New Roman" w:hAnsi="Times New Roman" w:cs="Times New Roman"/>
          <w:sz w:val="24"/>
          <w:szCs w:val="24"/>
        </w:rPr>
      </w:pPr>
    </w:p>
    <w:p w14:paraId="23506AFC" w14:textId="77777777" w:rsidR="00F1483E" w:rsidRPr="0019292A" w:rsidRDefault="00F1483E" w:rsidP="00EC130E">
      <w:pPr>
        <w:spacing w:after="0" w:line="240" w:lineRule="auto"/>
        <w:ind w:firstLine="567"/>
        <w:rPr>
          <w:rFonts w:ascii="Times New Roman" w:hAnsi="Times New Roman" w:cs="Times New Roman"/>
          <w:b/>
          <w:bCs/>
          <w:sz w:val="24"/>
          <w:szCs w:val="24"/>
        </w:rPr>
      </w:pPr>
      <w:r w:rsidRPr="0019292A">
        <w:rPr>
          <w:rFonts w:ascii="Times New Roman" w:hAnsi="Times New Roman" w:cs="Times New Roman"/>
          <w:b/>
          <w:bCs/>
          <w:sz w:val="24"/>
          <w:szCs w:val="24"/>
        </w:rPr>
        <w:br w:type="page"/>
      </w:r>
    </w:p>
    <w:p w14:paraId="5F250F5A" w14:textId="77777777" w:rsidR="00613411" w:rsidRPr="004F7584" w:rsidRDefault="002F65EA" w:rsidP="00EC130E">
      <w:pPr>
        <w:spacing w:after="0" w:line="360" w:lineRule="auto"/>
        <w:ind w:left="1" w:firstLine="567"/>
        <w:jc w:val="both"/>
        <w:rPr>
          <w:rFonts w:ascii="Times New Roman" w:hAnsi="Times New Roman" w:cs="Times New Roman"/>
          <w:b/>
          <w:bCs/>
          <w:sz w:val="24"/>
          <w:szCs w:val="24"/>
        </w:rPr>
      </w:pPr>
      <w:r w:rsidRPr="004F7584">
        <w:rPr>
          <w:rFonts w:ascii="Times New Roman" w:hAnsi="Times New Roman" w:cs="Times New Roman"/>
          <w:b/>
          <w:bCs/>
          <w:sz w:val="24"/>
          <w:szCs w:val="24"/>
        </w:rPr>
        <w:lastRenderedPageBreak/>
        <w:t>Livros</w:t>
      </w:r>
    </w:p>
    <w:p w14:paraId="2BCAC650" w14:textId="77777777" w:rsidR="009F5CDB" w:rsidRPr="004F7584" w:rsidRDefault="009F5CDB" w:rsidP="00EC130E">
      <w:pPr>
        <w:spacing w:after="0" w:line="360" w:lineRule="auto"/>
        <w:ind w:firstLine="567"/>
        <w:jc w:val="both"/>
        <w:rPr>
          <w:rFonts w:ascii="Times New Roman" w:hAnsi="Times New Roman" w:cs="Times New Roman"/>
          <w:b/>
          <w:bCs/>
          <w:sz w:val="24"/>
          <w:szCs w:val="24"/>
        </w:rPr>
      </w:pPr>
    </w:p>
    <w:p w14:paraId="554CED5D" w14:textId="2B722AA6" w:rsidR="00E50A1B" w:rsidRPr="004F7584" w:rsidRDefault="00E50A1B" w:rsidP="0056264C">
      <w:pPr>
        <w:spacing w:after="0" w:line="360" w:lineRule="auto"/>
        <w:ind w:firstLine="567"/>
        <w:jc w:val="both"/>
        <w:rPr>
          <w:rFonts w:ascii="Times New Roman" w:hAnsi="Times New Roman" w:cs="Times New Roman"/>
          <w:sz w:val="24"/>
          <w:szCs w:val="24"/>
          <w:lang w:val="en-US"/>
        </w:rPr>
      </w:pPr>
      <w:r w:rsidRPr="004F7584">
        <w:rPr>
          <w:rFonts w:ascii="Times New Roman" w:hAnsi="Times New Roman" w:cs="Times New Roman"/>
          <w:sz w:val="24"/>
          <w:szCs w:val="24"/>
        </w:rPr>
        <w:t xml:space="preserve">Baptista, C. e Sousa, M. (2011). </w:t>
      </w:r>
      <w:r w:rsidRPr="004F7584">
        <w:rPr>
          <w:rFonts w:ascii="Times New Roman" w:hAnsi="Times New Roman" w:cs="Times New Roman"/>
          <w:i/>
          <w:iCs/>
          <w:sz w:val="24"/>
          <w:szCs w:val="24"/>
        </w:rPr>
        <w:t>Como fazer Investigação, Dissertações, Teses e Relatórios, segundo Bolonha</w:t>
      </w:r>
      <w:r>
        <w:rPr>
          <w:rFonts w:ascii="Times New Roman" w:hAnsi="Times New Roman" w:cs="Times New Roman"/>
          <w:i/>
          <w:iCs/>
          <w:sz w:val="24"/>
          <w:szCs w:val="24"/>
        </w:rPr>
        <w:t>.</w:t>
      </w:r>
      <w:r w:rsidRPr="004F7584">
        <w:rPr>
          <w:rFonts w:ascii="Times New Roman" w:hAnsi="Times New Roman" w:cs="Times New Roman"/>
          <w:i/>
          <w:iCs/>
          <w:sz w:val="24"/>
          <w:szCs w:val="24"/>
        </w:rPr>
        <w:t xml:space="preserve"> </w:t>
      </w:r>
      <w:r w:rsidRPr="004F7584">
        <w:rPr>
          <w:rFonts w:ascii="Times New Roman" w:hAnsi="Times New Roman" w:cs="Times New Roman"/>
          <w:sz w:val="24"/>
          <w:szCs w:val="24"/>
          <w:lang w:val="en-US"/>
        </w:rPr>
        <w:t xml:space="preserve">(4ª Ed.). </w:t>
      </w:r>
      <w:proofErr w:type="spellStart"/>
      <w:r w:rsidRPr="004F7584">
        <w:rPr>
          <w:rFonts w:ascii="Times New Roman" w:hAnsi="Times New Roman" w:cs="Times New Roman"/>
          <w:sz w:val="24"/>
          <w:szCs w:val="24"/>
          <w:lang w:val="en-US"/>
        </w:rPr>
        <w:t>Lisboa</w:t>
      </w:r>
      <w:proofErr w:type="spellEnd"/>
      <w:r w:rsidRPr="004F7584">
        <w:rPr>
          <w:rFonts w:ascii="Times New Roman" w:hAnsi="Times New Roman" w:cs="Times New Roman"/>
          <w:sz w:val="24"/>
          <w:szCs w:val="24"/>
          <w:lang w:val="en-US"/>
        </w:rPr>
        <w:t xml:space="preserve">: </w:t>
      </w:r>
      <w:proofErr w:type="spellStart"/>
      <w:r w:rsidRPr="004F7584">
        <w:rPr>
          <w:rFonts w:ascii="Times New Roman" w:hAnsi="Times New Roman" w:cs="Times New Roman"/>
          <w:sz w:val="24"/>
          <w:szCs w:val="24"/>
          <w:lang w:val="en-US"/>
        </w:rPr>
        <w:t>Pactor</w:t>
      </w:r>
      <w:proofErr w:type="spellEnd"/>
      <w:r w:rsidRPr="004F7584">
        <w:rPr>
          <w:rFonts w:ascii="Times New Roman" w:hAnsi="Times New Roman" w:cs="Times New Roman"/>
          <w:sz w:val="24"/>
          <w:szCs w:val="24"/>
          <w:lang w:val="en-US"/>
        </w:rPr>
        <w:t>.</w:t>
      </w:r>
    </w:p>
    <w:p w14:paraId="115C74FF" w14:textId="77777777" w:rsidR="00E50A1B" w:rsidRPr="004F7584" w:rsidRDefault="00E50A1B" w:rsidP="0056264C">
      <w:pPr>
        <w:spacing w:after="0" w:line="360" w:lineRule="auto"/>
        <w:ind w:firstLine="567"/>
        <w:jc w:val="both"/>
        <w:rPr>
          <w:rFonts w:ascii="Times New Roman" w:hAnsi="Times New Roman" w:cs="Times New Roman"/>
          <w:sz w:val="24"/>
          <w:szCs w:val="24"/>
          <w:lang w:val="en-US"/>
        </w:rPr>
      </w:pPr>
    </w:p>
    <w:p w14:paraId="1D26C401" w14:textId="480F4DB2" w:rsidR="00E523C9" w:rsidRDefault="00E523C9" w:rsidP="00BB575A">
      <w:pPr>
        <w:spacing w:after="0" w:line="360" w:lineRule="auto"/>
        <w:ind w:firstLine="567"/>
        <w:jc w:val="both"/>
        <w:rPr>
          <w:rFonts w:ascii="Times New Roman" w:hAnsi="Times New Roman" w:cs="Times New Roman"/>
          <w:sz w:val="24"/>
          <w:szCs w:val="24"/>
          <w:lang w:val="en-US"/>
        </w:rPr>
      </w:pPr>
      <w:r w:rsidRPr="0017769A">
        <w:rPr>
          <w:rFonts w:ascii="Times New Roman" w:hAnsi="Times New Roman" w:cs="Times New Roman"/>
          <w:sz w:val="24"/>
          <w:szCs w:val="24"/>
          <w:lang w:val="en-US"/>
        </w:rPr>
        <w:t xml:space="preserve">Burton, C.H., Turner, C., </w:t>
      </w:r>
      <w:r>
        <w:rPr>
          <w:rFonts w:ascii="Times New Roman" w:hAnsi="Times New Roman" w:cs="Times New Roman"/>
          <w:sz w:val="24"/>
          <w:szCs w:val="24"/>
          <w:lang w:val="en-US"/>
        </w:rPr>
        <w:t>(</w:t>
      </w:r>
      <w:r w:rsidRPr="0017769A">
        <w:rPr>
          <w:rFonts w:ascii="Times New Roman" w:hAnsi="Times New Roman" w:cs="Times New Roman"/>
          <w:sz w:val="24"/>
          <w:szCs w:val="24"/>
          <w:lang w:val="en-US"/>
        </w:rPr>
        <w:t>2003</w:t>
      </w:r>
      <w:r>
        <w:rPr>
          <w:rFonts w:ascii="Times New Roman" w:hAnsi="Times New Roman" w:cs="Times New Roman"/>
          <w:sz w:val="24"/>
          <w:szCs w:val="24"/>
          <w:lang w:val="en-US"/>
        </w:rPr>
        <w:t>)</w:t>
      </w:r>
      <w:r w:rsidRPr="0017769A">
        <w:rPr>
          <w:rFonts w:ascii="Times New Roman" w:hAnsi="Times New Roman" w:cs="Times New Roman"/>
          <w:sz w:val="24"/>
          <w:szCs w:val="24"/>
          <w:lang w:val="en-US"/>
        </w:rPr>
        <w:t xml:space="preserve">. </w:t>
      </w:r>
      <w:r w:rsidRPr="00AF0987">
        <w:rPr>
          <w:rFonts w:ascii="Times New Roman" w:hAnsi="Times New Roman" w:cs="Times New Roman"/>
          <w:i/>
          <w:iCs/>
          <w:sz w:val="24"/>
          <w:szCs w:val="24"/>
          <w:lang w:val="en-US"/>
        </w:rPr>
        <w:t>Manure management — treatment strategies for sustainable agriculture.</w:t>
      </w:r>
      <w:r w:rsidRPr="0017769A">
        <w:rPr>
          <w:rFonts w:ascii="Times New Roman" w:hAnsi="Times New Roman" w:cs="Times New Roman"/>
          <w:sz w:val="24"/>
          <w:szCs w:val="24"/>
          <w:lang w:val="en-US"/>
        </w:rPr>
        <w:t xml:space="preserve"> 2nd Ed. </w:t>
      </w:r>
      <w:proofErr w:type="spellStart"/>
      <w:r w:rsidRPr="0017769A">
        <w:rPr>
          <w:rFonts w:ascii="Times New Roman" w:hAnsi="Times New Roman" w:cs="Times New Roman"/>
          <w:sz w:val="24"/>
          <w:szCs w:val="24"/>
          <w:lang w:val="en-US"/>
        </w:rPr>
        <w:t>Silsoe</w:t>
      </w:r>
      <w:proofErr w:type="spellEnd"/>
      <w:r w:rsidRPr="0017769A">
        <w:rPr>
          <w:rFonts w:ascii="Times New Roman" w:hAnsi="Times New Roman" w:cs="Times New Roman"/>
          <w:sz w:val="24"/>
          <w:szCs w:val="24"/>
          <w:lang w:val="en-US"/>
        </w:rPr>
        <w:t xml:space="preserve"> Research</w:t>
      </w:r>
      <w:r w:rsidR="00E50A1B">
        <w:rPr>
          <w:rFonts w:ascii="Times New Roman" w:hAnsi="Times New Roman" w:cs="Times New Roman"/>
          <w:sz w:val="24"/>
          <w:szCs w:val="24"/>
          <w:lang w:val="en-US"/>
        </w:rPr>
        <w:t xml:space="preserve"> </w:t>
      </w:r>
      <w:r w:rsidRPr="00A4729D">
        <w:rPr>
          <w:rFonts w:ascii="Times New Roman" w:hAnsi="Times New Roman" w:cs="Times New Roman"/>
          <w:sz w:val="24"/>
          <w:szCs w:val="24"/>
          <w:lang w:val="en-US"/>
        </w:rPr>
        <w:t>Institute</w:t>
      </w:r>
      <w:r>
        <w:rPr>
          <w:rFonts w:ascii="Times New Roman" w:hAnsi="Times New Roman" w:cs="Times New Roman"/>
          <w:sz w:val="24"/>
          <w:szCs w:val="24"/>
          <w:lang w:val="en-US"/>
        </w:rPr>
        <w:t xml:space="preserve">, </w:t>
      </w:r>
      <w:r w:rsidRPr="0017769A">
        <w:rPr>
          <w:rFonts w:ascii="Times New Roman" w:hAnsi="Times New Roman" w:cs="Times New Roman"/>
          <w:sz w:val="24"/>
          <w:szCs w:val="24"/>
          <w:lang w:val="en-US"/>
        </w:rPr>
        <w:t xml:space="preserve">Wrest Park, </w:t>
      </w:r>
      <w:proofErr w:type="spellStart"/>
      <w:r w:rsidRPr="0017769A">
        <w:rPr>
          <w:rFonts w:ascii="Times New Roman" w:hAnsi="Times New Roman" w:cs="Times New Roman"/>
          <w:sz w:val="24"/>
          <w:szCs w:val="24"/>
          <w:lang w:val="en-US"/>
        </w:rPr>
        <w:t>Silsoe</w:t>
      </w:r>
      <w:proofErr w:type="spellEnd"/>
      <w:r w:rsidRPr="0017769A">
        <w:rPr>
          <w:rFonts w:ascii="Times New Roman" w:hAnsi="Times New Roman" w:cs="Times New Roman"/>
          <w:sz w:val="24"/>
          <w:szCs w:val="24"/>
          <w:lang w:val="en-US"/>
        </w:rPr>
        <w:t>, Bedford, UK.</w:t>
      </w:r>
    </w:p>
    <w:p w14:paraId="733A2524" w14:textId="77777777" w:rsidR="009F5CDB" w:rsidRDefault="009F5CDB" w:rsidP="0055303D">
      <w:pPr>
        <w:spacing w:after="0" w:line="360" w:lineRule="auto"/>
        <w:ind w:firstLine="567"/>
        <w:jc w:val="both"/>
        <w:rPr>
          <w:rFonts w:ascii="Times New Roman" w:hAnsi="Times New Roman" w:cs="Times New Roman"/>
          <w:sz w:val="24"/>
          <w:szCs w:val="24"/>
          <w:lang w:val="en-US"/>
        </w:rPr>
      </w:pPr>
    </w:p>
    <w:p w14:paraId="18AFBA8F" w14:textId="58FB4AA4" w:rsidR="002F65EA" w:rsidRDefault="002F65EA" w:rsidP="00E50A1B">
      <w:pPr>
        <w:spacing w:after="0" w:line="360" w:lineRule="auto"/>
        <w:ind w:firstLine="567"/>
        <w:jc w:val="both"/>
        <w:rPr>
          <w:rFonts w:ascii="Times New Roman" w:hAnsi="Times New Roman" w:cs="Times New Roman"/>
          <w:sz w:val="24"/>
          <w:szCs w:val="24"/>
        </w:rPr>
      </w:pPr>
      <w:r w:rsidRPr="004F7584">
        <w:rPr>
          <w:rFonts w:ascii="Times New Roman" w:hAnsi="Times New Roman" w:cs="Times New Roman"/>
          <w:sz w:val="24"/>
          <w:szCs w:val="24"/>
        </w:rPr>
        <w:t xml:space="preserve">Fonseca, R.B., Vasconcelos, L., Alho, J.M., Lopes, M.A. (2010). </w:t>
      </w:r>
      <w:r w:rsidRPr="00AF0987">
        <w:rPr>
          <w:rFonts w:ascii="Times New Roman" w:hAnsi="Times New Roman" w:cs="Times New Roman"/>
          <w:i/>
          <w:iCs/>
          <w:sz w:val="24"/>
          <w:szCs w:val="24"/>
        </w:rPr>
        <w:t>Ambiente, Ciência e Cidadãos</w:t>
      </w:r>
      <w:r w:rsidRPr="0017769A">
        <w:rPr>
          <w:rFonts w:ascii="Times New Roman" w:hAnsi="Times New Roman" w:cs="Times New Roman"/>
          <w:sz w:val="24"/>
          <w:szCs w:val="24"/>
        </w:rPr>
        <w:t>, Esfera do Caos, Editores</w:t>
      </w:r>
      <w:r w:rsidR="00830694">
        <w:rPr>
          <w:rFonts w:ascii="Times New Roman" w:hAnsi="Times New Roman" w:cs="Times New Roman"/>
          <w:sz w:val="24"/>
          <w:szCs w:val="24"/>
        </w:rPr>
        <w:t>.</w:t>
      </w:r>
    </w:p>
    <w:p w14:paraId="3B6B6D64" w14:textId="235059D1" w:rsidR="006D7EF9" w:rsidRDefault="006D7EF9" w:rsidP="00E50A1B">
      <w:pPr>
        <w:spacing w:after="0" w:line="360" w:lineRule="auto"/>
        <w:ind w:firstLine="567"/>
        <w:jc w:val="both"/>
        <w:rPr>
          <w:rFonts w:ascii="Times New Roman" w:hAnsi="Times New Roman" w:cs="Times New Roman"/>
          <w:sz w:val="24"/>
          <w:szCs w:val="24"/>
        </w:rPr>
      </w:pPr>
    </w:p>
    <w:p w14:paraId="6F0CC7BA" w14:textId="77777777" w:rsidR="00E523C9" w:rsidRDefault="00E523C9" w:rsidP="00EC130E">
      <w:pPr>
        <w:spacing w:after="0" w:line="360" w:lineRule="auto"/>
        <w:ind w:firstLine="567"/>
        <w:jc w:val="both"/>
        <w:rPr>
          <w:rFonts w:ascii="Times New Roman" w:hAnsi="Times New Roman" w:cs="Times New Roman"/>
          <w:sz w:val="24"/>
          <w:szCs w:val="24"/>
        </w:rPr>
      </w:pPr>
      <w:r w:rsidRPr="00913A6E">
        <w:rPr>
          <w:rFonts w:ascii="Times New Roman" w:hAnsi="Times New Roman" w:cs="Times New Roman"/>
          <w:sz w:val="24"/>
          <w:szCs w:val="24"/>
        </w:rPr>
        <w:t xml:space="preserve">Morgan, R.K., (1998). </w:t>
      </w:r>
      <w:proofErr w:type="spellStart"/>
      <w:r w:rsidRPr="00AF0987">
        <w:rPr>
          <w:rFonts w:ascii="Times New Roman" w:hAnsi="Times New Roman" w:cs="Times New Roman"/>
          <w:i/>
          <w:iCs/>
          <w:sz w:val="24"/>
          <w:szCs w:val="24"/>
        </w:rPr>
        <w:t>Environmental</w:t>
      </w:r>
      <w:proofErr w:type="spellEnd"/>
      <w:r w:rsidRPr="00AF0987">
        <w:rPr>
          <w:rFonts w:ascii="Times New Roman" w:hAnsi="Times New Roman" w:cs="Times New Roman"/>
          <w:i/>
          <w:iCs/>
          <w:sz w:val="24"/>
          <w:szCs w:val="24"/>
        </w:rPr>
        <w:t xml:space="preserve"> </w:t>
      </w:r>
      <w:proofErr w:type="spellStart"/>
      <w:r w:rsidRPr="00AF0987">
        <w:rPr>
          <w:rFonts w:ascii="Times New Roman" w:hAnsi="Times New Roman" w:cs="Times New Roman"/>
          <w:i/>
          <w:iCs/>
          <w:sz w:val="24"/>
          <w:szCs w:val="24"/>
        </w:rPr>
        <w:t>impact</w:t>
      </w:r>
      <w:proofErr w:type="spellEnd"/>
      <w:r w:rsidRPr="00AF0987">
        <w:rPr>
          <w:rFonts w:ascii="Times New Roman" w:hAnsi="Times New Roman" w:cs="Times New Roman"/>
          <w:i/>
          <w:iCs/>
          <w:sz w:val="24"/>
          <w:szCs w:val="24"/>
        </w:rPr>
        <w:t xml:space="preserve"> </w:t>
      </w:r>
      <w:proofErr w:type="spellStart"/>
      <w:r w:rsidRPr="00AF0987">
        <w:rPr>
          <w:rFonts w:ascii="Times New Roman" w:hAnsi="Times New Roman" w:cs="Times New Roman"/>
          <w:i/>
          <w:iCs/>
          <w:sz w:val="24"/>
          <w:szCs w:val="24"/>
        </w:rPr>
        <w:t>assessment</w:t>
      </w:r>
      <w:proofErr w:type="spellEnd"/>
      <w:r w:rsidRPr="00AF0987">
        <w:rPr>
          <w:rFonts w:ascii="Times New Roman" w:hAnsi="Times New Roman" w:cs="Times New Roman"/>
          <w:i/>
          <w:iCs/>
          <w:sz w:val="24"/>
          <w:szCs w:val="24"/>
        </w:rPr>
        <w:t xml:space="preserve">: a </w:t>
      </w:r>
      <w:proofErr w:type="spellStart"/>
      <w:r w:rsidRPr="00AF0987">
        <w:rPr>
          <w:rFonts w:ascii="Times New Roman" w:hAnsi="Times New Roman" w:cs="Times New Roman"/>
          <w:i/>
          <w:iCs/>
          <w:sz w:val="24"/>
          <w:szCs w:val="24"/>
        </w:rPr>
        <w:t>methodological</w:t>
      </w:r>
      <w:proofErr w:type="spellEnd"/>
      <w:r w:rsidRPr="00AF0987">
        <w:rPr>
          <w:rFonts w:ascii="Times New Roman" w:hAnsi="Times New Roman" w:cs="Times New Roman"/>
          <w:i/>
          <w:iCs/>
          <w:sz w:val="24"/>
          <w:szCs w:val="24"/>
        </w:rPr>
        <w:t xml:space="preserve"> </w:t>
      </w:r>
      <w:proofErr w:type="spellStart"/>
      <w:r w:rsidRPr="00AF0987">
        <w:rPr>
          <w:rFonts w:ascii="Times New Roman" w:hAnsi="Times New Roman" w:cs="Times New Roman"/>
          <w:i/>
          <w:iCs/>
          <w:sz w:val="24"/>
          <w:szCs w:val="24"/>
        </w:rPr>
        <w:t>perspective</w:t>
      </w:r>
      <w:proofErr w:type="spellEnd"/>
      <w:r w:rsidRPr="00913A6E">
        <w:rPr>
          <w:rFonts w:ascii="Times New Roman" w:hAnsi="Times New Roman" w:cs="Times New Roman"/>
          <w:sz w:val="24"/>
          <w:szCs w:val="24"/>
        </w:rPr>
        <w:t xml:space="preserve">. </w:t>
      </w:r>
      <w:r w:rsidRPr="0017769A">
        <w:rPr>
          <w:rFonts w:ascii="Times New Roman" w:hAnsi="Times New Roman" w:cs="Times New Roman"/>
          <w:sz w:val="24"/>
          <w:szCs w:val="24"/>
        </w:rPr>
        <w:t xml:space="preserve">Dordrecht: </w:t>
      </w:r>
      <w:proofErr w:type="spellStart"/>
      <w:r w:rsidRPr="0017769A">
        <w:rPr>
          <w:rFonts w:ascii="Times New Roman" w:hAnsi="Times New Roman" w:cs="Times New Roman"/>
          <w:sz w:val="24"/>
          <w:szCs w:val="24"/>
        </w:rPr>
        <w:t>Kluwer</w:t>
      </w:r>
      <w:proofErr w:type="spellEnd"/>
      <w:r w:rsidRPr="0017769A">
        <w:rPr>
          <w:rFonts w:ascii="Times New Roman" w:hAnsi="Times New Roman" w:cs="Times New Roman"/>
          <w:sz w:val="24"/>
          <w:szCs w:val="24"/>
        </w:rPr>
        <w:t xml:space="preserve"> </w:t>
      </w:r>
      <w:proofErr w:type="spellStart"/>
      <w:r w:rsidRPr="0017769A">
        <w:rPr>
          <w:rFonts w:ascii="Times New Roman" w:hAnsi="Times New Roman" w:cs="Times New Roman"/>
          <w:sz w:val="24"/>
          <w:szCs w:val="24"/>
        </w:rPr>
        <w:t>Academic</w:t>
      </w:r>
      <w:proofErr w:type="spellEnd"/>
    </w:p>
    <w:p w14:paraId="585729DF" w14:textId="77777777" w:rsidR="009F5CDB" w:rsidRDefault="009F5CDB" w:rsidP="00EC130E">
      <w:pPr>
        <w:spacing w:after="0" w:line="360" w:lineRule="auto"/>
        <w:ind w:firstLine="567"/>
        <w:jc w:val="both"/>
        <w:rPr>
          <w:rFonts w:ascii="Times New Roman" w:hAnsi="Times New Roman" w:cs="Times New Roman"/>
          <w:sz w:val="24"/>
          <w:szCs w:val="24"/>
        </w:rPr>
      </w:pPr>
    </w:p>
    <w:p w14:paraId="22EE413B" w14:textId="77777777" w:rsidR="007E23FB" w:rsidRDefault="007E23FB" w:rsidP="00EC130E">
      <w:pPr>
        <w:spacing w:after="0" w:line="360" w:lineRule="auto"/>
        <w:ind w:firstLine="567"/>
        <w:jc w:val="both"/>
        <w:rPr>
          <w:rFonts w:ascii="Times New Roman" w:hAnsi="Times New Roman" w:cs="Times New Roman"/>
          <w:sz w:val="24"/>
          <w:szCs w:val="24"/>
          <w:shd w:val="clear" w:color="auto" w:fill="FFFFFF"/>
        </w:rPr>
      </w:pPr>
      <w:r w:rsidRPr="007E23FB">
        <w:rPr>
          <w:rFonts w:ascii="Times New Roman" w:hAnsi="Times New Roman" w:cs="Times New Roman"/>
          <w:sz w:val="24"/>
          <w:szCs w:val="24"/>
          <w:shd w:val="clear" w:color="auto" w:fill="FFFFFF"/>
        </w:rPr>
        <w:t>P</w:t>
      </w:r>
      <w:r w:rsidR="0072075C">
        <w:rPr>
          <w:rFonts w:ascii="Times New Roman" w:hAnsi="Times New Roman" w:cs="Times New Roman"/>
          <w:sz w:val="24"/>
          <w:szCs w:val="24"/>
          <w:shd w:val="clear" w:color="auto" w:fill="FFFFFF"/>
        </w:rPr>
        <w:t>inheiro</w:t>
      </w:r>
      <w:r w:rsidRPr="007E23FB">
        <w:rPr>
          <w:rFonts w:ascii="Times New Roman" w:hAnsi="Times New Roman" w:cs="Times New Roman"/>
          <w:sz w:val="24"/>
          <w:szCs w:val="24"/>
          <w:shd w:val="clear" w:color="auto" w:fill="FFFFFF"/>
        </w:rPr>
        <w:t>, Joaquim Leite</w:t>
      </w:r>
      <w:r>
        <w:rPr>
          <w:rFonts w:ascii="Times New Roman" w:hAnsi="Times New Roman" w:cs="Times New Roman"/>
          <w:sz w:val="24"/>
          <w:szCs w:val="24"/>
          <w:shd w:val="clear" w:color="auto" w:fill="FFFFFF"/>
        </w:rPr>
        <w:t>.</w:t>
      </w:r>
      <w:r w:rsidRPr="007E23FB">
        <w:rPr>
          <w:rFonts w:ascii="Times New Roman" w:hAnsi="Times New Roman" w:cs="Times New Roman"/>
          <w:sz w:val="24"/>
          <w:szCs w:val="24"/>
          <w:shd w:val="clear" w:color="auto" w:fill="FFFFFF"/>
        </w:rPr>
        <w:t xml:space="preserve"> (2010)</w:t>
      </w:r>
      <w:r>
        <w:rPr>
          <w:rFonts w:ascii="Times New Roman" w:hAnsi="Times New Roman" w:cs="Times New Roman"/>
          <w:sz w:val="24"/>
          <w:szCs w:val="24"/>
          <w:shd w:val="clear" w:color="auto" w:fill="FFFFFF"/>
        </w:rPr>
        <w:t xml:space="preserve">. </w:t>
      </w:r>
      <w:r w:rsidRPr="00AF0987">
        <w:rPr>
          <w:rFonts w:ascii="Times New Roman" w:hAnsi="Times New Roman" w:cs="Times New Roman"/>
          <w:i/>
          <w:iCs/>
          <w:sz w:val="24"/>
          <w:szCs w:val="24"/>
          <w:shd w:val="clear" w:color="auto" w:fill="FFFFFF"/>
        </w:rPr>
        <w:t>Auditoria Interna Manual Prático para Auditores Internos</w:t>
      </w:r>
      <w:r w:rsidRPr="007E23FB">
        <w:rPr>
          <w:rFonts w:ascii="Times New Roman" w:hAnsi="Times New Roman" w:cs="Times New Roman"/>
          <w:sz w:val="24"/>
          <w:szCs w:val="24"/>
          <w:shd w:val="clear" w:color="auto" w:fill="FFFFFF"/>
        </w:rPr>
        <w:t>, 2ªEd. Lisboa: Rei dos Livros</w:t>
      </w:r>
    </w:p>
    <w:p w14:paraId="29493985" w14:textId="77777777" w:rsidR="007E23FB" w:rsidRDefault="007E23FB" w:rsidP="00EC130E">
      <w:pPr>
        <w:spacing w:after="0" w:line="360" w:lineRule="auto"/>
        <w:ind w:firstLine="567"/>
        <w:jc w:val="both"/>
        <w:rPr>
          <w:rFonts w:ascii="Times New Roman" w:hAnsi="Times New Roman" w:cs="Times New Roman"/>
          <w:sz w:val="24"/>
          <w:szCs w:val="24"/>
          <w:shd w:val="clear" w:color="auto" w:fill="FFFFFF"/>
        </w:rPr>
      </w:pPr>
    </w:p>
    <w:p w14:paraId="793068EC" w14:textId="01617304" w:rsidR="00E523C9" w:rsidRDefault="00E523C9" w:rsidP="00EC130E">
      <w:pPr>
        <w:spacing w:after="0" w:line="360" w:lineRule="auto"/>
        <w:ind w:firstLine="567"/>
        <w:jc w:val="both"/>
        <w:rPr>
          <w:rFonts w:ascii="Times New Roman" w:hAnsi="Times New Roman" w:cs="Times New Roman"/>
          <w:sz w:val="24"/>
          <w:szCs w:val="24"/>
          <w:shd w:val="clear" w:color="auto" w:fill="FFFFFF"/>
        </w:rPr>
      </w:pPr>
      <w:r w:rsidRPr="00830694">
        <w:rPr>
          <w:rFonts w:ascii="Times New Roman" w:hAnsi="Times New Roman" w:cs="Times New Roman"/>
          <w:sz w:val="24"/>
          <w:szCs w:val="24"/>
          <w:shd w:val="clear" w:color="auto" w:fill="FFFFFF"/>
        </w:rPr>
        <w:t>Q</w:t>
      </w:r>
      <w:r>
        <w:rPr>
          <w:rFonts w:ascii="Times New Roman" w:hAnsi="Times New Roman" w:cs="Times New Roman"/>
          <w:sz w:val="24"/>
          <w:szCs w:val="24"/>
          <w:shd w:val="clear" w:color="auto" w:fill="FFFFFF"/>
        </w:rPr>
        <w:t>ueiroz</w:t>
      </w:r>
      <w:r w:rsidRPr="00830694">
        <w:rPr>
          <w:rFonts w:ascii="Times New Roman" w:hAnsi="Times New Roman" w:cs="Times New Roman"/>
          <w:sz w:val="24"/>
          <w:szCs w:val="24"/>
          <w:shd w:val="clear" w:color="auto" w:fill="FFFFFF"/>
        </w:rPr>
        <w:t xml:space="preserve">, Adriana Pinheiro; </w:t>
      </w:r>
      <w:proofErr w:type="spellStart"/>
      <w:r w:rsidRPr="00E523C9">
        <w:rPr>
          <w:rFonts w:ascii="Times New Roman" w:hAnsi="Times New Roman" w:cs="Times New Roman"/>
          <w:i/>
          <w:iCs/>
          <w:sz w:val="24"/>
          <w:szCs w:val="24"/>
          <w:shd w:val="clear" w:color="auto" w:fill="FFFFFF"/>
        </w:rPr>
        <w:t>et</w:t>
      </w:r>
      <w:proofErr w:type="spellEnd"/>
      <w:r w:rsidRPr="00E523C9">
        <w:rPr>
          <w:rFonts w:ascii="Times New Roman" w:hAnsi="Times New Roman" w:cs="Times New Roman"/>
          <w:i/>
          <w:iCs/>
          <w:sz w:val="24"/>
          <w:szCs w:val="24"/>
          <w:shd w:val="clear" w:color="auto" w:fill="FFFFFF"/>
        </w:rPr>
        <w:t>. al.</w:t>
      </w:r>
      <w:r>
        <w:rPr>
          <w:rFonts w:ascii="Times New Roman" w:hAnsi="Times New Roman" w:cs="Times New Roman"/>
          <w:sz w:val="24"/>
          <w:szCs w:val="24"/>
          <w:shd w:val="clear" w:color="auto" w:fill="FFFFFF"/>
        </w:rPr>
        <w:t xml:space="preserve"> (2007).</w:t>
      </w:r>
      <w:r w:rsidR="00E50A1B">
        <w:rPr>
          <w:rFonts w:ascii="Times New Roman" w:hAnsi="Times New Roman" w:cs="Times New Roman"/>
          <w:sz w:val="24"/>
          <w:szCs w:val="24"/>
          <w:shd w:val="clear" w:color="auto" w:fill="FFFFFF"/>
        </w:rPr>
        <w:t xml:space="preserve"> </w:t>
      </w:r>
      <w:r w:rsidRPr="00AF0987">
        <w:rPr>
          <w:rFonts w:ascii="Times New Roman" w:hAnsi="Times New Roman" w:cs="Times New Roman"/>
          <w:i/>
          <w:iCs/>
          <w:sz w:val="24"/>
          <w:szCs w:val="24"/>
          <w:shd w:val="clear" w:color="auto" w:fill="FFFFFF"/>
        </w:rPr>
        <w:t>Gestão Ambiental e Desenvolvimento Sustentável</w:t>
      </w:r>
      <w:r w:rsidRPr="00830694">
        <w:rPr>
          <w:rFonts w:ascii="Times New Roman" w:hAnsi="Times New Roman" w:cs="Times New Roman"/>
          <w:sz w:val="24"/>
          <w:szCs w:val="24"/>
          <w:shd w:val="clear" w:color="auto" w:fill="FFFFFF"/>
        </w:rPr>
        <w:t>. In: Braga, Célia (</w:t>
      </w:r>
      <w:proofErr w:type="spellStart"/>
      <w:r w:rsidRPr="00830694">
        <w:rPr>
          <w:rFonts w:ascii="Times New Roman" w:hAnsi="Times New Roman" w:cs="Times New Roman"/>
          <w:sz w:val="24"/>
          <w:szCs w:val="24"/>
          <w:shd w:val="clear" w:color="auto" w:fill="FFFFFF"/>
        </w:rPr>
        <w:t>Org</w:t>
      </w:r>
      <w:proofErr w:type="spellEnd"/>
      <w:r w:rsidRPr="00830694">
        <w:rPr>
          <w:rFonts w:ascii="Times New Roman" w:hAnsi="Times New Roman" w:cs="Times New Roman"/>
          <w:sz w:val="24"/>
          <w:szCs w:val="24"/>
          <w:shd w:val="clear" w:color="auto" w:fill="FFFFFF"/>
        </w:rPr>
        <w:t>.). Contabilidade Ambiental: ferramenta para a gestão da sustentabilidade. São Paulo: Atlas.</w:t>
      </w:r>
    </w:p>
    <w:p w14:paraId="51361C1F" w14:textId="77777777" w:rsidR="009F5CDB" w:rsidRDefault="009F5CDB" w:rsidP="00EC130E">
      <w:pPr>
        <w:spacing w:after="0" w:line="360" w:lineRule="auto"/>
        <w:ind w:firstLine="567"/>
        <w:jc w:val="both"/>
        <w:rPr>
          <w:rFonts w:ascii="Times New Roman" w:hAnsi="Times New Roman" w:cs="Times New Roman"/>
          <w:sz w:val="24"/>
          <w:szCs w:val="24"/>
          <w:shd w:val="clear" w:color="auto" w:fill="FFFFFF"/>
        </w:rPr>
      </w:pPr>
    </w:p>
    <w:p w14:paraId="23E1AACE" w14:textId="77777777" w:rsidR="00E523C9" w:rsidRPr="0017769A" w:rsidRDefault="00E523C9" w:rsidP="00EC130E">
      <w:pPr>
        <w:spacing w:after="0" w:line="360" w:lineRule="auto"/>
        <w:ind w:firstLine="567"/>
        <w:jc w:val="both"/>
        <w:rPr>
          <w:rFonts w:ascii="Times New Roman" w:hAnsi="Times New Roman" w:cs="Times New Roman"/>
          <w:sz w:val="24"/>
          <w:szCs w:val="24"/>
        </w:rPr>
      </w:pPr>
      <w:r w:rsidRPr="0017769A">
        <w:rPr>
          <w:rFonts w:ascii="Times New Roman" w:hAnsi="Times New Roman" w:cs="Times New Roman"/>
          <w:sz w:val="24"/>
          <w:szCs w:val="24"/>
        </w:rPr>
        <w:t xml:space="preserve">Rosado, D. P. (2017). </w:t>
      </w:r>
      <w:r w:rsidRPr="00AF0987">
        <w:rPr>
          <w:rFonts w:ascii="Times New Roman" w:hAnsi="Times New Roman" w:cs="Times New Roman"/>
          <w:i/>
          <w:iCs/>
          <w:sz w:val="24"/>
          <w:szCs w:val="24"/>
        </w:rPr>
        <w:t>Elementos essenciais de sociologia geral</w:t>
      </w:r>
      <w:r w:rsidRPr="0017769A">
        <w:rPr>
          <w:rFonts w:ascii="Times New Roman" w:hAnsi="Times New Roman" w:cs="Times New Roman"/>
          <w:sz w:val="24"/>
          <w:szCs w:val="24"/>
        </w:rPr>
        <w:t>. Lisboa: Gradiva.</w:t>
      </w:r>
    </w:p>
    <w:p w14:paraId="236256A3" w14:textId="77777777" w:rsidR="007E23FB" w:rsidRDefault="007E23FB" w:rsidP="00EC130E">
      <w:pPr>
        <w:spacing w:after="0" w:line="360" w:lineRule="auto"/>
        <w:ind w:firstLine="567"/>
        <w:jc w:val="both"/>
        <w:rPr>
          <w:rFonts w:ascii="Times New Roman" w:hAnsi="Times New Roman" w:cs="Times New Roman"/>
          <w:sz w:val="24"/>
          <w:szCs w:val="24"/>
        </w:rPr>
      </w:pPr>
    </w:p>
    <w:p w14:paraId="0EA26EBB" w14:textId="0E246FD9" w:rsidR="00E523C9" w:rsidRDefault="00E523C9" w:rsidP="00EC130E">
      <w:pPr>
        <w:spacing w:after="0" w:line="360" w:lineRule="auto"/>
        <w:ind w:firstLine="567"/>
        <w:jc w:val="both"/>
        <w:rPr>
          <w:rFonts w:ascii="Times New Roman" w:hAnsi="Times New Roman" w:cs="Times New Roman"/>
          <w:sz w:val="24"/>
          <w:szCs w:val="24"/>
        </w:rPr>
      </w:pPr>
      <w:r w:rsidRPr="0017769A">
        <w:rPr>
          <w:rFonts w:ascii="Times New Roman" w:hAnsi="Times New Roman" w:cs="Times New Roman"/>
          <w:sz w:val="24"/>
          <w:szCs w:val="24"/>
        </w:rPr>
        <w:t>S</w:t>
      </w:r>
      <w:r>
        <w:rPr>
          <w:rFonts w:ascii="Times New Roman" w:hAnsi="Times New Roman" w:cs="Times New Roman"/>
          <w:sz w:val="24"/>
          <w:szCs w:val="24"/>
        </w:rPr>
        <w:t>ilva</w:t>
      </w:r>
      <w:r w:rsidRPr="0017769A">
        <w:rPr>
          <w:rFonts w:ascii="Times New Roman" w:hAnsi="Times New Roman" w:cs="Times New Roman"/>
          <w:sz w:val="24"/>
          <w:szCs w:val="24"/>
        </w:rPr>
        <w:t xml:space="preserve">, Cesar; </w:t>
      </w:r>
      <w:proofErr w:type="spellStart"/>
      <w:r w:rsidRPr="0017769A">
        <w:rPr>
          <w:rFonts w:ascii="Times New Roman" w:hAnsi="Times New Roman" w:cs="Times New Roman"/>
          <w:sz w:val="24"/>
          <w:szCs w:val="24"/>
        </w:rPr>
        <w:t>P</w:t>
      </w:r>
      <w:r>
        <w:rPr>
          <w:rFonts w:ascii="Times New Roman" w:hAnsi="Times New Roman" w:cs="Times New Roman"/>
          <w:sz w:val="24"/>
          <w:szCs w:val="24"/>
        </w:rPr>
        <w:t>rzyzysz</w:t>
      </w:r>
      <w:proofErr w:type="spellEnd"/>
      <w:r>
        <w:rPr>
          <w:rFonts w:ascii="Times New Roman" w:hAnsi="Times New Roman" w:cs="Times New Roman"/>
          <w:sz w:val="24"/>
          <w:szCs w:val="24"/>
        </w:rPr>
        <w:t xml:space="preserve">, </w:t>
      </w:r>
      <w:proofErr w:type="spellStart"/>
      <w:r w:rsidRPr="0017769A">
        <w:rPr>
          <w:rFonts w:ascii="Times New Roman" w:hAnsi="Times New Roman" w:cs="Times New Roman"/>
          <w:sz w:val="24"/>
          <w:szCs w:val="24"/>
        </w:rPr>
        <w:t>Leane</w:t>
      </w:r>
      <w:proofErr w:type="spellEnd"/>
      <w:r w:rsidRPr="0017769A">
        <w:rPr>
          <w:rFonts w:ascii="Times New Roman" w:hAnsi="Times New Roman" w:cs="Times New Roman"/>
          <w:sz w:val="24"/>
          <w:szCs w:val="24"/>
        </w:rPr>
        <w:t xml:space="preserve"> </w:t>
      </w:r>
      <w:proofErr w:type="spellStart"/>
      <w:r w:rsidRPr="0017769A">
        <w:rPr>
          <w:rFonts w:ascii="Times New Roman" w:hAnsi="Times New Roman" w:cs="Times New Roman"/>
          <w:sz w:val="24"/>
          <w:szCs w:val="24"/>
        </w:rPr>
        <w:t>Chamma</w:t>
      </w:r>
      <w:proofErr w:type="spellEnd"/>
      <w:r w:rsidRPr="0017769A">
        <w:rPr>
          <w:rFonts w:ascii="Times New Roman" w:hAnsi="Times New Roman" w:cs="Times New Roman"/>
          <w:sz w:val="24"/>
          <w:szCs w:val="24"/>
        </w:rPr>
        <w:t xml:space="preserve"> Barbar.</w:t>
      </w:r>
      <w:r>
        <w:rPr>
          <w:rFonts w:ascii="Times New Roman" w:hAnsi="Times New Roman" w:cs="Times New Roman"/>
          <w:sz w:val="24"/>
          <w:szCs w:val="24"/>
        </w:rPr>
        <w:t xml:space="preserve"> (2014).</w:t>
      </w:r>
      <w:r w:rsidR="00E50A1B">
        <w:rPr>
          <w:rFonts w:ascii="Times New Roman" w:hAnsi="Times New Roman" w:cs="Times New Roman"/>
          <w:sz w:val="24"/>
          <w:szCs w:val="24"/>
        </w:rPr>
        <w:t xml:space="preserve"> </w:t>
      </w:r>
      <w:r w:rsidRPr="00AF0987">
        <w:rPr>
          <w:rFonts w:ascii="Times New Roman" w:hAnsi="Times New Roman" w:cs="Times New Roman"/>
          <w:i/>
          <w:iCs/>
          <w:sz w:val="24"/>
          <w:szCs w:val="24"/>
        </w:rPr>
        <w:t>Sistema de gestão ambiental</w:t>
      </w:r>
      <w:r w:rsidRPr="0017769A">
        <w:rPr>
          <w:rFonts w:ascii="Times New Roman" w:hAnsi="Times New Roman" w:cs="Times New Roman"/>
          <w:sz w:val="24"/>
          <w:szCs w:val="24"/>
        </w:rPr>
        <w:t xml:space="preserve">. Curitiba: </w:t>
      </w:r>
      <w:proofErr w:type="spellStart"/>
      <w:r w:rsidRPr="0017769A">
        <w:rPr>
          <w:rFonts w:ascii="Times New Roman" w:hAnsi="Times New Roman" w:cs="Times New Roman"/>
          <w:sz w:val="24"/>
          <w:szCs w:val="24"/>
        </w:rPr>
        <w:t>Intersabere</w:t>
      </w:r>
      <w:r>
        <w:rPr>
          <w:rFonts w:ascii="Times New Roman" w:hAnsi="Times New Roman" w:cs="Times New Roman"/>
          <w:sz w:val="24"/>
          <w:szCs w:val="24"/>
        </w:rPr>
        <w:t>s</w:t>
      </w:r>
      <w:proofErr w:type="spellEnd"/>
      <w:r w:rsidRPr="0017769A">
        <w:rPr>
          <w:rFonts w:ascii="Times New Roman" w:hAnsi="Times New Roman" w:cs="Times New Roman"/>
          <w:sz w:val="24"/>
          <w:szCs w:val="24"/>
        </w:rPr>
        <w:t>.</w:t>
      </w:r>
    </w:p>
    <w:p w14:paraId="087EA24D" w14:textId="77777777" w:rsidR="009F5CDB" w:rsidRDefault="009F5CDB" w:rsidP="00EC130E">
      <w:pPr>
        <w:spacing w:after="0" w:line="360" w:lineRule="auto"/>
        <w:ind w:firstLine="567"/>
        <w:jc w:val="both"/>
        <w:rPr>
          <w:rFonts w:ascii="Times New Roman" w:hAnsi="Times New Roman" w:cs="Times New Roman"/>
          <w:sz w:val="24"/>
          <w:szCs w:val="24"/>
        </w:rPr>
      </w:pPr>
    </w:p>
    <w:p w14:paraId="7D251772" w14:textId="26E38491" w:rsidR="00887F68" w:rsidRDefault="00887F68" w:rsidP="00EC130E">
      <w:pPr>
        <w:spacing w:after="0" w:line="360" w:lineRule="auto"/>
        <w:ind w:firstLine="567"/>
        <w:jc w:val="both"/>
        <w:rPr>
          <w:rFonts w:ascii="Times New Roman" w:hAnsi="Times New Roman" w:cs="Times New Roman"/>
          <w:sz w:val="24"/>
          <w:szCs w:val="24"/>
        </w:rPr>
      </w:pPr>
      <w:r w:rsidRPr="0017769A">
        <w:rPr>
          <w:rFonts w:ascii="Times New Roman" w:hAnsi="Times New Roman" w:cs="Times New Roman"/>
          <w:sz w:val="24"/>
          <w:szCs w:val="24"/>
        </w:rPr>
        <w:t>T</w:t>
      </w:r>
      <w:r w:rsidR="00E523C9">
        <w:rPr>
          <w:rFonts w:ascii="Times New Roman" w:hAnsi="Times New Roman" w:cs="Times New Roman"/>
          <w:sz w:val="24"/>
          <w:szCs w:val="24"/>
        </w:rPr>
        <w:t>inoco</w:t>
      </w:r>
      <w:r w:rsidRPr="0017769A">
        <w:rPr>
          <w:rFonts w:ascii="Times New Roman" w:hAnsi="Times New Roman" w:cs="Times New Roman"/>
          <w:sz w:val="24"/>
          <w:szCs w:val="24"/>
        </w:rPr>
        <w:t xml:space="preserve">, J. E. P.; </w:t>
      </w:r>
      <w:proofErr w:type="spellStart"/>
      <w:r w:rsidRPr="0017769A">
        <w:rPr>
          <w:rFonts w:ascii="Times New Roman" w:hAnsi="Times New Roman" w:cs="Times New Roman"/>
          <w:sz w:val="24"/>
          <w:szCs w:val="24"/>
        </w:rPr>
        <w:t>K</w:t>
      </w:r>
      <w:r w:rsidR="00E523C9">
        <w:rPr>
          <w:rFonts w:ascii="Times New Roman" w:hAnsi="Times New Roman" w:cs="Times New Roman"/>
          <w:sz w:val="24"/>
          <w:szCs w:val="24"/>
        </w:rPr>
        <w:t>raemer</w:t>
      </w:r>
      <w:proofErr w:type="spellEnd"/>
      <w:r w:rsidRPr="0017769A">
        <w:rPr>
          <w:rFonts w:ascii="Times New Roman" w:hAnsi="Times New Roman" w:cs="Times New Roman"/>
          <w:sz w:val="24"/>
          <w:szCs w:val="24"/>
        </w:rPr>
        <w:t>, M. E. P.</w:t>
      </w:r>
      <w:r>
        <w:rPr>
          <w:rFonts w:ascii="Times New Roman" w:hAnsi="Times New Roman" w:cs="Times New Roman"/>
          <w:sz w:val="24"/>
          <w:szCs w:val="24"/>
        </w:rPr>
        <w:t>: (2011).</w:t>
      </w:r>
      <w:r w:rsidR="00E50A1B">
        <w:rPr>
          <w:rFonts w:ascii="Times New Roman" w:hAnsi="Times New Roman" w:cs="Times New Roman"/>
          <w:sz w:val="24"/>
          <w:szCs w:val="24"/>
        </w:rPr>
        <w:t xml:space="preserve"> </w:t>
      </w:r>
      <w:r w:rsidRPr="00AF0987">
        <w:rPr>
          <w:rFonts w:ascii="Times New Roman" w:hAnsi="Times New Roman" w:cs="Times New Roman"/>
          <w:i/>
          <w:iCs/>
          <w:sz w:val="24"/>
          <w:szCs w:val="24"/>
        </w:rPr>
        <w:t>Contabilidade e Gestão Ambiental.</w:t>
      </w:r>
      <w:r w:rsidRPr="0017769A">
        <w:rPr>
          <w:rFonts w:ascii="Times New Roman" w:hAnsi="Times New Roman" w:cs="Times New Roman"/>
          <w:sz w:val="24"/>
          <w:szCs w:val="24"/>
        </w:rPr>
        <w:t xml:space="preserve"> 3. ed. São Paulo: Atlas.</w:t>
      </w:r>
    </w:p>
    <w:p w14:paraId="13016874" w14:textId="77777777" w:rsidR="0017769A" w:rsidRDefault="0017769A" w:rsidP="00EC130E">
      <w:pPr>
        <w:ind w:firstLine="567"/>
        <w:rPr>
          <w:rFonts w:ascii="Times New Roman" w:hAnsi="Times New Roman" w:cs="Times New Roman"/>
          <w:b/>
          <w:bCs/>
          <w:sz w:val="24"/>
          <w:szCs w:val="24"/>
        </w:rPr>
      </w:pPr>
    </w:p>
    <w:p w14:paraId="3810DD51" w14:textId="77777777" w:rsidR="009F5CDB" w:rsidRDefault="009F5CDB" w:rsidP="00EC130E">
      <w:pPr>
        <w:ind w:firstLine="567"/>
        <w:rPr>
          <w:rFonts w:ascii="Times New Roman" w:hAnsi="Times New Roman" w:cs="Times New Roman"/>
          <w:b/>
          <w:bCs/>
          <w:sz w:val="24"/>
          <w:szCs w:val="24"/>
        </w:rPr>
      </w:pPr>
    </w:p>
    <w:p w14:paraId="7A074896" w14:textId="77777777" w:rsidR="0017769A" w:rsidRDefault="002F65EA" w:rsidP="00EC130E">
      <w:pPr>
        <w:ind w:firstLine="567"/>
        <w:rPr>
          <w:rFonts w:ascii="Times New Roman" w:hAnsi="Times New Roman" w:cs="Times New Roman"/>
          <w:b/>
          <w:bCs/>
          <w:sz w:val="24"/>
          <w:szCs w:val="24"/>
        </w:rPr>
      </w:pPr>
      <w:r>
        <w:rPr>
          <w:rFonts w:ascii="Times New Roman" w:hAnsi="Times New Roman" w:cs="Times New Roman"/>
          <w:b/>
          <w:bCs/>
          <w:sz w:val="24"/>
          <w:szCs w:val="24"/>
        </w:rPr>
        <w:t>Legislação, regulamentos e publicações institucionais</w:t>
      </w:r>
    </w:p>
    <w:p w14:paraId="04788C5F" w14:textId="77777777" w:rsidR="002F65EA" w:rsidRDefault="002F65EA" w:rsidP="00EC130E">
      <w:pPr>
        <w:ind w:firstLine="567"/>
        <w:rPr>
          <w:rFonts w:ascii="Times New Roman" w:hAnsi="Times New Roman" w:cs="Times New Roman"/>
          <w:b/>
          <w:bCs/>
          <w:sz w:val="24"/>
          <w:szCs w:val="24"/>
        </w:rPr>
      </w:pPr>
    </w:p>
    <w:p w14:paraId="1FADBEF4" w14:textId="77777777" w:rsidR="00462E90" w:rsidRDefault="00462E90" w:rsidP="00EC130E">
      <w:pPr>
        <w:spacing w:after="0" w:line="360" w:lineRule="auto"/>
        <w:ind w:firstLine="567"/>
        <w:jc w:val="both"/>
        <w:rPr>
          <w:rFonts w:ascii="Times New Roman" w:hAnsi="Times New Roman" w:cs="Times New Roman"/>
          <w:sz w:val="24"/>
          <w:szCs w:val="24"/>
        </w:rPr>
      </w:pPr>
      <w:r w:rsidRPr="00E523C9">
        <w:rPr>
          <w:rFonts w:ascii="Times New Roman" w:hAnsi="Times New Roman" w:cs="Times New Roman"/>
          <w:sz w:val="24"/>
          <w:szCs w:val="24"/>
        </w:rPr>
        <w:lastRenderedPageBreak/>
        <w:t xml:space="preserve">Portugal. Lei de Bases do Ambiente, A Assembleia da República decreta, nos termos dos artigos 164.º, alínea d), 168.º, n.º 1, alínea g), e 169.º, n.º 2, da Constituição. Lei n.º 19/2014, de 14 de </w:t>
      </w:r>
      <w:proofErr w:type="gramStart"/>
      <w:r w:rsidRPr="00E523C9">
        <w:rPr>
          <w:rFonts w:ascii="Times New Roman" w:hAnsi="Times New Roman" w:cs="Times New Roman"/>
          <w:sz w:val="24"/>
          <w:szCs w:val="24"/>
        </w:rPr>
        <w:t>Abril</w:t>
      </w:r>
      <w:proofErr w:type="gramEnd"/>
      <w:r w:rsidRPr="00E523C9">
        <w:rPr>
          <w:rFonts w:ascii="Times New Roman" w:hAnsi="Times New Roman" w:cs="Times New Roman"/>
          <w:sz w:val="24"/>
          <w:szCs w:val="24"/>
        </w:rPr>
        <w:t xml:space="preserve"> (2014). Disponível em:  http://www.pgdlisboa.pt/leis/lei_mostra_articulado.php?nid=752&amp;tabela=leis. Acedido a: 20 </w:t>
      </w:r>
      <w:proofErr w:type="gramStart"/>
      <w:r w:rsidRPr="00E523C9">
        <w:rPr>
          <w:rFonts w:ascii="Times New Roman" w:hAnsi="Times New Roman" w:cs="Times New Roman"/>
          <w:sz w:val="24"/>
          <w:szCs w:val="24"/>
        </w:rPr>
        <w:t>Set.</w:t>
      </w:r>
      <w:proofErr w:type="gramEnd"/>
      <w:r w:rsidRPr="00E523C9">
        <w:rPr>
          <w:rFonts w:ascii="Times New Roman" w:hAnsi="Times New Roman" w:cs="Times New Roman"/>
          <w:sz w:val="24"/>
          <w:szCs w:val="24"/>
        </w:rPr>
        <w:t xml:space="preserve"> 18 </w:t>
      </w:r>
    </w:p>
    <w:p w14:paraId="67835115" w14:textId="77777777" w:rsidR="009F5CDB" w:rsidRPr="00E523C9" w:rsidRDefault="009F5CDB" w:rsidP="00EC130E">
      <w:pPr>
        <w:spacing w:after="0" w:line="360" w:lineRule="auto"/>
        <w:ind w:firstLine="567"/>
        <w:jc w:val="both"/>
        <w:rPr>
          <w:rFonts w:ascii="Times New Roman" w:hAnsi="Times New Roman" w:cs="Times New Roman"/>
          <w:sz w:val="24"/>
          <w:szCs w:val="24"/>
        </w:rPr>
      </w:pPr>
    </w:p>
    <w:p w14:paraId="33CA868B" w14:textId="77777777" w:rsidR="00826251" w:rsidRPr="00913A6E" w:rsidRDefault="00826251" w:rsidP="00EC130E">
      <w:pPr>
        <w:spacing w:after="0" w:line="360" w:lineRule="auto"/>
        <w:ind w:firstLine="567"/>
        <w:jc w:val="both"/>
        <w:rPr>
          <w:rFonts w:ascii="Times New Roman" w:hAnsi="Times New Roman" w:cs="Times New Roman"/>
          <w:sz w:val="24"/>
          <w:szCs w:val="24"/>
        </w:rPr>
      </w:pPr>
      <w:r w:rsidRPr="00E523C9">
        <w:rPr>
          <w:rFonts w:ascii="Times New Roman" w:hAnsi="Times New Roman" w:cs="Times New Roman"/>
          <w:sz w:val="24"/>
          <w:szCs w:val="24"/>
        </w:rPr>
        <w:t xml:space="preserve">Portugal. </w:t>
      </w:r>
      <w:r w:rsidR="00E523C9" w:rsidRPr="00E523C9">
        <w:rPr>
          <w:rFonts w:ascii="Times New Roman" w:hAnsi="Times New Roman" w:cs="Times New Roman"/>
          <w:sz w:val="24"/>
          <w:szCs w:val="24"/>
        </w:rPr>
        <w:t>Diário</w:t>
      </w:r>
      <w:r w:rsidRPr="00E523C9">
        <w:rPr>
          <w:rFonts w:ascii="Times New Roman" w:hAnsi="Times New Roman" w:cs="Times New Roman"/>
          <w:sz w:val="24"/>
          <w:szCs w:val="24"/>
        </w:rPr>
        <w:t xml:space="preserve"> da República n.º 204/2018, Série I de 2018-10-23, Decreto-Lei n.º 84/2018. </w:t>
      </w:r>
      <w:r w:rsidRPr="00B66FE9">
        <w:rPr>
          <w:rFonts w:ascii="Times New Roman" w:hAnsi="Times New Roman" w:cs="Times New Roman"/>
          <w:i/>
          <w:iCs/>
          <w:sz w:val="24"/>
          <w:szCs w:val="24"/>
        </w:rPr>
        <w:t>Compromissos nacionais de redução das emissões de certos poluentes atmosféricos.</w:t>
      </w:r>
      <w:r w:rsidRPr="00E523C9">
        <w:rPr>
          <w:rFonts w:ascii="Times New Roman" w:hAnsi="Times New Roman" w:cs="Times New Roman"/>
          <w:sz w:val="24"/>
          <w:szCs w:val="24"/>
        </w:rPr>
        <w:t xml:space="preserve"> Disponível em: </w:t>
      </w:r>
      <w:r w:rsidRPr="00913A6E">
        <w:rPr>
          <w:rFonts w:ascii="Times New Roman" w:hAnsi="Times New Roman" w:cs="Times New Roman"/>
          <w:sz w:val="24"/>
          <w:szCs w:val="24"/>
        </w:rPr>
        <w:t xml:space="preserve">http://www.aenfermagemeasleis.pt/2018/10/23/compromissos-nacionais-de-reducao-das-emissoes-de-certos-poluentes-atmosfericos/. Acedido a: 15 </w:t>
      </w:r>
      <w:proofErr w:type="gramStart"/>
      <w:r w:rsidRPr="00913A6E">
        <w:rPr>
          <w:rFonts w:ascii="Times New Roman" w:hAnsi="Times New Roman" w:cs="Times New Roman"/>
          <w:sz w:val="24"/>
          <w:szCs w:val="24"/>
        </w:rPr>
        <w:t>Fev.</w:t>
      </w:r>
      <w:proofErr w:type="gramEnd"/>
      <w:r w:rsidRPr="00913A6E">
        <w:rPr>
          <w:rFonts w:ascii="Times New Roman" w:hAnsi="Times New Roman" w:cs="Times New Roman"/>
          <w:sz w:val="24"/>
          <w:szCs w:val="24"/>
        </w:rPr>
        <w:t xml:space="preserve"> 19</w:t>
      </w:r>
    </w:p>
    <w:p w14:paraId="7B985C42" w14:textId="77777777" w:rsidR="009F5CDB" w:rsidRPr="00913A6E" w:rsidRDefault="009F5CDB" w:rsidP="00EC130E">
      <w:pPr>
        <w:spacing w:after="0" w:line="360" w:lineRule="auto"/>
        <w:ind w:firstLine="567"/>
        <w:jc w:val="both"/>
        <w:rPr>
          <w:rFonts w:ascii="Times New Roman" w:hAnsi="Times New Roman" w:cs="Times New Roman"/>
          <w:sz w:val="24"/>
          <w:szCs w:val="24"/>
        </w:rPr>
      </w:pPr>
    </w:p>
    <w:p w14:paraId="1F18410C" w14:textId="75D4EAA6" w:rsidR="00F1483E" w:rsidRDefault="00024B4B" w:rsidP="00EC130E">
      <w:pPr>
        <w:spacing w:after="0" w:line="360" w:lineRule="auto"/>
        <w:ind w:firstLine="567"/>
        <w:jc w:val="both"/>
        <w:rPr>
          <w:rFonts w:ascii="Times New Roman" w:hAnsi="Times New Roman" w:cs="Times New Roman"/>
          <w:sz w:val="24"/>
          <w:szCs w:val="24"/>
        </w:rPr>
      </w:pPr>
      <w:r w:rsidRPr="00E523C9">
        <w:rPr>
          <w:rFonts w:ascii="Times New Roman" w:hAnsi="Times New Roman" w:cs="Times New Roman"/>
          <w:sz w:val="24"/>
          <w:szCs w:val="24"/>
        </w:rPr>
        <w:t>R</w:t>
      </w:r>
      <w:r w:rsidR="00121AEF">
        <w:rPr>
          <w:rFonts w:ascii="Times New Roman" w:hAnsi="Times New Roman" w:cs="Times New Roman"/>
          <w:sz w:val="24"/>
          <w:szCs w:val="24"/>
        </w:rPr>
        <w:t xml:space="preserve">elatório da Comissão ao Parlamento Europeu e ao Conselho </w:t>
      </w:r>
      <w:r w:rsidRPr="00E523C9">
        <w:rPr>
          <w:rFonts w:ascii="Times New Roman" w:hAnsi="Times New Roman" w:cs="Times New Roman"/>
          <w:sz w:val="24"/>
          <w:szCs w:val="24"/>
        </w:rPr>
        <w:t>sobre a aplicação e a eficácia da Directiva AIA (Directiva 85/337/CEE alterada pela Directiva 97/11/CE). O sucesso da aplicação da Directiva AIA pelos Estados membros. Acedido a: 23</w:t>
      </w:r>
      <w:r w:rsidR="00162A54">
        <w:rPr>
          <w:rFonts w:ascii="Times New Roman" w:hAnsi="Times New Roman" w:cs="Times New Roman"/>
          <w:sz w:val="24"/>
          <w:szCs w:val="24"/>
        </w:rPr>
        <w:t xml:space="preserve"> </w:t>
      </w:r>
      <w:proofErr w:type="gramStart"/>
      <w:r w:rsidR="00162A54">
        <w:rPr>
          <w:rFonts w:ascii="Times New Roman" w:hAnsi="Times New Roman" w:cs="Times New Roman"/>
          <w:sz w:val="24"/>
          <w:szCs w:val="24"/>
        </w:rPr>
        <w:t>Set</w:t>
      </w:r>
      <w:r w:rsidRPr="00E523C9">
        <w:rPr>
          <w:rFonts w:ascii="Times New Roman" w:hAnsi="Times New Roman" w:cs="Times New Roman"/>
          <w:sz w:val="24"/>
          <w:szCs w:val="24"/>
        </w:rPr>
        <w:t>.</w:t>
      </w:r>
      <w:proofErr w:type="gramEnd"/>
      <w:r w:rsidR="00162A54">
        <w:rPr>
          <w:rFonts w:ascii="Times New Roman" w:hAnsi="Times New Roman" w:cs="Times New Roman"/>
          <w:sz w:val="24"/>
          <w:szCs w:val="24"/>
        </w:rPr>
        <w:t xml:space="preserve"> </w:t>
      </w:r>
      <w:r w:rsidRPr="00E523C9">
        <w:rPr>
          <w:rFonts w:ascii="Times New Roman" w:hAnsi="Times New Roman" w:cs="Times New Roman"/>
          <w:sz w:val="24"/>
          <w:szCs w:val="24"/>
        </w:rPr>
        <w:t>19</w:t>
      </w:r>
    </w:p>
    <w:p w14:paraId="00842096" w14:textId="77777777" w:rsidR="009F5CDB" w:rsidRDefault="009F5CDB" w:rsidP="00EC130E">
      <w:pPr>
        <w:spacing w:after="0" w:line="360" w:lineRule="auto"/>
        <w:ind w:firstLine="567"/>
        <w:jc w:val="both"/>
        <w:rPr>
          <w:rFonts w:ascii="Times New Roman" w:hAnsi="Times New Roman" w:cs="Times New Roman"/>
          <w:sz w:val="24"/>
          <w:szCs w:val="24"/>
        </w:rPr>
      </w:pPr>
    </w:p>
    <w:p w14:paraId="67E2C8F2" w14:textId="77777777" w:rsidR="009F5CDB" w:rsidRDefault="009F5CDB" w:rsidP="00EC130E">
      <w:pPr>
        <w:spacing w:after="0" w:line="360" w:lineRule="auto"/>
        <w:ind w:firstLine="567"/>
        <w:jc w:val="both"/>
        <w:rPr>
          <w:rFonts w:ascii="Times New Roman" w:hAnsi="Times New Roman" w:cs="Times New Roman"/>
          <w:b/>
          <w:bCs/>
          <w:sz w:val="24"/>
          <w:szCs w:val="24"/>
        </w:rPr>
      </w:pPr>
    </w:p>
    <w:p w14:paraId="0243DD70" w14:textId="77777777" w:rsidR="002F65EA" w:rsidRDefault="002F65EA" w:rsidP="00EC130E">
      <w:pPr>
        <w:spacing w:after="0" w:line="360" w:lineRule="auto"/>
        <w:ind w:firstLine="567"/>
        <w:rPr>
          <w:rFonts w:ascii="Times New Roman" w:hAnsi="Times New Roman" w:cs="Times New Roman"/>
          <w:b/>
          <w:bCs/>
          <w:sz w:val="24"/>
          <w:szCs w:val="24"/>
        </w:rPr>
      </w:pPr>
      <w:r>
        <w:rPr>
          <w:rFonts w:ascii="Times New Roman" w:hAnsi="Times New Roman" w:cs="Times New Roman"/>
          <w:b/>
          <w:bCs/>
          <w:sz w:val="24"/>
          <w:szCs w:val="24"/>
        </w:rPr>
        <w:t>Referências obtidas na internet</w:t>
      </w:r>
    </w:p>
    <w:p w14:paraId="0092B163" w14:textId="77777777" w:rsidR="0017769A" w:rsidRPr="0017769A" w:rsidRDefault="0017769A" w:rsidP="00EC130E">
      <w:pPr>
        <w:spacing w:after="0" w:line="360" w:lineRule="auto"/>
        <w:ind w:firstLine="567"/>
        <w:rPr>
          <w:rFonts w:ascii="Times New Roman" w:hAnsi="Times New Roman" w:cs="Times New Roman"/>
          <w:b/>
          <w:bCs/>
          <w:sz w:val="24"/>
          <w:szCs w:val="24"/>
        </w:rPr>
      </w:pPr>
    </w:p>
    <w:p w14:paraId="16ABD014" w14:textId="77777777" w:rsidR="009B6DBD" w:rsidRPr="00655F42" w:rsidRDefault="009B6DBD"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Albuquerque, Daniela, (2015). ISO 9001 e ISO 14001, qual a </w:t>
      </w:r>
      <w:proofErr w:type="gramStart"/>
      <w:r w:rsidRPr="00655F42">
        <w:rPr>
          <w:rFonts w:ascii="Times New Roman" w:hAnsi="Times New Roman" w:cs="Times New Roman"/>
          <w:sz w:val="24"/>
          <w:szCs w:val="24"/>
        </w:rPr>
        <w:t>diferença?.</w:t>
      </w:r>
      <w:proofErr w:type="gramEnd"/>
      <w:r w:rsidRPr="00655F42">
        <w:rPr>
          <w:rFonts w:ascii="Times New Roman" w:hAnsi="Times New Roman" w:cs="Times New Roman"/>
          <w:sz w:val="24"/>
          <w:szCs w:val="24"/>
        </w:rPr>
        <w:t xml:space="preserve"> Disponível em: </w:t>
      </w:r>
      <w:hyperlink r:id="rId145" w:history="1">
        <w:r w:rsidRPr="00655F42">
          <w:rPr>
            <w:rStyle w:val="Hiperligao"/>
            <w:rFonts w:ascii="Times New Roman" w:hAnsi="Times New Roman" w:cs="Times New Roman"/>
            <w:color w:val="auto"/>
            <w:sz w:val="24"/>
            <w:szCs w:val="24"/>
            <w:u w:val="none"/>
          </w:rPr>
          <w:t>https://certificacaoiso.com.br/comparacao-entre-iso-9001-iso-14001/</w:t>
        </w:r>
      </w:hyperlink>
      <w:r w:rsidRPr="00655F42">
        <w:rPr>
          <w:rFonts w:ascii="Times New Roman" w:hAnsi="Times New Roman" w:cs="Times New Roman"/>
          <w:sz w:val="24"/>
          <w:szCs w:val="24"/>
        </w:rPr>
        <w:t xml:space="preserve">. Acedido a: 30 </w:t>
      </w:r>
      <w:proofErr w:type="gramStart"/>
      <w:r w:rsidRPr="00655F42">
        <w:rPr>
          <w:rFonts w:ascii="Times New Roman" w:hAnsi="Times New Roman" w:cs="Times New Roman"/>
          <w:sz w:val="24"/>
          <w:szCs w:val="24"/>
        </w:rPr>
        <w:t>Abr.</w:t>
      </w:r>
      <w:proofErr w:type="gramEnd"/>
      <w:r w:rsidRPr="00655F42">
        <w:rPr>
          <w:rFonts w:ascii="Times New Roman" w:hAnsi="Times New Roman" w:cs="Times New Roman"/>
          <w:sz w:val="24"/>
          <w:szCs w:val="24"/>
        </w:rPr>
        <w:t xml:space="preserve"> 19</w:t>
      </w:r>
    </w:p>
    <w:p w14:paraId="585A40B6" w14:textId="77777777" w:rsidR="009B6DBD" w:rsidRPr="00655F42" w:rsidRDefault="009B6DBD" w:rsidP="00EC130E">
      <w:pPr>
        <w:spacing w:after="0" w:line="360" w:lineRule="auto"/>
        <w:ind w:firstLine="567"/>
        <w:jc w:val="both"/>
        <w:rPr>
          <w:rFonts w:ascii="Times New Roman" w:hAnsi="Times New Roman" w:cs="Times New Roman"/>
          <w:sz w:val="24"/>
          <w:szCs w:val="24"/>
        </w:rPr>
      </w:pPr>
    </w:p>
    <w:p w14:paraId="19716EB3" w14:textId="77777777" w:rsidR="00E523C9" w:rsidRPr="00655F42" w:rsidRDefault="00E523C9"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Ana Cristina Fernandes, Miguel </w:t>
      </w:r>
      <w:proofErr w:type="spellStart"/>
      <w:r w:rsidRPr="00655F42">
        <w:rPr>
          <w:rFonts w:ascii="Times New Roman" w:hAnsi="Times New Roman" w:cs="Times New Roman"/>
          <w:sz w:val="24"/>
          <w:szCs w:val="24"/>
        </w:rPr>
        <w:t>Déjean</w:t>
      </w:r>
      <w:proofErr w:type="spellEnd"/>
      <w:r w:rsidRPr="00655F42">
        <w:rPr>
          <w:rFonts w:ascii="Times New Roman" w:hAnsi="Times New Roman" w:cs="Times New Roman"/>
          <w:sz w:val="24"/>
          <w:szCs w:val="24"/>
        </w:rPr>
        <w:t xml:space="preserve"> Guerra, Rita Ribeiro, Sofia Rodrigues (2017). Relatório do Estado do Ambiente 2017. Agência Portuguesa do Ambiente. </w:t>
      </w:r>
      <w:r w:rsidR="00F1483E" w:rsidRPr="00655F42">
        <w:rPr>
          <w:rFonts w:ascii="Times New Roman" w:hAnsi="Times New Roman" w:cs="Times New Roman"/>
          <w:sz w:val="24"/>
          <w:szCs w:val="24"/>
        </w:rPr>
        <w:t>Disponível</w:t>
      </w:r>
      <w:r w:rsidR="00024B4B" w:rsidRPr="00655F42">
        <w:rPr>
          <w:rFonts w:ascii="Times New Roman" w:hAnsi="Times New Roman" w:cs="Times New Roman"/>
          <w:sz w:val="24"/>
          <w:szCs w:val="24"/>
        </w:rPr>
        <w:t xml:space="preserve"> em</w:t>
      </w:r>
      <w:r w:rsidRPr="00655F42">
        <w:rPr>
          <w:rFonts w:ascii="Times New Roman" w:hAnsi="Times New Roman" w:cs="Times New Roman"/>
          <w:sz w:val="24"/>
          <w:szCs w:val="24"/>
        </w:rPr>
        <w:t xml:space="preserve">: </w:t>
      </w:r>
      <w:hyperlink r:id="rId146" w:history="1">
        <w:r w:rsidR="009F5CDB" w:rsidRPr="00655F42">
          <w:rPr>
            <w:rStyle w:val="Hiperligao"/>
            <w:rFonts w:ascii="Times New Roman" w:hAnsi="Times New Roman" w:cs="Times New Roman"/>
            <w:color w:val="auto"/>
            <w:sz w:val="24"/>
            <w:szCs w:val="24"/>
            <w:u w:val="none"/>
          </w:rPr>
          <w:t>https://sniambgeoviewer.apambiente.pt/GeoDocs/geoportaldocs/REA/REA2017/RelatorioEstadoAmbiente2017.pdf</w:t>
        </w:r>
      </w:hyperlink>
    </w:p>
    <w:p w14:paraId="2FB09A40"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251A5F32"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APA – </w:t>
      </w:r>
      <w:r w:rsidRPr="00655F42">
        <w:rPr>
          <w:rFonts w:ascii="Times New Roman" w:hAnsi="Times New Roman" w:cs="Times New Roman"/>
          <w:i/>
          <w:iCs/>
          <w:sz w:val="24"/>
          <w:szCs w:val="24"/>
        </w:rPr>
        <w:t>Agência Portuguesa do Ambiente, Fiscalidade Verde.</w:t>
      </w:r>
      <w:r w:rsidRPr="00655F42">
        <w:rPr>
          <w:rFonts w:ascii="Times New Roman" w:hAnsi="Times New Roman" w:cs="Times New Roman"/>
          <w:sz w:val="24"/>
          <w:szCs w:val="24"/>
        </w:rPr>
        <w:t xml:space="preserve"> Disponível em: https://www.apambiente.pt/index.php?ref=17&amp;subref=1104</w:t>
      </w:r>
      <w:r w:rsidRPr="00655F42">
        <w:rPr>
          <w:rStyle w:val="Hiperligao"/>
          <w:rFonts w:ascii="Times New Roman" w:hAnsi="Times New Roman" w:cs="Times New Roman"/>
          <w:color w:val="auto"/>
          <w:sz w:val="24"/>
          <w:szCs w:val="24"/>
          <w:u w:val="none"/>
        </w:rPr>
        <w:t xml:space="preserve">. Acedido a: </w:t>
      </w:r>
      <w:r w:rsidRPr="00655F42">
        <w:rPr>
          <w:rFonts w:ascii="Times New Roman" w:hAnsi="Times New Roman" w:cs="Times New Roman"/>
          <w:sz w:val="24"/>
          <w:szCs w:val="24"/>
        </w:rPr>
        <w:t xml:space="preserve">27 </w:t>
      </w:r>
      <w:proofErr w:type="gramStart"/>
      <w:r w:rsidRPr="00655F42">
        <w:rPr>
          <w:rFonts w:ascii="Times New Roman" w:hAnsi="Times New Roman" w:cs="Times New Roman"/>
          <w:sz w:val="24"/>
          <w:szCs w:val="24"/>
        </w:rPr>
        <w:t>Set.</w:t>
      </w:r>
      <w:proofErr w:type="gramEnd"/>
      <w:r w:rsidRPr="00655F42">
        <w:rPr>
          <w:rFonts w:ascii="Times New Roman" w:hAnsi="Times New Roman" w:cs="Times New Roman"/>
          <w:sz w:val="24"/>
          <w:szCs w:val="24"/>
        </w:rPr>
        <w:t xml:space="preserve"> 18</w:t>
      </w:r>
    </w:p>
    <w:p w14:paraId="7FC2C1C0"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6D8FD29E"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lastRenderedPageBreak/>
        <w:t xml:space="preserve">APCER. Guia ISO 14001. Disponível em: </w:t>
      </w:r>
      <w:hyperlink r:id="rId147" w:history="1">
        <w:r w:rsidR="009B6DBD" w:rsidRPr="00655F42">
          <w:rPr>
            <w:rStyle w:val="Hiperligao"/>
            <w:rFonts w:ascii="Times New Roman" w:hAnsi="Times New Roman" w:cs="Times New Roman"/>
            <w:color w:val="auto"/>
            <w:sz w:val="24"/>
            <w:szCs w:val="24"/>
            <w:u w:val="none"/>
          </w:rPr>
          <w:t>https://www.apcergroup.com/portugal/images/site/graphics/guias/apcer_guia_iso14001.pdf. Acedido a: 28 Ago.18</w:t>
        </w:r>
      </w:hyperlink>
    </w:p>
    <w:p w14:paraId="418FD895"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4674963C" w14:textId="77777777" w:rsidR="00024B4B" w:rsidRPr="00655F42" w:rsidRDefault="00024B4B" w:rsidP="00EC130E">
      <w:pPr>
        <w:spacing w:after="0" w:line="360" w:lineRule="auto"/>
        <w:ind w:firstLine="567"/>
        <w:jc w:val="both"/>
        <w:rPr>
          <w:rFonts w:ascii="Times New Roman" w:hAnsi="Times New Roman" w:cs="Times New Roman"/>
          <w:sz w:val="24"/>
          <w:szCs w:val="24"/>
        </w:rPr>
      </w:pPr>
      <w:proofErr w:type="spellStart"/>
      <w:r w:rsidRPr="00655F42">
        <w:rPr>
          <w:rFonts w:ascii="Times New Roman" w:hAnsi="Times New Roman" w:cs="Times New Roman"/>
          <w:sz w:val="24"/>
          <w:szCs w:val="24"/>
        </w:rPr>
        <w:t>Epelbaum</w:t>
      </w:r>
      <w:proofErr w:type="spellEnd"/>
      <w:r w:rsidRPr="00655F42">
        <w:rPr>
          <w:rFonts w:ascii="Times New Roman" w:hAnsi="Times New Roman" w:cs="Times New Roman"/>
          <w:sz w:val="24"/>
          <w:szCs w:val="24"/>
        </w:rPr>
        <w:t xml:space="preserve">, Michel., 2018. </w:t>
      </w:r>
      <w:r w:rsidRPr="00655F42">
        <w:rPr>
          <w:rFonts w:ascii="Times New Roman" w:hAnsi="Times New Roman" w:cs="Times New Roman"/>
          <w:i/>
          <w:iCs/>
          <w:sz w:val="24"/>
          <w:szCs w:val="24"/>
        </w:rPr>
        <w:t>Publicada a ISO 19011: 2018 - Diretrizes para Auditoria de Sistemas de Gestão</w:t>
      </w:r>
      <w:r w:rsidRPr="00655F42">
        <w:rPr>
          <w:rFonts w:ascii="Times New Roman" w:hAnsi="Times New Roman" w:cs="Times New Roman"/>
          <w:sz w:val="24"/>
          <w:szCs w:val="24"/>
        </w:rPr>
        <w:t xml:space="preserve">. Disponível em: https://pt.linkedin.com/pulse/publicada-iso-19011-2018-diretrizes-para-auditoria-de-epelbaum. Acedido a: 29 </w:t>
      </w:r>
      <w:proofErr w:type="gramStart"/>
      <w:r w:rsidRPr="00655F42">
        <w:rPr>
          <w:rFonts w:ascii="Times New Roman" w:hAnsi="Times New Roman" w:cs="Times New Roman"/>
          <w:sz w:val="24"/>
          <w:szCs w:val="24"/>
        </w:rPr>
        <w:t>Ago.</w:t>
      </w:r>
      <w:proofErr w:type="gramEnd"/>
      <w:r w:rsidRPr="00655F42">
        <w:rPr>
          <w:rFonts w:ascii="Times New Roman" w:hAnsi="Times New Roman" w:cs="Times New Roman"/>
          <w:sz w:val="24"/>
          <w:szCs w:val="24"/>
        </w:rPr>
        <w:t xml:space="preserve"> 18</w:t>
      </w:r>
    </w:p>
    <w:p w14:paraId="01B447EE"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7C38178D"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Eugénio, Teresa., </w:t>
      </w:r>
      <w:proofErr w:type="gramStart"/>
      <w:r w:rsidRPr="00655F42">
        <w:rPr>
          <w:rFonts w:ascii="Times New Roman" w:hAnsi="Times New Roman" w:cs="Times New Roman"/>
          <w:sz w:val="24"/>
          <w:szCs w:val="24"/>
        </w:rPr>
        <w:t>Jan.</w:t>
      </w:r>
      <w:proofErr w:type="gramEnd"/>
      <w:r w:rsidRPr="00655F42">
        <w:rPr>
          <w:rFonts w:ascii="Times New Roman" w:hAnsi="Times New Roman" w:cs="Times New Roman"/>
          <w:sz w:val="24"/>
          <w:szCs w:val="24"/>
        </w:rPr>
        <w:t xml:space="preserve"> 2009</w:t>
      </w:r>
      <w:r w:rsidRPr="00655F42">
        <w:rPr>
          <w:rFonts w:ascii="Times New Roman" w:hAnsi="Times New Roman" w:cs="Times New Roman"/>
          <w:i/>
          <w:iCs/>
          <w:sz w:val="24"/>
          <w:szCs w:val="24"/>
        </w:rPr>
        <w:t>. A Auditoria Financeira e as Matérias Ambientais</w:t>
      </w:r>
      <w:r w:rsidRPr="00655F42">
        <w:rPr>
          <w:rFonts w:ascii="Times New Roman" w:hAnsi="Times New Roman" w:cs="Times New Roman"/>
          <w:sz w:val="24"/>
          <w:szCs w:val="24"/>
        </w:rPr>
        <w:t>. Disponível em: http://www.oroc.pt/fotos/editor2/Revista/JanMar2009/Auditoria.pdf</w:t>
      </w:r>
    </w:p>
    <w:p w14:paraId="0EEC6EDE" w14:textId="77777777" w:rsidR="009B6DBD" w:rsidRPr="00655F42" w:rsidRDefault="009B6DBD" w:rsidP="00EC130E">
      <w:pPr>
        <w:spacing w:after="0" w:line="360" w:lineRule="auto"/>
        <w:ind w:firstLine="567"/>
        <w:jc w:val="both"/>
        <w:rPr>
          <w:rFonts w:ascii="Times New Roman" w:hAnsi="Times New Roman" w:cs="Times New Roman"/>
          <w:sz w:val="24"/>
          <w:szCs w:val="24"/>
        </w:rPr>
      </w:pPr>
    </w:p>
    <w:p w14:paraId="1F6601C2"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4F7584">
        <w:rPr>
          <w:rFonts w:ascii="Times New Roman" w:hAnsi="Times New Roman" w:cs="Times New Roman"/>
          <w:sz w:val="24"/>
          <w:szCs w:val="24"/>
          <w:lang w:val="en-US"/>
        </w:rPr>
        <w:t xml:space="preserve">European Environment Agency, (2015). </w:t>
      </w:r>
      <w:r w:rsidRPr="004F7584">
        <w:rPr>
          <w:rFonts w:ascii="Times New Roman" w:hAnsi="Times New Roman" w:cs="Times New Roman"/>
          <w:i/>
          <w:iCs/>
          <w:sz w:val="24"/>
          <w:szCs w:val="24"/>
          <w:lang w:val="en-US"/>
        </w:rPr>
        <w:t>Air pollution from agriculture: ammonia exceeds emission limits in 2015</w:t>
      </w:r>
      <w:r w:rsidRPr="004F7584">
        <w:rPr>
          <w:rFonts w:ascii="Times New Roman" w:hAnsi="Times New Roman" w:cs="Times New Roman"/>
          <w:sz w:val="24"/>
          <w:szCs w:val="24"/>
          <w:lang w:val="en-US"/>
        </w:rPr>
        <w:t xml:space="preserve">. </w:t>
      </w:r>
      <w:r w:rsidRPr="00655F42">
        <w:rPr>
          <w:rFonts w:ascii="Times New Roman" w:hAnsi="Times New Roman" w:cs="Times New Roman"/>
          <w:sz w:val="24"/>
          <w:szCs w:val="24"/>
        </w:rPr>
        <w:t xml:space="preserve">Disponível em: https://www.eea.europa.eu/highlights/air-pollution-from-agriculture-ammonia. Acedido a: 15 </w:t>
      </w:r>
      <w:proofErr w:type="gramStart"/>
      <w:r w:rsidRPr="00655F42">
        <w:rPr>
          <w:rFonts w:ascii="Times New Roman" w:hAnsi="Times New Roman" w:cs="Times New Roman"/>
          <w:sz w:val="24"/>
          <w:szCs w:val="24"/>
        </w:rPr>
        <w:t>Fev.</w:t>
      </w:r>
      <w:proofErr w:type="gramEnd"/>
      <w:r w:rsidRPr="00655F42">
        <w:rPr>
          <w:rFonts w:ascii="Times New Roman" w:hAnsi="Times New Roman" w:cs="Times New Roman"/>
          <w:sz w:val="24"/>
          <w:szCs w:val="24"/>
        </w:rPr>
        <w:t xml:space="preserve"> 19</w:t>
      </w:r>
    </w:p>
    <w:p w14:paraId="275E316A"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639A835A" w14:textId="77777777" w:rsidR="00024B4B" w:rsidRPr="00655F42" w:rsidRDefault="00024B4B" w:rsidP="00EC130E">
      <w:pPr>
        <w:spacing w:after="0" w:line="360" w:lineRule="auto"/>
        <w:ind w:firstLine="567"/>
        <w:jc w:val="both"/>
        <w:rPr>
          <w:rFonts w:ascii="Times New Roman" w:hAnsi="Times New Roman" w:cs="Times New Roman"/>
          <w:sz w:val="24"/>
          <w:szCs w:val="24"/>
        </w:rPr>
      </w:pPr>
      <w:proofErr w:type="spellStart"/>
      <w:r w:rsidRPr="00655F42">
        <w:rPr>
          <w:rFonts w:ascii="Times New Roman" w:hAnsi="Times New Roman" w:cs="Times New Roman"/>
          <w:sz w:val="24"/>
          <w:szCs w:val="24"/>
        </w:rPr>
        <w:t>European</w:t>
      </w:r>
      <w:proofErr w:type="spellEnd"/>
      <w:r w:rsidRPr="00655F42">
        <w:rPr>
          <w:rFonts w:ascii="Times New Roman" w:hAnsi="Times New Roman" w:cs="Times New Roman"/>
          <w:sz w:val="24"/>
          <w:szCs w:val="24"/>
        </w:rPr>
        <w:t xml:space="preserve"> </w:t>
      </w:r>
      <w:proofErr w:type="spellStart"/>
      <w:r w:rsidRPr="00655F42">
        <w:rPr>
          <w:rFonts w:ascii="Times New Roman" w:hAnsi="Times New Roman" w:cs="Times New Roman"/>
          <w:sz w:val="24"/>
          <w:szCs w:val="24"/>
        </w:rPr>
        <w:t>Patent</w:t>
      </w:r>
      <w:proofErr w:type="spellEnd"/>
      <w:r w:rsidRPr="00655F42">
        <w:rPr>
          <w:rFonts w:ascii="Times New Roman" w:hAnsi="Times New Roman" w:cs="Times New Roman"/>
          <w:sz w:val="24"/>
          <w:szCs w:val="24"/>
        </w:rPr>
        <w:t xml:space="preserve"> Office. Disponível em: https://www.epo.org/index.html. Acedido a: 27 Set 18</w:t>
      </w:r>
    </w:p>
    <w:p w14:paraId="39ADF75A"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61F7017F"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INE – Instituto Nacional de Estatística. Disponível em: https://ine.pt/xportal/xmain?xpgid=ine_main&amp;xpid=INE. Acedido entre: 2018-2019</w:t>
      </w:r>
    </w:p>
    <w:p w14:paraId="5C01621E"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3C1DF1D7" w14:textId="75F707AA" w:rsidR="00024B4B"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INE - Instituto Nacional de estatística. Estatísticas do Ambiente, (2016).; A Agenda 2013 e Estatísticas do Ambiente. 29-12-2017 versão rectificada. Disponível em: https://www.ine.pt/xportal/xmain?xpid=INE&amp;xpgid=ine_destaques&amp;DESTAQUESdest_boui=332056480&amp;DESTAQUESmodo=2&amp;xlang=pt. Acedido entre: 2018-2019 </w:t>
      </w:r>
    </w:p>
    <w:p w14:paraId="20EDEF9C" w14:textId="630DFEF9" w:rsidR="0046492E" w:rsidRDefault="0046492E" w:rsidP="00EC130E">
      <w:pPr>
        <w:spacing w:after="0" w:line="360" w:lineRule="auto"/>
        <w:ind w:firstLine="567"/>
        <w:jc w:val="both"/>
        <w:rPr>
          <w:rFonts w:ascii="Times New Roman" w:hAnsi="Times New Roman" w:cs="Times New Roman"/>
          <w:sz w:val="24"/>
          <w:szCs w:val="24"/>
        </w:rPr>
      </w:pPr>
    </w:p>
    <w:p w14:paraId="2B92D18F" w14:textId="76F51890" w:rsidR="0046492E" w:rsidRPr="0046492E" w:rsidRDefault="0046492E" w:rsidP="0046492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INE - Instituto Nacional de estatística. Estatísticas do Ambiente, (201</w:t>
      </w:r>
      <w:r>
        <w:rPr>
          <w:rFonts w:ascii="Times New Roman" w:hAnsi="Times New Roman" w:cs="Times New Roman"/>
          <w:sz w:val="24"/>
          <w:szCs w:val="24"/>
        </w:rPr>
        <w:t>8</w:t>
      </w:r>
      <w:r w:rsidRPr="00655F42">
        <w:rPr>
          <w:rFonts w:ascii="Times New Roman" w:hAnsi="Times New Roman" w:cs="Times New Roman"/>
          <w:sz w:val="24"/>
          <w:szCs w:val="24"/>
        </w:rPr>
        <w:t>)</w:t>
      </w:r>
      <w:r>
        <w:rPr>
          <w:rFonts w:ascii="Times New Roman" w:hAnsi="Times New Roman" w:cs="Times New Roman"/>
          <w:sz w:val="24"/>
          <w:szCs w:val="24"/>
        </w:rPr>
        <w:t xml:space="preserve"> </w:t>
      </w:r>
      <w:r w:rsidRPr="0046492E">
        <w:rPr>
          <w:rFonts w:ascii="Times New Roman" w:hAnsi="Times New Roman" w:cs="Times New Roman"/>
          <w:sz w:val="24"/>
          <w:szCs w:val="24"/>
        </w:rPr>
        <w:t>Estatísticas do Ambiente</w:t>
      </w:r>
      <w:r w:rsidR="0017571D">
        <w:rPr>
          <w:rFonts w:ascii="Times New Roman" w:hAnsi="Times New Roman" w:cs="Times New Roman"/>
          <w:sz w:val="24"/>
          <w:szCs w:val="24"/>
        </w:rPr>
        <w:t xml:space="preserve">. </w:t>
      </w:r>
      <w:proofErr w:type="spellStart"/>
      <w:r w:rsidR="0017571D">
        <w:rPr>
          <w:rFonts w:ascii="Times New Roman" w:hAnsi="Times New Roman" w:cs="Times New Roman"/>
          <w:sz w:val="24"/>
          <w:szCs w:val="24"/>
        </w:rPr>
        <w:t>Disponivel</w:t>
      </w:r>
      <w:proofErr w:type="spellEnd"/>
      <w:r w:rsidR="0017571D">
        <w:rPr>
          <w:rFonts w:ascii="Times New Roman" w:hAnsi="Times New Roman" w:cs="Times New Roman"/>
          <w:sz w:val="24"/>
          <w:szCs w:val="24"/>
        </w:rPr>
        <w:t xml:space="preserve"> em: </w:t>
      </w:r>
      <w:hyperlink r:id="rId148" w:history="1">
        <w:r w:rsidR="0017571D" w:rsidRPr="005A59B3">
          <w:rPr>
            <w:rStyle w:val="Hiperligao"/>
            <w:rFonts w:ascii="Times New Roman" w:hAnsi="Times New Roman" w:cs="Times New Roman"/>
            <w:sz w:val="24"/>
            <w:szCs w:val="24"/>
          </w:rPr>
          <w:t>https://www.ine.pt/xportal/xmain?xpid=INE&amp;xpgid=ine_destaques&amp;DESTAQUESdest_boui=354598633&amp;DESTAQUESmodo=2</w:t>
        </w:r>
      </w:hyperlink>
      <w:r w:rsidR="0017571D">
        <w:rPr>
          <w:rFonts w:ascii="Times New Roman" w:hAnsi="Times New Roman" w:cs="Times New Roman"/>
          <w:sz w:val="24"/>
          <w:szCs w:val="24"/>
        </w:rPr>
        <w:t xml:space="preserve">. Acedido a: 19 </w:t>
      </w:r>
      <w:proofErr w:type="gramStart"/>
      <w:r w:rsidR="0017571D">
        <w:rPr>
          <w:rFonts w:ascii="Times New Roman" w:hAnsi="Times New Roman" w:cs="Times New Roman"/>
          <w:sz w:val="24"/>
          <w:szCs w:val="24"/>
        </w:rPr>
        <w:t>Jul.</w:t>
      </w:r>
      <w:proofErr w:type="gramEnd"/>
      <w:r w:rsidR="0017571D">
        <w:rPr>
          <w:rFonts w:ascii="Times New Roman" w:hAnsi="Times New Roman" w:cs="Times New Roman"/>
          <w:sz w:val="24"/>
          <w:szCs w:val="24"/>
        </w:rPr>
        <w:t xml:space="preserve"> 20</w:t>
      </w:r>
    </w:p>
    <w:p w14:paraId="63D38FE2"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4643B595"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INPI – Instituto Nacional da Propriedade Privada. Disponível em: www.inpi.pt. Acedido a: 27 Set 18</w:t>
      </w:r>
    </w:p>
    <w:p w14:paraId="2E99DEDC"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60076D92" w14:textId="77777777" w:rsidR="00024B4B" w:rsidRPr="00655F42" w:rsidRDefault="00024B4B"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Plano Nacional de Águas, Eco gestão do ambiente e economia ecológica, </w:t>
      </w:r>
      <w:proofErr w:type="gramStart"/>
      <w:r w:rsidRPr="00655F42">
        <w:rPr>
          <w:rFonts w:ascii="Times New Roman" w:hAnsi="Times New Roman" w:cs="Times New Roman"/>
          <w:sz w:val="24"/>
          <w:szCs w:val="24"/>
        </w:rPr>
        <w:t>Jun.</w:t>
      </w:r>
      <w:proofErr w:type="gramEnd"/>
      <w:r w:rsidRPr="00655F42">
        <w:rPr>
          <w:rFonts w:ascii="Times New Roman" w:hAnsi="Times New Roman" w:cs="Times New Roman"/>
          <w:sz w:val="24"/>
          <w:szCs w:val="24"/>
        </w:rPr>
        <w:t xml:space="preserve"> 2015. Disponível em: https://apambiente.pt/_zdata/Politicas/Agua/PlaneamentoeGestao/PNA/2015/PNA2015.pdf. Acedido em: 2018</w:t>
      </w:r>
    </w:p>
    <w:p w14:paraId="1803571A" w14:textId="77777777" w:rsidR="009F5CDB" w:rsidRPr="00655F42" w:rsidRDefault="009F5CDB" w:rsidP="00EC130E">
      <w:pPr>
        <w:spacing w:after="0" w:line="360" w:lineRule="auto"/>
        <w:ind w:firstLine="567"/>
        <w:jc w:val="both"/>
        <w:rPr>
          <w:rFonts w:ascii="Times New Roman" w:hAnsi="Times New Roman" w:cs="Times New Roman"/>
          <w:sz w:val="24"/>
          <w:szCs w:val="24"/>
        </w:rPr>
      </w:pPr>
    </w:p>
    <w:p w14:paraId="53314AD9" w14:textId="77777777" w:rsidR="00CC3B21" w:rsidRPr="00655F42" w:rsidRDefault="00CC3B21"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Quercus, </w:t>
      </w:r>
      <w:r w:rsidR="006C019C" w:rsidRPr="00655F42">
        <w:rPr>
          <w:rFonts w:ascii="Times New Roman" w:hAnsi="Times New Roman" w:cs="Times New Roman"/>
          <w:sz w:val="24"/>
          <w:szCs w:val="24"/>
        </w:rPr>
        <w:t xml:space="preserve">Quercus – Associação Nacional de Conservação da Natureza, Lisboa, 25 </w:t>
      </w:r>
      <w:proofErr w:type="spellStart"/>
      <w:r w:rsidR="006C019C" w:rsidRPr="00655F42">
        <w:rPr>
          <w:rFonts w:ascii="Times New Roman" w:hAnsi="Times New Roman" w:cs="Times New Roman"/>
          <w:sz w:val="24"/>
          <w:szCs w:val="24"/>
        </w:rPr>
        <w:t>Jul</w:t>
      </w:r>
      <w:proofErr w:type="spellEnd"/>
      <w:r w:rsidR="006C019C" w:rsidRPr="00655F42">
        <w:rPr>
          <w:rFonts w:ascii="Times New Roman" w:hAnsi="Times New Roman" w:cs="Times New Roman"/>
          <w:sz w:val="24"/>
          <w:szCs w:val="24"/>
        </w:rPr>
        <w:t xml:space="preserve"> 03. </w:t>
      </w:r>
      <w:r w:rsidRPr="00655F42">
        <w:rPr>
          <w:rFonts w:ascii="Times New Roman" w:hAnsi="Times New Roman" w:cs="Times New Roman"/>
          <w:sz w:val="24"/>
          <w:szCs w:val="24"/>
        </w:rPr>
        <w:t xml:space="preserve">Disponível em: </w:t>
      </w:r>
      <w:hyperlink r:id="rId149" w:history="1">
        <w:r w:rsidR="009F5CDB" w:rsidRPr="00655F42">
          <w:rPr>
            <w:rStyle w:val="Hiperligao"/>
            <w:rFonts w:ascii="Times New Roman" w:hAnsi="Times New Roman" w:cs="Times New Roman"/>
            <w:color w:val="auto"/>
            <w:sz w:val="24"/>
            <w:szCs w:val="24"/>
            <w:u w:val="none"/>
          </w:rPr>
          <w:t>https://www.quercus.pt/component/content/article/417-comunicados/2003/novembro/2142-quercus-quer-revolucao-na-agro-pecuaria-e-na-actuacao-do-governo-nos-aspectos-ambientais-deste-sector</w:t>
        </w:r>
      </w:hyperlink>
    </w:p>
    <w:p w14:paraId="25114ED6" w14:textId="77777777" w:rsidR="009F5CDB" w:rsidRPr="00024B4B" w:rsidRDefault="009F5CDB" w:rsidP="00EC130E">
      <w:pPr>
        <w:spacing w:after="0" w:line="360" w:lineRule="auto"/>
        <w:ind w:firstLine="567"/>
        <w:jc w:val="both"/>
        <w:rPr>
          <w:rFonts w:ascii="Times New Roman" w:hAnsi="Times New Roman" w:cs="Times New Roman"/>
          <w:sz w:val="24"/>
          <w:szCs w:val="24"/>
        </w:rPr>
      </w:pPr>
    </w:p>
    <w:p w14:paraId="240A1FB7" w14:textId="77777777" w:rsidR="001E2AE2" w:rsidRDefault="00920572" w:rsidP="00EC130E">
      <w:pPr>
        <w:spacing w:after="0" w:line="360" w:lineRule="auto"/>
        <w:ind w:firstLine="567"/>
        <w:jc w:val="both"/>
        <w:rPr>
          <w:rFonts w:ascii="Times New Roman" w:hAnsi="Times New Roman" w:cs="Times New Roman"/>
          <w:sz w:val="24"/>
          <w:szCs w:val="24"/>
        </w:rPr>
      </w:pPr>
      <w:r w:rsidRPr="00024B4B">
        <w:rPr>
          <w:rFonts w:ascii="Times New Roman" w:hAnsi="Times New Roman" w:cs="Times New Roman"/>
          <w:sz w:val="24"/>
          <w:szCs w:val="24"/>
        </w:rPr>
        <w:t>REA</w:t>
      </w:r>
      <w:r w:rsidR="00B67727">
        <w:rPr>
          <w:rFonts w:ascii="Times New Roman" w:hAnsi="Times New Roman" w:cs="Times New Roman"/>
          <w:sz w:val="24"/>
          <w:szCs w:val="24"/>
        </w:rPr>
        <w:t xml:space="preserve"> 2016</w:t>
      </w:r>
      <w:r w:rsidRPr="00024B4B">
        <w:rPr>
          <w:rFonts w:ascii="Times New Roman" w:hAnsi="Times New Roman" w:cs="Times New Roman"/>
          <w:sz w:val="24"/>
          <w:szCs w:val="24"/>
        </w:rPr>
        <w:t xml:space="preserve"> – </w:t>
      </w:r>
      <w:r w:rsidR="00024B4B" w:rsidRPr="00655F42">
        <w:rPr>
          <w:rFonts w:ascii="Times New Roman" w:hAnsi="Times New Roman" w:cs="Times New Roman"/>
          <w:i/>
          <w:iCs/>
          <w:sz w:val="24"/>
          <w:szCs w:val="24"/>
        </w:rPr>
        <w:t>Relatório</w:t>
      </w:r>
      <w:r w:rsidRPr="00655F42">
        <w:rPr>
          <w:rFonts w:ascii="Times New Roman" w:hAnsi="Times New Roman" w:cs="Times New Roman"/>
          <w:i/>
          <w:iCs/>
          <w:sz w:val="24"/>
          <w:szCs w:val="24"/>
        </w:rPr>
        <w:t xml:space="preserve"> do Estado do Ambiente. Avaliação do Impacto ambiental. </w:t>
      </w:r>
      <w:r w:rsidR="00024B4B" w:rsidRPr="00024B4B">
        <w:rPr>
          <w:rFonts w:ascii="Times New Roman" w:hAnsi="Times New Roman" w:cs="Times New Roman"/>
          <w:sz w:val="24"/>
          <w:szCs w:val="24"/>
        </w:rPr>
        <w:t>Disponível</w:t>
      </w:r>
      <w:r w:rsidRPr="00024B4B">
        <w:rPr>
          <w:rFonts w:ascii="Times New Roman" w:hAnsi="Times New Roman" w:cs="Times New Roman"/>
          <w:sz w:val="24"/>
          <w:szCs w:val="24"/>
        </w:rPr>
        <w:t xml:space="preserve"> em: https://rea.apambiente.pt/content/avalia%C3%A7%C3%A3o-de-impacte-ambiental Acedido a: </w:t>
      </w:r>
      <w:r w:rsidR="001E2AE2" w:rsidRPr="00024B4B">
        <w:rPr>
          <w:rFonts w:ascii="Times New Roman" w:hAnsi="Times New Roman" w:cs="Times New Roman"/>
          <w:sz w:val="24"/>
          <w:szCs w:val="24"/>
        </w:rPr>
        <w:t>10</w:t>
      </w:r>
      <w:r w:rsidRPr="00024B4B">
        <w:rPr>
          <w:rFonts w:ascii="Times New Roman" w:hAnsi="Times New Roman" w:cs="Times New Roman"/>
          <w:sz w:val="24"/>
          <w:szCs w:val="24"/>
        </w:rPr>
        <w:t xml:space="preserve"> </w:t>
      </w:r>
      <w:proofErr w:type="gramStart"/>
      <w:r w:rsidRPr="00024B4B">
        <w:rPr>
          <w:rFonts w:ascii="Times New Roman" w:hAnsi="Times New Roman" w:cs="Times New Roman"/>
          <w:sz w:val="24"/>
          <w:szCs w:val="24"/>
        </w:rPr>
        <w:t>Set.</w:t>
      </w:r>
      <w:proofErr w:type="gramEnd"/>
      <w:r w:rsidRPr="00024B4B">
        <w:rPr>
          <w:rFonts w:ascii="Times New Roman" w:hAnsi="Times New Roman" w:cs="Times New Roman"/>
          <w:sz w:val="24"/>
          <w:szCs w:val="24"/>
        </w:rPr>
        <w:t xml:space="preserve"> 19</w:t>
      </w:r>
    </w:p>
    <w:p w14:paraId="336F7D42" w14:textId="77777777" w:rsidR="00B67727" w:rsidRPr="00655F42" w:rsidRDefault="00B67727" w:rsidP="00EC130E">
      <w:pPr>
        <w:spacing w:after="0" w:line="360" w:lineRule="auto"/>
        <w:ind w:firstLine="567"/>
        <w:jc w:val="both"/>
        <w:rPr>
          <w:rFonts w:ascii="Times New Roman" w:hAnsi="Times New Roman" w:cs="Times New Roman"/>
          <w:sz w:val="24"/>
          <w:szCs w:val="24"/>
        </w:rPr>
      </w:pPr>
    </w:p>
    <w:p w14:paraId="2EAF146A" w14:textId="377F7CA7" w:rsidR="00890150" w:rsidRDefault="00B67727" w:rsidP="00EC130E">
      <w:pPr>
        <w:spacing w:after="0" w:line="360" w:lineRule="auto"/>
        <w:ind w:firstLine="567"/>
        <w:jc w:val="both"/>
        <w:rPr>
          <w:rFonts w:ascii="Times New Roman" w:hAnsi="Times New Roman" w:cs="Times New Roman"/>
          <w:sz w:val="24"/>
          <w:szCs w:val="24"/>
        </w:rPr>
      </w:pPr>
      <w:r w:rsidRPr="00655F42">
        <w:rPr>
          <w:rFonts w:ascii="Times New Roman" w:hAnsi="Times New Roman" w:cs="Times New Roman"/>
          <w:sz w:val="24"/>
          <w:szCs w:val="24"/>
        </w:rPr>
        <w:t xml:space="preserve">REA 2018 – </w:t>
      </w:r>
      <w:r w:rsidRPr="00655F42">
        <w:rPr>
          <w:rFonts w:ascii="Times New Roman" w:hAnsi="Times New Roman" w:cs="Times New Roman"/>
          <w:i/>
          <w:iCs/>
          <w:sz w:val="24"/>
          <w:szCs w:val="24"/>
        </w:rPr>
        <w:t>Relatório do Estado do Ambiente. Avaliação do Impacto ambiental.</w:t>
      </w:r>
      <w:r w:rsidRPr="00655F42">
        <w:rPr>
          <w:rFonts w:ascii="Times New Roman" w:hAnsi="Times New Roman" w:cs="Times New Roman"/>
          <w:sz w:val="24"/>
          <w:szCs w:val="24"/>
        </w:rPr>
        <w:t xml:space="preserve"> Disponível em: </w:t>
      </w:r>
      <w:hyperlink r:id="rId150" w:history="1">
        <w:r w:rsidRPr="00655F42">
          <w:rPr>
            <w:rStyle w:val="Hiperligao"/>
            <w:rFonts w:ascii="Times New Roman" w:hAnsi="Times New Roman" w:cs="Times New Roman"/>
            <w:color w:val="auto"/>
            <w:sz w:val="24"/>
            <w:szCs w:val="24"/>
            <w:u w:val="none"/>
          </w:rPr>
          <w:t>https://sniambgeoviewer.apambiente.pt/GeoDocs/geoportaldocs/rea/REA2018/REA2018.pdf</w:t>
        </w:r>
      </w:hyperlink>
      <w:r w:rsidRPr="00655F42">
        <w:rPr>
          <w:rFonts w:ascii="Times New Roman" w:hAnsi="Times New Roman" w:cs="Times New Roman"/>
          <w:sz w:val="24"/>
          <w:szCs w:val="24"/>
        </w:rPr>
        <w:t xml:space="preserve">. Acedido a: 10 </w:t>
      </w:r>
      <w:proofErr w:type="gramStart"/>
      <w:r w:rsidRPr="00655F42">
        <w:rPr>
          <w:rFonts w:ascii="Times New Roman" w:hAnsi="Times New Roman" w:cs="Times New Roman"/>
          <w:sz w:val="24"/>
          <w:szCs w:val="24"/>
        </w:rPr>
        <w:t>Set.</w:t>
      </w:r>
      <w:proofErr w:type="gramEnd"/>
      <w:r w:rsidRPr="00655F42">
        <w:rPr>
          <w:rFonts w:ascii="Times New Roman" w:hAnsi="Times New Roman" w:cs="Times New Roman"/>
          <w:sz w:val="24"/>
          <w:szCs w:val="24"/>
        </w:rPr>
        <w:t xml:space="preserve"> 19</w:t>
      </w:r>
    </w:p>
    <w:p w14:paraId="30DDEB62" w14:textId="77777777" w:rsidR="00890150" w:rsidRDefault="00890150" w:rsidP="00EC130E">
      <w:pPr>
        <w:spacing w:after="0" w:line="360" w:lineRule="auto"/>
        <w:ind w:firstLine="567"/>
        <w:jc w:val="both"/>
        <w:rPr>
          <w:rFonts w:ascii="Times New Roman" w:hAnsi="Times New Roman" w:cs="Times New Roman"/>
          <w:sz w:val="24"/>
          <w:szCs w:val="24"/>
        </w:rPr>
      </w:pPr>
    </w:p>
    <w:p w14:paraId="7F09A8F7" w14:textId="65A41045" w:rsidR="00890150" w:rsidRDefault="00A8302B" w:rsidP="00EC130E">
      <w:pPr>
        <w:spacing w:after="0" w:line="360" w:lineRule="auto"/>
        <w:ind w:firstLine="567"/>
        <w:jc w:val="both"/>
        <w:rPr>
          <w:rFonts w:ascii="Times New Roman" w:hAnsi="Times New Roman" w:cs="Times New Roman"/>
          <w:sz w:val="24"/>
          <w:szCs w:val="24"/>
        </w:rPr>
      </w:pPr>
      <w:r w:rsidRPr="003C371B">
        <w:rPr>
          <w:rFonts w:ascii="Times New Roman" w:hAnsi="Times New Roman" w:cs="Times New Roman"/>
          <w:sz w:val="24"/>
          <w:szCs w:val="24"/>
        </w:rPr>
        <w:t xml:space="preserve">REA 2019 – </w:t>
      </w:r>
      <w:r w:rsidRPr="00E50A1B">
        <w:rPr>
          <w:rFonts w:ascii="Times New Roman" w:hAnsi="Times New Roman" w:cs="Times New Roman"/>
          <w:i/>
          <w:iCs/>
          <w:sz w:val="24"/>
          <w:szCs w:val="24"/>
        </w:rPr>
        <w:t>Relatório do Estado do Ambiente. Avaliação do Impacto ambiental.</w:t>
      </w:r>
      <w:r w:rsidRPr="00E50A1B">
        <w:rPr>
          <w:rFonts w:ascii="Times New Roman" w:hAnsi="Times New Roman" w:cs="Times New Roman"/>
          <w:sz w:val="24"/>
          <w:szCs w:val="24"/>
        </w:rPr>
        <w:t xml:space="preserve"> Disponível </w:t>
      </w:r>
      <w:r w:rsidRPr="0056264C">
        <w:rPr>
          <w:rFonts w:ascii="Times New Roman" w:hAnsi="Times New Roman" w:cs="Times New Roman"/>
          <w:sz w:val="24"/>
          <w:szCs w:val="24"/>
        </w:rPr>
        <w:t xml:space="preserve">em: </w:t>
      </w:r>
      <w:hyperlink r:id="rId151" w:history="1">
        <w:r w:rsidRPr="004F7584">
          <w:rPr>
            <w:rStyle w:val="Hiperligao"/>
            <w:rFonts w:ascii="Times New Roman" w:hAnsi="Times New Roman" w:cs="Times New Roman"/>
            <w:sz w:val="24"/>
            <w:szCs w:val="24"/>
          </w:rPr>
          <w:t>https://sniambgeoviewer.apambiente.pt/GeoDocs/geoportaldocs/rea/REA2019/REA2019.pdf</w:t>
        </w:r>
      </w:hyperlink>
      <w:r w:rsidRPr="004F7584">
        <w:rPr>
          <w:rFonts w:ascii="Times New Roman" w:hAnsi="Times New Roman" w:cs="Times New Roman"/>
          <w:sz w:val="24"/>
          <w:szCs w:val="24"/>
        </w:rPr>
        <w:t xml:space="preserve">. Acedido a: 03 </w:t>
      </w:r>
      <w:proofErr w:type="gramStart"/>
      <w:r w:rsidRPr="004F7584">
        <w:rPr>
          <w:rFonts w:ascii="Times New Roman" w:hAnsi="Times New Roman" w:cs="Times New Roman"/>
          <w:sz w:val="24"/>
          <w:szCs w:val="24"/>
        </w:rPr>
        <w:t>Jul.</w:t>
      </w:r>
      <w:proofErr w:type="gramEnd"/>
      <w:r w:rsidRPr="004F7584">
        <w:rPr>
          <w:rFonts w:ascii="Times New Roman" w:hAnsi="Times New Roman" w:cs="Times New Roman"/>
          <w:sz w:val="24"/>
          <w:szCs w:val="24"/>
        </w:rPr>
        <w:t xml:space="preserve"> 20</w:t>
      </w:r>
    </w:p>
    <w:p w14:paraId="44AE4FDC" w14:textId="77777777" w:rsidR="00B67727" w:rsidRPr="00E50A1B" w:rsidRDefault="00B67727" w:rsidP="00EC130E">
      <w:pPr>
        <w:spacing w:after="0" w:line="360" w:lineRule="auto"/>
        <w:ind w:firstLine="567"/>
        <w:jc w:val="both"/>
        <w:rPr>
          <w:rFonts w:ascii="Times New Roman" w:hAnsi="Times New Roman" w:cs="Times New Roman"/>
          <w:sz w:val="24"/>
          <w:szCs w:val="24"/>
        </w:rPr>
      </w:pPr>
    </w:p>
    <w:p w14:paraId="6E3A898E" w14:textId="77777777" w:rsidR="00024B4B" w:rsidRDefault="00024B4B" w:rsidP="00EC130E">
      <w:pPr>
        <w:spacing w:after="0" w:line="360" w:lineRule="auto"/>
        <w:ind w:firstLine="567"/>
        <w:jc w:val="both"/>
        <w:rPr>
          <w:rFonts w:ascii="Times New Roman" w:hAnsi="Times New Roman" w:cs="Times New Roman"/>
          <w:sz w:val="24"/>
          <w:szCs w:val="24"/>
        </w:rPr>
      </w:pPr>
      <w:proofErr w:type="spellStart"/>
      <w:r w:rsidRPr="00E523C9">
        <w:rPr>
          <w:rFonts w:ascii="Times New Roman" w:hAnsi="Times New Roman" w:cs="Times New Roman"/>
          <w:sz w:val="24"/>
          <w:szCs w:val="24"/>
        </w:rPr>
        <w:t>Sustainable</w:t>
      </w:r>
      <w:proofErr w:type="spellEnd"/>
      <w:r w:rsidRPr="00E523C9">
        <w:rPr>
          <w:rFonts w:ascii="Times New Roman" w:hAnsi="Times New Roman" w:cs="Times New Roman"/>
          <w:sz w:val="24"/>
          <w:szCs w:val="24"/>
        </w:rPr>
        <w:t xml:space="preserve"> </w:t>
      </w:r>
      <w:proofErr w:type="spellStart"/>
      <w:r w:rsidRPr="00E523C9">
        <w:rPr>
          <w:rFonts w:ascii="Times New Roman" w:hAnsi="Times New Roman" w:cs="Times New Roman"/>
          <w:sz w:val="24"/>
          <w:szCs w:val="24"/>
        </w:rPr>
        <w:t>Development</w:t>
      </w:r>
      <w:proofErr w:type="spellEnd"/>
      <w:r w:rsidRPr="00E523C9">
        <w:rPr>
          <w:rFonts w:ascii="Times New Roman" w:hAnsi="Times New Roman" w:cs="Times New Roman"/>
          <w:sz w:val="24"/>
          <w:szCs w:val="24"/>
        </w:rPr>
        <w:t xml:space="preserve"> </w:t>
      </w:r>
      <w:proofErr w:type="spellStart"/>
      <w:r w:rsidRPr="00E523C9">
        <w:rPr>
          <w:rFonts w:ascii="Times New Roman" w:hAnsi="Times New Roman" w:cs="Times New Roman"/>
          <w:sz w:val="24"/>
          <w:szCs w:val="24"/>
        </w:rPr>
        <w:t>Goals</w:t>
      </w:r>
      <w:proofErr w:type="spellEnd"/>
      <w:r w:rsidRPr="00E523C9">
        <w:rPr>
          <w:rFonts w:ascii="Times New Roman" w:hAnsi="Times New Roman" w:cs="Times New Roman"/>
          <w:sz w:val="24"/>
          <w:szCs w:val="24"/>
        </w:rPr>
        <w:t>, (2004). Disponível em: https://sustainabledevelopment.un.org/index.php?menu=1375&amp;year=2004</w:t>
      </w:r>
      <w:r w:rsidRPr="00E523C9">
        <w:rPr>
          <w:rStyle w:val="Hiperligao"/>
          <w:rFonts w:ascii="Times New Roman" w:hAnsi="Times New Roman" w:cs="Times New Roman"/>
          <w:color w:val="auto"/>
          <w:sz w:val="24"/>
          <w:szCs w:val="24"/>
          <w:u w:val="none"/>
        </w:rPr>
        <w:t xml:space="preserve">. Acedido a: </w:t>
      </w:r>
      <w:r w:rsidRPr="00E523C9">
        <w:rPr>
          <w:rFonts w:ascii="Times New Roman" w:hAnsi="Times New Roman" w:cs="Times New Roman"/>
          <w:sz w:val="24"/>
          <w:szCs w:val="24"/>
        </w:rPr>
        <w:t xml:space="preserve">25 </w:t>
      </w:r>
      <w:proofErr w:type="gramStart"/>
      <w:r w:rsidRPr="00E523C9">
        <w:rPr>
          <w:rFonts w:ascii="Times New Roman" w:hAnsi="Times New Roman" w:cs="Times New Roman"/>
          <w:sz w:val="24"/>
          <w:szCs w:val="24"/>
        </w:rPr>
        <w:t>Out.</w:t>
      </w:r>
      <w:proofErr w:type="gramEnd"/>
      <w:r w:rsidRPr="00E523C9">
        <w:rPr>
          <w:rFonts w:ascii="Times New Roman" w:hAnsi="Times New Roman" w:cs="Times New Roman"/>
          <w:sz w:val="24"/>
          <w:szCs w:val="24"/>
        </w:rPr>
        <w:t xml:space="preserve"> 18</w:t>
      </w:r>
    </w:p>
    <w:p w14:paraId="56BBF63C" w14:textId="77777777" w:rsidR="009F5CDB" w:rsidRDefault="009F5CDB" w:rsidP="00EC130E">
      <w:pPr>
        <w:spacing w:after="0" w:line="360" w:lineRule="auto"/>
        <w:ind w:firstLine="567"/>
        <w:jc w:val="both"/>
        <w:rPr>
          <w:rFonts w:ascii="Times New Roman" w:hAnsi="Times New Roman" w:cs="Times New Roman"/>
          <w:sz w:val="24"/>
          <w:szCs w:val="24"/>
        </w:rPr>
      </w:pPr>
    </w:p>
    <w:p w14:paraId="03E23A23" w14:textId="4DB3065C" w:rsidR="00024B4B" w:rsidRDefault="00024B4B" w:rsidP="00EC130E">
      <w:pPr>
        <w:spacing w:after="0" w:line="360" w:lineRule="auto"/>
        <w:ind w:firstLine="567"/>
        <w:jc w:val="both"/>
        <w:rPr>
          <w:rFonts w:ascii="Times New Roman" w:hAnsi="Times New Roman" w:cs="Times New Roman"/>
          <w:sz w:val="24"/>
          <w:szCs w:val="24"/>
        </w:rPr>
      </w:pPr>
      <w:r w:rsidRPr="00E523C9">
        <w:rPr>
          <w:rFonts w:ascii="Times New Roman" w:hAnsi="Times New Roman" w:cs="Times New Roman"/>
          <w:sz w:val="24"/>
          <w:szCs w:val="24"/>
        </w:rPr>
        <w:t>Universidade de São Paulo</w:t>
      </w:r>
      <w:r>
        <w:rPr>
          <w:rFonts w:ascii="Times New Roman" w:hAnsi="Times New Roman" w:cs="Times New Roman"/>
          <w:sz w:val="24"/>
          <w:szCs w:val="24"/>
        </w:rPr>
        <w:t>.</w:t>
      </w:r>
      <w:r w:rsidR="004F7584">
        <w:rPr>
          <w:rFonts w:ascii="Times New Roman" w:hAnsi="Times New Roman" w:cs="Times New Roman"/>
          <w:sz w:val="24"/>
          <w:szCs w:val="24"/>
        </w:rPr>
        <w:t xml:space="preserve"> </w:t>
      </w:r>
      <w:r>
        <w:rPr>
          <w:rFonts w:ascii="Times New Roman" w:hAnsi="Times New Roman" w:cs="Times New Roman"/>
          <w:sz w:val="24"/>
          <w:szCs w:val="24"/>
        </w:rPr>
        <w:t xml:space="preserve">Disponível </w:t>
      </w:r>
      <w:r w:rsidRPr="00E523C9">
        <w:rPr>
          <w:rFonts w:ascii="Times New Roman" w:hAnsi="Times New Roman" w:cs="Times New Roman"/>
          <w:sz w:val="24"/>
          <w:szCs w:val="24"/>
        </w:rPr>
        <w:t xml:space="preserve">em: https://edisciplinas.usp.br/pluginfile.php/2148118/mod_resource/content/2/Aula%208%20-%20Auditoria%20Ambiental.pdf. Acedido a: 28 </w:t>
      </w:r>
      <w:proofErr w:type="gramStart"/>
      <w:r w:rsidRPr="00E523C9">
        <w:rPr>
          <w:rFonts w:ascii="Times New Roman" w:hAnsi="Times New Roman" w:cs="Times New Roman"/>
          <w:sz w:val="24"/>
          <w:szCs w:val="24"/>
        </w:rPr>
        <w:t>Ago.</w:t>
      </w:r>
      <w:proofErr w:type="gramEnd"/>
      <w:r w:rsidRPr="00E523C9">
        <w:rPr>
          <w:rFonts w:ascii="Times New Roman" w:hAnsi="Times New Roman" w:cs="Times New Roman"/>
          <w:sz w:val="24"/>
          <w:szCs w:val="24"/>
        </w:rPr>
        <w:t xml:space="preserve"> 18</w:t>
      </w:r>
    </w:p>
    <w:p w14:paraId="18DCF821" w14:textId="77777777" w:rsidR="009F5CDB" w:rsidRPr="00E523C9" w:rsidRDefault="009F5CDB" w:rsidP="00EC130E">
      <w:pPr>
        <w:spacing w:after="0" w:line="360" w:lineRule="auto"/>
        <w:ind w:firstLine="567"/>
        <w:jc w:val="both"/>
        <w:rPr>
          <w:rFonts w:ascii="Times New Roman" w:hAnsi="Times New Roman" w:cs="Times New Roman"/>
          <w:sz w:val="24"/>
          <w:szCs w:val="24"/>
        </w:rPr>
      </w:pPr>
    </w:p>
    <w:p w14:paraId="7027D24B" w14:textId="77777777" w:rsidR="00024B4B" w:rsidRPr="00E523C9" w:rsidRDefault="00024B4B" w:rsidP="00EC130E">
      <w:pPr>
        <w:spacing w:after="0" w:line="360" w:lineRule="auto"/>
        <w:ind w:firstLine="567"/>
        <w:jc w:val="both"/>
        <w:rPr>
          <w:rFonts w:ascii="Times New Roman" w:hAnsi="Times New Roman" w:cs="Times New Roman"/>
          <w:sz w:val="24"/>
          <w:szCs w:val="24"/>
        </w:rPr>
      </w:pPr>
      <w:r w:rsidRPr="00913A6E">
        <w:rPr>
          <w:rFonts w:ascii="Times New Roman" w:hAnsi="Times New Roman" w:cs="Times New Roman"/>
          <w:sz w:val="24"/>
          <w:szCs w:val="24"/>
          <w:lang w:val="en-US"/>
        </w:rPr>
        <w:lastRenderedPageBreak/>
        <w:t xml:space="preserve">WIPO – World </w:t>
      </w:r>
      <w:proofErr w:type="spellStart"/>
      <w:r w:rsidRPr="00913A6E">
        <w:rPr>
          <w:rFonts w:ascii="Times New Roman" w:hAnsi="Times New Roman" w:cs="Times New Roman"/>
          <w:sz w:val="24"/>
          <w:szCs w:val="24"/>
          <w:lang w:val="en-US"/>
        </w:rPr>
        <w:t>Intelect</w:t>
      </w:r>
      <w:proofErr w:type="spellEnd"/>
      <w:r w:rsidRPr="00913A6E">
        <w:rPr>
          <w:rFonts w:ascii="Times New Roman" w:hAnsi="Times New Roman" w:cs="Times New Roman"/>
          <w:sz w:val="24"/>
          <w:szCs w:val="24"/>
          <w:lang w:val="en-US"/>
        </w:rPr>
        <w:t xml:space="preserve"> Property Organization. </w:t>
      </w:r>
      <w:r w:rsidRPr="00E523C9">
        <w:rPr>
          <w:rFonts w:ascii="Times New Roman" w:hAnsi="Times New Roman" w:cs="Times New Roman"/>
          <w:sz w:val="24"/>
          <w:szCs w:val="24"/>
        </w:rPr>
        <w:t xml:space="preserve">Disponível em: www.wipo.int. Acedido a: 27 </w:t>
      </w:r>
      <w:proofErr w:type="gramStart"/>
      <w:r w:rsidRPr="00E523C9">
        <w:rPr>
          <w:rFonts w:ascii="Times New Roman" w:hAnsi="Times New Roman" w:cs="Times New Roman"/>
          <w:sz w:val="24"/>
          <w:szCs w:val="24"/>
        </w:rPr>
        <w:t>Set.</w:t>
      </w:r>
      <w:proofErr w:type="gramEnd"/>
      <w:r w:rsidRPr="00E523C9">
        <w:rPr>
          <w:rFonts w:ascii="Times New Roman" w:hAnsi="Times New Roman" w:cs="Times New Roman"/>
          <w:sz w:val="24"/>
          <w:szCs w:val="24"/>
        </w:rPr>
        <w:t xml:space="preserve"> 18</w:t>
      </w:r>
    </w:p>
    <w:p w14:paraId="42BB6BF3" w14:textId="77777777" w:rsidR="00024B4B" w:rsidRPr="00E523C9" w:rsidRDefault="00024B4B" w:rsidP="00EC130E">
      <w:pPr>
        <w:spacing w:after="0" w:line="360" w:lineRule="auto"/>
        <w:ind w:firstLine="567"/>
        <w:jc w:val="both"/>
        <w:rPr>
          <w:rFonts w:ascii="Times New Roman" w:hAnsi="Times New Roman" w:cs="Times New Roman"/>
          <w:sz w:val="24"/>
          <w:szCs w:val="24"/>
        </w:rPr>
      </w:pPr>
    </w:p>
    <w:p w14:paraId="2B2927EA" w14:textId="77777777" w:rsidR="00024B4B" w:rsidRDefault="00024B4B" w:rsidP="00EC130E">
      <w:pPr>
        <w:spacing w:after="0" w:line="360" w:lineRule="auto"/>
        <w:ind w:firstLine="567"/>
        <w:jc w:val="both"/>
        <w:rPr>
          <w:rFonts w:ascii="Times New Roman" w:hAnsi="Times New Roman" w:cs="Times New Roman"/>
          <w:sz w:val="24"/>
          <w:szCs w:val="24"/>
        </w:rPr>
      </w:pPr>
    </w:p>
    <w:p w14:paraId="64ECFF4B" w14:textId="77777777" w:rsidR="009A3DC5" w:rsidRDefault="009A3DC5" w:rsidP="00EC130E">
      <w:pPr>
        <w:spacing w:after="0" w:line="360" w:lineRule="auto"/>
        <w:ind w:firstLine="567"/>
        <w:jc w:val="both"/>
        <w:rPr>
          <w:rFonts w:ascii="Times New Roman" w:hAnsi="Times New Roman" w:cs="Times New Roman"/>
          <w:b/>
          <w:bCs/>
          <w:sz w:val="24"/>
          <w:szCs w:val="24"/>
        </w:rPr>
      </w:pPr>
    </w:p>
    <w:p w14:paraId="730ABE6E" w14:textId="77777777" w:rsidR="002F65EA" w:rsidRPr="00913A6E" w:rsidRDefault="00887F68" w:rsidP="00EC130E">
      <w:pPr>
        <w:spacing w:after="0" w:line="360" w:lineRule="auto"/>
        <w:ind w:firstLine="567"/>
        <w:jc w:val="both"/>
        <w:rPr>
          <w:rFonts w:ascii="Times New Roman" w:hAnsi="Times New Roman" w:cs="Times New Roman"/>
          <w:b/>
          <w:bCs/>
          <w:sz w:val="24"/>
          <w:szCs w:val="24"/>
          <w:lang w:val="en-US"/>
        </w:rPr>
      </w:pPr>
      <w:proofErr w:type="spellStart"/>
      <w:r w:rsidRPr="00913A6E">
        <w:rPr>
          <w:rFonts w:ascii="Times New Roman" w:hAnsi="Times New Roman" w:cs="Times New Roman"/>
          <w:b/>
          <w:bCs/>
          <w:sz w:val="24"/>
          <w:szCs w:val="24"/>
          <w:lang w:val="en-US"/>
        </w:rPr>
        <w:t>Monografias</w:t>
      </w:r>
      <w:proofErr w:type="spellEnd"/>
    </w:p>
    <w:p w14:paraId="7E386829" w14:textId="77777777" w:rsidR="006C229C" w:rsidRDefault="006C229C" w:rsidP="00EC130E">
      <w:pPr>
        <w:spacing w:after="0" w:line="360" w:lineRule="auto"/>
        <w:ind w:firstLine="567"/>
        <w:jc w:val="both"/>
        <w:rPr>
          <w:rFonts w:ascii="Times New Roman" w:hAnsi="Times New Roman" w:cs="Times New Roman"/>
          <w:sz w:val="24"/>
          <w:szCs w:val="24"/>
          <w:lang w:val="en-US"/>
        </w:rPr>
      </w:pPr>
    </w:p>
    <w:p w14:paraId="5500E3CE" w14:textId="77777777" w:rsidR="00E523C9" w:rsidRPr="00E51A5F" w:rsidRDefault="00E523C9" w:rsidP="00EC130E">
      <w:pPr>
        <w:spacing w:after="0" w:line="360" w:lineRule="auto"/>
        <w:ind w:firstLine="567"/>
        <w:jc w:val="both"/>
        <w:rPr>
          <w:rFonts w:ascii="Times New Roman" w:hAnsi="Times New Roman" w:cs="Times New Roman"/>
          <w:sz w:val="24"/>
          <w:szCs w:val="24"/>
        </w:rPr>
      </w:pPr>
      <w:proofErr w:type="spellStart"/>
      <w:r w:rsidRPr="0017769A">
        <w:rPr>
          <w:rFonts w:ascii="Times New Roman" w:hAnsi="Times New Roman" w:cs="Times New Roman"/>
          <w:sz w:val="24"/>
          <w:szCs w:val="24"/>
          <w:lang w:val="en-US"/>
        </w:rPr>
        <w:t>Amendoeira</w:t>
      </w:r>
      <w:proofErr w:type="spellEnd"/>
      <w:r w:rsidRPr="0017769A">
        <w:rPr>
          <w:rFonts w:ascii="Times New Roman" w:hAnsi="Times New Roman" w:cs="Times New Roman"/>
          <w:sz w:val="24"/>
          <w:szCs w:val="24"/>
          <w:lang w:val="en-US"/>
        </w:rPr>
        <w:t>, I</w:t>
      </w:r>
      <w:r w:rsidR="00E06A1A">
        <w:rPr>
          <w:rFonts w:ascii="Times New Roman" w:hAnsi="Times New Roman" w:cs="Times New Roman"/>
          <w:sz w:val="24"/>
          <w:szCs w:val="24"/>
          <w:lang w:val="en-US"/>
        </w:rPr>
        <w:t>., (2011</w:t>
      </w:r>
      <w:proofErr w:type="gramStart"/>
      <w:r w:rsidR="00E06A1A">
        <w:rPr>
          <w:rFonts w:ascii="Times New Roman" w:hAnsi="Times New Roman" w:cs="Times New Roman"/>
          <w:sz w:val="24"/>
          <w:szCs w:val="24"/>
          <w:lang w:val="en-US"/>
        </w:rPr>
        <w:t>).</w:t>
      </w:r>
      <w:r w:rsidRPr="00AF0987">
        <w:rPr>
          <w:rFonts w:ascii="Times New Roman" w:hAnsi="Times New Roman" w:cs="Times New Roman"/>
          <w:i/>
          <w:iCs/>
          <w:sz w:val="24"/>
          <w:szCs w:val="24"/>
          <w:lang w:val="en-US"/>
        </w:rPr>
        <w:t>Integrated</w:t>
      </w:r>
      <w:proofErr w:type="gramEnd"/>
      <w:r w:rsidRPr="00AF0987">
        <w:rPr>
          <w:rFonts w:ascii="Times New Roman" w:hAnsi="Times New Roman" w:cs="Times New Roman"/>
          <w:i/>
          <w:iCs/>
          <w:sz w:val="24"/>
          <w:szCs w:val="24"/>
          <w:lang w:val="en-US"/>
        </w:rPr>
        <w:t xml:space="preserve"> and Sustainable Livestock Effluent Treatment Case Study: </w:t>
      </w:r>
      <w:proofErr w:type="spellStart"/>
      <w:r w:rsidRPr="00AF0987">
        <w:rPr>
          <w:rFonts w:ascii="Times New Roman" w:hAnsi="Times New Roman" w:cs="Times New Roman"/>
          <w:i/>
          <w:iCs/>
          <w:sz w:val="24"/>
          <w:szCs w:val="24"/>
          <w:lang w:val="en-US"/>
        </w:rPr>
        <w:t>Alviela</w:t>
      </w:r>
      <w:proofErr w:type="spellEnd"/>
      <w:r w:rsidRPr="00AF0987">
        <w:rPr>
          <w:rFonts w:ascii="Times New Roman" w:hAnsi="Times New Roman" w:cs="Times New Roman"/>
          <w:i/>
          <w:iCs/>
          <w:sz w:val="24"/>
          <w:szCs w:val="24"/>
          <w:lang w:val="en-US"/>
        </w:rPr>
        <w:t xml:space="preserve"> River Sub-Watershed, </w:t>
      </w:r>
      <w:proofErr w:type="spellStart"/>
      <w:r w:rsidRPr="00AF0987">
        <w:rPr>
          <w:rFonts w:ascii="Times New Roman" w:hAnsi="Times New Roman" w:cs="Times New Roman"/>
          <w:i/>
          <w:iCs/>
          <w:sz w:val="24"/>
          <w:szCs w:val="24"/>
          <w:lang w:val="en-US"/>
        </w:rPr>
        <w:t>Santarém’s</w:t>
      </w:r>
      <w:proofErr w:type="spellEnd"/>
      <w:r w:rsidRPr="00AF0987">
        <w:rPr>
          <w:rFonts w:ascii="Times New Roman" w:hAnsi="Times New Roman" w:cs="Times New Roman"/>
          <w:i/>
          <w:iCs/>
          <w:sz w:val="24"/>
          <w:szCs w:val="24"/>
          <w:lang w:val="en-US"/>
        </w:rPr>
        <w:t xml:space="preserve"> Municipality</w:t>
      </w:r>
      <w:r w:rsidR="00E06A1A">
        <w:rPr>
          <w:rFonts w:ascii="Times New Roman" w:hAnsi="Times New Roman" w:cs="Times New Roman"/>
          <w:sz w:val="24"/>
          <w:szCs w:val="24"/>
          <w:lang w:val="en-US"/>
        </w:rPr>
        <w:t xml:space="preserve">. </w:t>
      </w:r>
      <w:r w:rsidR="00E06A1A" w:rsidRPr="00E51A5F">
        <w:rPr>
          <w:rFonts w:ascii="Times New Roman" w:hAnsi="Times New Roman" w:cs="Times New Roman"/>
          <w:sz w:val="24"/>
          <w:szCs w:val="24"/>
        </w:rPr>
        <w:t xml:space="preserve">Lisboa: </w:t>
      </w:r>
      <w:r w:rsidRPr="00E51A5F">
        <w:rPr>
          <w:rFonts w:ascii="Times New Roman" w:hAnsi="Times New Roman" w:cs="Times New Roman"/>
          <w:sz w:val="24"/>
          <w:szCs w:val="24"/>
        </w:rPr>
        <w:t>Instituto Superior T</w:t>
      </w:r>
      <w:r w:rsidR="00E06A1A" w:rsidRPr="00E51A5F">
        <w:rPr>
          <w:rFonts w:ascii="Times New Roman" w:hAnsi="Times New Roman" w:cs="Times New Roman"/>
          <w:sz w:val="24"/>
          <w:szCs w:val="24"/>
        </w:rPr>
        <w:t>éc</w:t>
      </w:r>
      <w:r w:rsidRPr="00E51A5F">
        <w:rPr>
          <w:rFonts w:ascii="Times New Roman" w:hAnsi="Times New Roman" w:cs="Times New Roman"/>
          <w:sz w:val="24"/>
          <w:szCs w:val="24"/>
        </w:rPr>
        <w:t>nico</w:t>
      </w:r>
    </w:p>
    <w:p w14:paraId="1E3039DE" w14:textId="77777777" w:rsidR="009F5CDB" w:rsidRPr="00E51A5F" w:rsidRDefault="009F5CDB" w:rsidP="00EC130E">
      <w:pPr>
        <w:spacing w:after="0" w:line="360" w:lineRule="auto"/>
        <w:ind w:firstLine="567"/>
        <w:jc w:val="both"/>
        <w:rPr>
          <w:rFonts w:ascii="Times New Roman" w:hAnsi="Times New Roman" w:cs="Times New Roman"/>
          <w:sz w:val="24"/>
          <w:szCs w:val="24"/>
        </w:rPr>
      </w:pPr>
    </w:p>
    <w:p w14:paraId="3B28BFEF" w14:textId="77777777" w:rsidR="00E523C9" w:rsidRDefault="00E523C9" w:rsidP="00EC130E">
      <w:pPr>
        <w:spacing w:after="0" w:line="360" w:lineRule="auto"/>
        <w:ind w:firstLine="567"/>
        <w:jc w:val="both"/>
        <w:rPr>
          <w:rFonts w:ascii="Times New Roman" w:hAnsi="Times New Roman" w:cs="Times New Roman"/>
          <w:sz w:val="24"/>
          <w:szCs w:val="24"/>
        </w:rPr>
      </w:pPr>
      <w:proofErr w:type="spellStart"/>
      <w:r w:rsidRPr="0017769A">
        <w:rPr>
          <w:rFonts w:ascii="Times New Roman" w:hAnsi="Times New Roman" w:cs="Times New Roman"/>
          <w:sz w:val="24"/>
          <w:szCs w:val="24"/>
        </w:rPr>
        <w:t>Fortin</w:t>
      </w:r>
      <w:proofErr w:type="spellEnd"/>
      <w:r w:rsidRPr="0017769A">
        <w:rPr>
          <w:rFonts w:ascii="Times New Roman" w:hAnsi="Times New Roman" w:cs="Times New Roman"/>
          <w:sz w:val="24"/>
          <w:szCs w:val="24"/>
        </w:rPr>
        <w:t xml:space="preserve">, M. F. (2009). </w:t>
      </w:r>
      <w:r w:rsidRPr="00AF0987">
        <w:rPr>
          <w:rFonts w:ascii="Times New Roman" w:hAnsi="Times New Roman" w:cs="Times New Roman"/>
          <w:i/>
          <w:iCs/>
          <w:sz w:val="24"/>
          <w:szCs w:val="24"/>
        </w:rPr>
        <w:t>O processo de investigação: Da conceção à realização.</w:t>
      </w:r>
      <w:r w:rsidRPr="0017769A">
        <w:rPr>
          <w:rFonts w:ascii="Times New Roman" w:hAnsi="Times New Roman" w:cs="Times New Roman"/>
          <w:sz w:val="24"/>
          <w:szCs w:val="24"/>
        </w:rPr>
        <w:t xml:space="preserve"> (5ª edição). Loures: Lusociência.</w:t>
      </w:r>
    </w:p>
    <w:p w14:paraId="2557F5D7" w14:textId="77777777" w:rsidR="00E06A1A" w:rsidRDefault="00E06A1A" w:rsidP="00EC130E">
      <w:pPr>
        <w:spacing w:after="0" w:line="360" w:lineRule="auto"/>
        <w:ind w:firstLine="567"/>
        <w:jc w:val="both"/>
        <w:rPr>
          <w:rFonts w:ascii="Times New Roman" w:hAnsi="Times New Roman" w:cs="Times New Roman"/>
          <w:sz w:val="24"/>
          <w:szCs w:val="24"/>
        </w:rPr>
      </w:pPr>
    </w:p>
    <w:p w14:paraId="3A7EED8E" w14:textId="77777777" w:rsidR="00E06A1A" w:rsidRDefault="00E06A1A" w:rsidP="00EC13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Gomes, J. A. M., (2015). </w:t>
      </w:r>
      <w:r w:rsidRPr="00AF0987">
        <w:rPr>
          <w:rFonts w:ascii="Times New Roman" w:hAnsi="Times New Roman" w:cs="Times New Roman"/>
          <w:i/>
          <w:iCs/>
          <w:sz w:val="24"/>
          <w:szCs w:val="24"/>
        </w:rPr>
        <w:t>A aplicação da ISO14001 em Portugal e consequente relevância da auditoria interna.</w:t>
      </w:r>
      <w:r>
        <w:rPr>
          <w:rFonts w:ascii="Times New Roman" w:hAnsi="Times New Roman" w:cs="Times New Roman"/>
          <w:sz w:val="24"/>
          <w:szCs w:val="24"/>
        </w:rPr>
        <w:t xml:space="preserve"> Coimbra: Instituto Politécnico de Coimbra</w:t>
      </w:r>
    </w:p>
    <w:p w14:paraId="326C401F" w14:textId="77777777" w:rsidR="00E06A1A" w:rsidRPr="00E06A1A" w:rsidRDefault="00E06A1A" w:rsidP="00EC130E">
      <w:pPr>
        <w:spacing w:after="0" w:line="360" w:lineRule="auto"/>
        <w:ind w:firstLine="567"/>
        <w:jc w:val="both"/>
        <w:rPr>
          <w:rFonts w:ascii="Times New Roman" w:hAnsi="Times New Roman" w:cs="Times New Roman"/>
          <w:sz w:val="24"/>
          <w:szCs w:val="24"/>
        </w:rPr>
      </w:pPr>
    </w:p>
    <w:p w14:paraId="7DE4AF70" w14:textId="77777777" w:rsidR="009702ED" w:rsidRDefault="009702ED" w:rsidP="00EC130E">
      <w:pPr>
        <w:spacing w:after="0" w:line="360" w:lineRule="auto"/>
        <w:ind w:firstLine="567"/>
        <w:jc w:val="both"/>
        <w:rPr>
          <w:rFonts w:ascii="Times New Roman" w:hAnsi="Times New Roman" w:cs="Times New Roman"/>
          <w:sz w:val="24"/>
          <w:szCs w:val="24"/>
        </w:rPr>
      </w:pPr>
      <w:r w:rsidRPr="0017769A">
        <w:rPr>
          <w:rFonts w:ascii="Times New Roman" w:hAnsi="Times New Roman" w:cs="Times New Roman"/>
          <w:sz w:val="24"/>
          <w:szCs w:val="24"/>
        </w:rPr>
        <w:t>Melo-Baptista, J. M., e Matos, R. (1995</w:t>
      </w:r>
      <w:r w:rsidRPr="00AF0987">
        <w:rPr>
          <w:rFonts w:ascii="Times New Roman" w:hAnsi="Times New Roman" w:cs="Times New Roman"/>
          <w:i/>
          <w:iCs/>
          <w:sz w:val="24"/>
          <w:szCs w:val="24"/>
        </w:rPr>
        <w:t>). Gestão de sistemas de saneamento básico.</w:t>
      </w:r>
      <w:r w:rsidRPr="0017769A">
        <w:rPr>
          <w:rFonts w:ascii="Times New Roman" w:hAnsi="Times New Roman" w:cs="Times New Roman"/>
          <w:sz w:val="24"/>
          <w:szCs w:val="24"/>
        </w:rPr>
        <w:t xml:space="preserve"> Lisboa: LNEC/Direção Geral do Ambiente</w:t>
      </w:r>
      <w:r w:rsidR="00887F68">
        <w:rPr>
          <w:rFonts w:ascii="Times New Roman" w:hAnsi="Times New Roman" w:cs="Times New Roman"/>
          <w:sz w:val="24"/>
          <w:szCs w:val="24"/>
        </w:rPr>
        <w:t xml:space="preserve">. </w:t>
      </w:r>
    </w:p>
    <w:p w14:paraId="492B5525" w14:textId="77777777" w:rsidR="004232A1" w:rsidRDefault="004232A1" w:rsidP="00E50131">
      <w:pPr>
        <w:spacing w:after="0" w:line="360" w:lineRule="auto"/>
        <w:ind w:firstLine="709"/>
        <w:jc w:val="both"/>
        <w:rPr>
          <w:rFonts w:ascii="Times New Roman" w:hAnsi="Times New Roman" w:cs="Times New Roman"/>
          <w:sz w:val="24"/>
          <w:szCs w:val="24"/>
        </w:rPr>
      </w:pPr>
    </w:p>
    <w:p w14:paraId="1E6E5737" w14:textId="77777777" w:rsidR="00887F68" w:rsidRPr="0017769A" w:rsidRDefault="00887F68" w:rsidP="00E50131">
      <w:pPr>
        <w:spacing w:after="0" w:line="360" w:lineRule="auto"/>
        <w:ind w:firstLine="709"/>
        <w:jc w:val="both"/>
        <w:rPr>
          <w:rFonts w:ascii="Times New Roman" w:hAnsi="Times New Roman" w:cs="Times New Roman"/>
          <w:sz w:val="24"/>
          <w:szCs w:val="24"/>
        </w:rPr>
      </w:pPr>
    </w:p>
    <w:p w14:paraId="0A14AC9B" w14:textId="77777777" w:rsidR="00887F68" w:rsidRPr="0017769A" w:rsidRDefault="00887F68" w:rsidP="00E50131">
      <w:pPr>
        <w:spacing w:after="0" w:line="360" w:lineRule="auto"/>
        <w:ind w:firstLine="709"/>
        <w:jc w:val="both"/>
        <w:rPr>
          <w:rFonts w:ascii="Times New Roman" w:hAnsi="Times New Roman" w:cs="Times New Roman"/>
          <w:sz w:val="24"/>
          <w:szCs w:val="24"/>
        </w:rPr>
      </w:pPr>
    </w:p>
    <w:p w14:paraId="562E5EB2" w14:textId="77777777" w:rsidR="001F1F38" w:rsidRPr="00BF07BF" w:rsidRDefault="001F1F38" w:rsidP="00E50131">
      <w:pPr>
        <w:spacing w:after="0" w:line="360" w:lineRule="auto"/>
        <w:ind w:firstLine="709"/>
        <w:jc w:val="both"/>
        <w:rPr>
          <w:rFonts w:ascii="Times New Roman" w:hAnsi="Times New Roman" w:cs="Times New Roman"/>
          <w:sz w:val="24"/>
          <w:szCs w:val="24"/>
        </w:rPr>
      </w:pPr>
    </w:p>
    <w:p w14:paraId="4BF3A8D5" w14:textId="77777777" w:rsidR="001E2AE2" w:rsidRPr="00BF07BF" w:rsidRDefault="001E2AE2" w:rsidP="00E50131">
      <w:pPr>
        <w:spacing w:after="0" w:line="360" w:lineRule="auto"/>
        <w:ind w:firstLine="709"/>
        <w:jc w:val="both"/>
        <w:rPr>
          <w:rFonts w:ascii="Times New Roman" w:hAnsi="Times New Roman" w:cs="Times New Roman"/>
          <w:sz w:val="24"/>
          <w:szCs w:val="24"/>
        </w:rPr>
      </w:pPr>
    </w:p>
    <w:p w14:paraId="5DA0C8DF" w14:textId="77777777" w:rsidR="009F5CDB" w:rsidRPr="00BF07BF" w:rsidRDefault="009F5CDB">
      <w:pPr>
        <w:spacing w:after="0" w:line="240" w:lineRule="auto"/>
        <w:rPr>
          <w:rFonts w:ascii="Times New Roman" w:hAnsi="Times New Roman" w:cs="Times New Roman"/>
          <w:sz w:val="24"/>
          <w:szCs w:val="24"/>
        </w:rPr>
      </w:pPr>
      <w:r w:rsidRPr="00BF07BF">
        <w:rPr>
          <w:rFonts w:ascii="Times New Roman" w:hAnsi="Times New Roman" w:cs="Times New Roman"/>
          <w:sz w:val="24"/>
          <w:szCs w:val="24"/>
        </w:rPr>
        <w:br w:type="page"/>
      </w:r>
    </w:p>
    <w:p w14:paraId="7C46F683" w14:textId="77777777" w:rsidR="001A27D3" w:rsidRDefault="001A27D3" w:rsidP="00394970">
      <w:pPr>
        <w:pStyle w:val="Ttulo1"/>
        <w:rPr>
          <w:rFonts w:ascii="Times New Roman" w:hAnsi="Times New Roman" w:cs="Times New Roman"/>
          <w:b/>
          <w:bCs/>
          <w:color w:val="auto"/>
          <w:sz w:val="28"/>
          <w:szCs w:val="28"/>
        </w:rPr>
      </w:pPr>
      <w:bookmarkStart w:id="1340" w:name="_Toc46239835"/>
      <w:bookmarkStart w:id="1341" w:name="_Toc51057498"/>
      <w:r w:rsidRPr="001A27D3">
        <w:rPr>
          <w:rFonts w:ascii="Times New Roman" w:hAnsi="Times New Roman" w:cs="Times New Roman"/>
          <w:b/>
          <w:bCs/>
          <w:color w:val="auto"/>
          <w:sz w:val="28"/>
          <w:szCs w:val="28"/>
        </w:rPr>
        <w:lastRenderedPageBreak/>
        <w:t>APÊNDICE</w:t>
      </w:r>
      <w:r w:rsidR="00FE23A2">
        <w:rPr>
          <w:rFonts w:ascii="Times New Roman" w:hAnsi="Times New Roman" w:cs="Times New Roman"/>
          <w:b/>
          <w:bCs/>
          <w:color w:val="auto"/>
          <w:sz w:val="28"/>
          <w:szCs w:val="28"/>
        </w:rPr>
        <w:t>S</w:t>
      </w:r>
      <w:bookmarkEnd w:id="1340"/>
      <w:bookmarkEnd w:id="1341"/>
    </w:p>
    <w:p w14:paraId="496C082F" w14:textId="77777777" w:rsidR="001A27D3" w:rsidRPr="001A27D3" w:rsidRDefault="001A27D3" w:rsidP="001A27D3"/>
    <w:p w14:paraId="5082D202" w14:textId="77777777" w:rsidR="00023BF1" w:rsidRPr="00913A6E" w:rsidRDefault="00023BF1" w:rsidP="001A27D3">
      <w:pPr>
        <w:pStyle w:val="Ttulo2"/>
        <w:rPr>
          <w:rFonts w:ascii="Times New Roman" w:hAnsi="Times New Roman" w:cs="Times New Roman"/>
          <w:b/>
          <w:bCs/>
          <w:color w:val="auto"/>
          <w:sz w:val="24"/>
          <w:szCs w:val="24"/>
        </w:rPr>
      </w:pPr>
      <w:bookmarkStart w:id="1342" w:name="_Toc46239836"/>
      <w:bookmarkStart w:id="1343" w:name="_Toc51057499"/>
      <w:r w:rsidRPr="00913A6E">
        <w:rPr>
          <w:rFonts w:ascii="Times New Roman" w:hAnsi="Times New Roman" w:cs="Times New Roman"/>
          <w:b/>
          <w:bCs/>
          <w:color w:val="auto"/>
          <w:sz w:val="24"/>
          <w:szCs w:val="24"/>
        </w:rPr>
        <w:t>A</w:t>
      </w:r>
      <w:r w:rsidR="00416F3C">
        <w:rPr>
          <w:rFonts w:ascii="Times New Roman" w:hAnsi="Times New Roman" w:cs="Times New Roman"/>
          <w:b/>
          <w:bCs/>
          <w:color w:val="auto"/>
          <w:sz w:val="24"/>
          <w:szCs w:val="24"/>
        </w:rPr>
        <w:t>PÊNDICE</w:t>
      </w:r>
      <w:r w:rsidR="00BF07BF">
        <w:rPr>
          <w:rFonts w:ascii="Times New Roman" w:hAnsi="Times New Roman" w:cs="Times New Roman"/>
          <w:b/>
          <w:bCs/>
          <w:color w:val="auto"/>
          <w:sz w:val="24"/>
          <w:szCs w:val="24"/>
        </w:rPr>
        <w:t>I</w:t>
      </w:r>
      <w:r w:rsidR="00913A6E" w:rsidRPr="00913A6E">
        <w:rPr>
          <w:rFonts w:ascii="Times New Roman" w:hAnsi="Times New Roman" w:cs="Times New Roman"/>
          <w:b/>
          <w:bCs/>
          <w:color w:val="auto"/>
          <w:sz w:val="24"/>
          <w:szCs w:val="24"/>
        </w:rPr>
        <w:t xml:space="preserve"> – Enunciado dos Questionários</w:t>
      </w:r>
      <w:bookmarkEnd w:id="1342"/>
      <w:bookmarkEnd w:id="1343"/>
    </w:p>
    <w:p w14:paraId="45BF75E3" w14:textId="77777777" w:rsidR="00D76517" w:rsidRPr="0017769A" w:rsidRDefault="00D76517" w:rsidP="00BB3EB1">
      <w:pPr>
        <w:spacing w:after="0" w:line="360" w:lineRule="auto"/>
        <w:ind w:firstLine="709"/>
        <w:jc w:val="both"/>
        <w:rPr>
          <w:rFonts w:ascii="Times New Roman" w:hAnsi="Times New Roman" w:cs="Times New Roman"/>
          <w:sz w:val="24"/>
          <w:szCs w:val="24"/>
        </w:rPr>
      </w:pPr>
    </w:p>
    <w:p w14:paraId="5D1A532A" w14:textId="77777777" w:rsidR="00BB3EB1" w:rsidRDefault="00500A95" w:rsidP="00BB3EB1">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Disponível</w:t>
      </w:r>
      <w:r w:rsidR="00913A6E">
        <w:rPr>
          <w:rFonts w:ascii="Times New Roman" w:hAnsi="Times New Roman" w:cs="Times New Roman"/>
          <w:sz w:val="24"/>
          <w:szCs w:val="24"/>
        </w:rPr>
        <w:t xml:space="preserve"> em </w:t>
      </w:r>
      <w:proofErr w:type="spellStart"/>
      <w:r w:rsidR="00913A6E">
        <w:rPr>
          <w:rFonts w:ascii="Times New Roman" w:hAnsi="Times New Roman" w:cs="Times New Roman"/>
          <w:sz w:val="24"/>
          <w:szCs w:val="24"/>
        </w:rPr>
        <w:t>Survey</w:t>
      </w:r>
      <w:proofErr w:type="spellEnd"/>
      <w:r w:rsidR="00913A6E">
        <w:rPr>
          <w:rFonts w:ascii="Times New Roman" w:hAnsi="Times New Roman" w:cs="Times New Roman"/>
          <w:sz w:val="24"/>
          <w:szCs w:val="24"/>
        </w:rPr>
        <w:t xml:space="preserve">: </w:t>
      </w:r>
      <w:hyperlink r:id="rId152" w:history="1">
        <w:r w:rsidR="00913A6E" w:rsidRPr="006A69B8">
          <w:rPr>
            <w:rStyle w:val="Hiperligao"/>
            <w:rFonts w:ascii="Times New Roman" w:hAnsi="Times New Roman" w:cs="Times New Roman"/>
            <w:sz w:val="24"/>
            <w:szCs w:val="24"/>
            <w:shd w:val="clear" w:color="auto" w:fill="FFFFFF"/>
          </w:rPr>
          <w:t>https://www.survio.com/survey/d/Q5T3R8I9K9D7W2K9Q</w:t>
        </w:r>
      </w:hyperlink>
      <w:r w:rsidR="00913A6E" w:rsidRPr="00142204">
        <w:rPr>
          <w:rFonts w:ascii="Times New Roman" w:hAnsi="Times New Roman" w:cs="Times New Roman"/>
          <w:bCs/>
          <w:sz w:val="24"/>
          <w:szCs w:val="24"/>
        </w:rPr>
        <w:t>.</w:t>
      </w:r>
    </w:p>
    <w:p w14:paraId="55F559F5" w14:textId="77777777" w:rsidR="00913A6E" w:rsidRPr="00BB3EB1" w:rsidRDefault="00913A6E" w:rsidP="00BB3EB1">
      <w:pPr>
        <w:spacing w:after="0" w:line="360" w:lineRule="auto"/>
        <w:jc w:val="both"/>
        <w:rPr>
          <w:rFonts w:ascii="Times New Roman" w:hAnsi="Times New Roman" w:cs="Times New Roman"/>
          <w:bCs/>
          <w:sz w:val="24"/>
          <w:szCs w:val="24"/>
        </w:rPr>
      </w:pPr>
      <w:r w:rsidRPr="007B33AA">
        <w:rPr>
          <w:rFonts w:ascii="Times New Roman" w:hAnsi="Times New Roman" w:cs="Times New Roman"/>
          <w:b/>
          <w:sz w:val="24"/>
          <w:szCs w:val="24"/>
        </w:rPr>
        <w:t xml:space="preserve">Título: </w:t>
      </w:r>
      <w:r w:rsidR="00500A95" w:rsidRPr="00500A95">
        <w:rPr>
          <w:rFonts w:ascii="Times New Roman" w:hAnsi="Times New Roman" w:cs="Times New Roman"/>
          <w:bCs/>
          <w:sz w:val="24"/>
          <w:szCs w:val="24"/>
        </w:rPr>
        <w:t>A importância da auditoria ambiental vista pelo sector da pecuária em Portugal.</w:t>
      </w:r>
    </w:p>
    <w:p w14:paraId="4088F4D4" w14:textId="29EBF7D4" w:rsidR="00913A6E" w:rsidRDefault="00913A6E" w:rsidP="00BB3EB1">
      <w:pPr>
        <w:spacing w:after="0" w:line="360" w:lineRule="auto"/>
        <w:jc w:val="both"/>
        <w:rPr>
          <w:rFonts w:ascii="Times New Roman" w:hAnsi="Times New Roman" w:cs="Times New Roman"/>
          <w:bCs/>
          <w:sz w:val="24"/>
          <w:szCs w:val="24"/>
        </w:rPr>
      </w:pPr>
      <w:r w:rsidRPr="007B33AA">
        <w:rPr>
          <w:rFonts w:ascii="Times New Roman" w:hAnsi="Times New Roman" w:cs="Times New Roman"/>
          <w:b/>
          <w:sz w:val="24"/>
          <w:szCs w:val="24"/>
        </w:rPr>
        <w:t>Introdução:</w:t>
      </w:r>
      <w:r w:rsidR="0046492E">
        <w:rPr>
          <w:rFonts w:ascii="Times New Roman" w:hAnsi="Times New Roman" w:cs="Times New Roman"/>
          <w:b/>
          <w:sz w:val="24"/>
          <w:szCs w:val="24"/>
        </w:rPr>
        <w:t xml:space="preserve"> </w:t>
      </w:r>
      <w:r w:rsidR="007B33AA">
        <w:rPr>
          <w:rFonts w:ascii="Times New Roman" w:hAnsi="Times New Roman" w:cs="Times New Roman"/>
          <w:bCs/>
          <w:sz w:val="24"/>
          <w:szCs w:val="24"/>
        </w:rPr>
        <w:t xml:space="preserve">O questionário tem como principal publico alvo, todas as empresas do sector da pecuária a nível nacional, nomeadamente todas as empresas que se insiram nas seguintes actividades: </w:t>
      </w:r>
      <w:r w:rsidR="007B33AA" w:rsidRPr="007B33AA">
        <w:rPr>
          <w:rFonts w:ascii="Times New Roman" w:hAnsi="Times New Roman" w:cs="Times New Roman"/>
          <w:bCs/>
          <w:sz w:val="24"/>
          <w:szCs w:val="24"/>
        </w:rPr>
        <w:t>A</w:t>
      </w:r>
      <w:r w:rsidR="007B33AA">
        <w:rPr>
          <w:rFonts w:ascii="Times New Roman" w:hAnsi="Times New Roman" w:cs="Times New Roman"/>
          <w:bCs/>
          <w:sz w:val="24"/>
          <w:szCs w:val="24"/>
        </w:rPr>
        <w:t>c</w:t>
      </w:r>
      <w:r w:rsidR="007B33AA" w:rsidRPr="007B33AA">
        <w:rPr>
          <w:rFonts w:ascii="Times New Roman" w:hAnsi="Times New Roman" w:cs="Times New Roman"/>
          <w:bCs/>
          <w:sz w:val="24"/>
          <w:szCs w:val="24"/>
        </w:rPr>
        <w:t>tividades dos serviços relacionados com a caça e repovoamento cinegético</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A</w:t>
      </w:r>
      <w:r w:rsidR="007B33AA">
        <w:rPr>
          <w:rFonts w:ascii="Times New Roman" w:hAnsi="Times New Roman" w:cs="Times New Roman"/>
          <w:bCs/>
          <w:sz w:val="24"/>
          <w:szCs w:val="24"/>
        </w:rPr>
        <w:t>c</w:t>
      </w:r>
      <w:r w:rsidR="007B33AA" w:rsidRPr="007B33AA">
        <w:rPr>
          <w:rFonts w:ascii="Times New Roman" w:hAnsi="Times New Roman" w:cs="Times New Roman"/>
          <w:bCs/>
          <w:sz w:val="24"/>
          <w:szCs w:val="24"/>
        </w:rPr>
        <w:t>tividades dos serviços relacionados com a produção animal, exce</w:t>
      </w:r>
      <w:r w:rsidR="007B33AA">
        <w:rPr>
          <w:rFonts w:ascii="Times New Roman" w:hAnsi="Times New Roman" w:cs="Times New Roman"/>
          <w:bCs/>
          <w:sz w:val="24"/>
          <w:szCs w:val="24"/>
        </w:rPr>
        <w:t>p</w:t>
      </w:r>
      <w:r w:rsidR="007B33AA" w:rsidRPr="007B33AA">
        <w:rPr>
          <w:rFonts w:ascii="Times New Roman" w:hAnsi="Times New Roman" w:cs="Times New Roman"/>
          <w:bCs/>
          <w:sz w:val="24"/>
          <w:szCs w:val="24"/>
        </w:rPr>
        <w:t>to serviços de veterinária</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Agricultura e produção animal combinadas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Apicultura</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Aquicultura em águas doces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Aquicultura em águas salgadas e salobras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Avicultura</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Caça e repovoamento cinegético</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Criação de bovinos para produção de leite</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Criação de equinos, asininos e muares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Criação de outros bovinos (excepto para produção de leite) e búfalos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Criação de ovinos e caprinos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Cunicultura</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 xml:space="preserve">Outra produção animal, </w:t>
      </w:r>
      <w:proofErr w:type="spellStart"/>
      <w:r w:rsidR="007B33AA" w:rsidRPr="007B33AA">
        <w:rPr>
          <w:rFonts w:ascii="Times New Roman" w:hAnsi="Times New Roman" w:cs="Times New Roman"/>
          <w:bCs/>
          <w:sz w:val="24"/>
          <w:szCs w:val="24"/>
        </w:rPr>
        <w:t>n.e.</w:t>
      </w:r>
      <w:proofErr w:type="spellEnd"/>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Pesca em águas interiores</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Pesca marítima</w:t>
      </w:r>
      <w:r w:rsidR="007B33AA">
        <w:rPr>
          <w:rFonts w:ascii="Times New Roman" w:hAnsi="Times New Roman" w:cs="Times New Roman"/>
          <w:bCs/>
          <w:sz w:val="24"/>
          <w:szCs w:val="24"/>
        </w:rPr>
        <w:t xml:space="preserve">; </w:t>
      </w:r>
      <w:r w:rsidR="007B33AA" w:rsidRPr="007B33AA">
        <w:rPr>
          <w:rFonts w:ascii="Times New Roman" w:hAnsi="Times New Roman" w:cs="Times New Roman"/>
          <w:bCs/>
          <w:sz w:val="24"/>
          <w:szCs w:val="24"/>
        </w:rPr>
        <w:t>Suinicultura</w:t>
      </w:r>
      <w:r w:rsidR="007B33AA">
        <w:rPr>
          <w:rFonts w:ascii="Times New Roman" w:hAnsi="Times New Roman" w:cs="Times New Roman"/>
          <w:bCs/>
          <w:sz w:val="24"/>
          <w:szCs w:val="24"/>
        </w:rPr>
        <w:t>.</w:t>
      </w:r>
    </w:p>
    <w:p w14:paraId="61254746" w14:textId="77777777" w:rsidR="007B33AA" w:rsidRPr="0042203B" w:rsidRDefault="007B33AA" w:rsidP="00BB3EB1">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Esta tese, pretende analisar a importância da implementação da auditoria ambiental como factor compulsório, analisando que dificuldades existem (ou são apresentadas) pelas empresas </w:t>
      </w:r>
      <w:r w:rsidRPr="0042203B">
        <w:rPr>
          <w:rFonts w:ascii="Times New Roman" w:hAnsi="Times New Roman" w:cs="Times New Roman"/>
          <w:sz w:val="24"/>
          <w:szCs w:val="24"/>
        </w:rPr>
        <w:t>na implementação dos sistemas de gestão ambiental, nas suas vantagens, na importância da auditoria ambiental no sector da pecuária</w:t>
      </w:r>
      <w:r>
        <w:rPr>
          <w:rFonts w:ascii="Times New Roman" w:hAnsi="Times New Roman" w:cs="Times New Roman"/>
          <w:sz w:val="24"/>
          <w:szCs w:val="24"/>
        </w:rPr>
        <w:t xml:space="preserve"> e</w:t>
      </w:r>
      <w:r w:rsidRPr="0042203B">
        <w:rPr>
          <w:rFonts w:ascii="Times New Roman" w:hAnsi="Times New Roman" w:cs="Times New Roman"/>
          <w:sz w:val="24"/>
          <w:szCs w:val="24"/>
        </w:rPr>
        <w:t xml:space="preserve"> nos benefícios complementares da auditoria ambiental aos olhos das empresas. </w:t>
      </w:r>
    </w:p>
    <w:p w14:paraId="6E2C3599" w14:textId="680B0742" w:rsidR="007B33AA" w:rsidRPr="007B33AA" w:rsidRDefault="007B33AA" w:rsidP="00BB3EB1">
      <w:pPr>
        <w:spacing w:after="0" w:line="360" w:lineRule="auto"/>
        <w:jc w:val="both"/>
        <w:rPr>
          <w:rFonts w:ascii="Times New Roman" w:hAnsi="Times New Roman" w:cs="Times New Roman"/>
          <w:b/>
          <w:sz w:val="24"/>
          <w:szCs w:val="24"/>
        </w:rPr>
      </w:pPr>
      <w:r w:rsidRPr="007B33AA">
        <w:rPr>
          <w:rFonts w:ascii="Times New Roman" w:hAnsi="Times New Roman" w:cs="Times New Roman"/>
          <w:b/>
          <w:sz w:val="24"/>
          <w:szCs w:val="24"/>
        </w:rPr>
        <w:t xml:space="preserve">Instrucções de resposta ao questionário: </w:t>
      </w:r>
      <w:r w:rsidR="00983B8D">
        <w:rPr>
          <w:rFonts w:ascii="Times New Roman" w:hAnsi="Times New Roman" w:cs="Times New Roman"/>
          <w:bCs/>
          <w:sz w:val="24"/>
          <w:szCs w:val="24"/>
        </w:rPr>
        <w:t>O questionário cont</w:t>
      </w:r>
      <w:r w:rsidR="00DC3AA5">
        <w:rPr>
          <w:rFonts w:ascii="Times New Roman" w:hAnsi="Times New Roman" w:cs="Times New Roman"/>
          <w:bCs/>
          <w:sz w:val="24"/>
          <w:szCs w:val="24"/>
        </w:rPr>
        <w:t>é</w:t>
      </w:r>
      <w:r w:rsidR="00983B8D">
        <w:rPr>
          <w:rFonts w:ascii="Times New Roman" w:hAnsi="Times New Roman" w:cs="Times New Roman"/>
          <w:bCs/>
          <w:sz w:val="24"/>
          <w:szCs w:val="24"/>
        </w:rPr>
        <w:t xml:space="preserve">m 6 </w:t>
      </w:r>
      <w:r w:rsidR="00DC3AA5">
        <w:rPr>
          <w:rFonts w:ascii="Times New Roman" w:hAnsi="Times New Roman" w:cs="Times New Roman"/>
          <w:bCs/>
          <w:sz w:val="24"/>
          <w:szCs w:val="24"/>
        </w:rPr>
        <w:t>questões</w:t>
      </w:r>
      <w:r w:rsidR="00983B8D">
        <w:rPr>
          <w:rFonts w:ascii="Times New Roman" w:hAnsi="Times New Roman" w:cs="Times New Roman"/>
          <w:bCs/>
          <w:sz w:val="24"/>
          <w:szCs w:val="24"/>
        </w:rPr>
        <w:t xml:space="preserve">. 4 questões possuem em </w:t>
      </w:r>
      <w:r w:rsidR="00BB3EB1">
        <w:rPr>
          <w:rFonts w:ascii="Times New Roman" w:hAnsi="Times New Roman" w:cs="Times New Roman"/>
          <w:bCs/>
          <w:sz w:val="24"/>
          <w:szCs w:val="24"/>
        </w:rPr>
        <w:t>média</w:t>
      </w:r>
      <w:r w:rsidR="00983B8D">
        <w:rPr>
          <w:rFonts w:ascii="Times New Roman" w:hAnsi="Times New Roman" w:cs="Times New Roman"/>
          <w:bCs/>
          <w:sz w:val="24"/>
          <w:szCs w:val="24"/>
        </w:rPr>
        <w:t xml:space="preserve"> 9 afirmações com possibilidade de resposta fechada (Absolutamente em desacordo; Relativamente em desacordo; Relativamente de acordo; Absolutamente de acordo), sendo que foi solicitado </w:t>
      </w:r>
      <w:r w:rsidR="0046492E">
        <w:rPr>
          <w:rFonts w:ascii="Times New Roman" w:hAnsi="Times New Roman" w:cs="Times New Roman"/>
          <w:bCs/>
          <w:sz w:val="24"/>
          <w:szCs w:val="24"/>
        </w:rPr>
        <w:t>aos inquiridos</w:t>
      </w:r>
      <w:r w:rsidR="00983B8D">
        <w:rPr>
          <w:rFonts w:ascii="Times New Roman" w:hAnsi="Times New Roman" w:cs="Times New Roman"/>
          <w:bCs/>
          <w:sz w:val="24"/>
          <w:szCs w:val="24"/>
        </w:rPr>
        <w:t xml:space="preserve"> que assinalassem com uma cruz (X) o seu grau de acordo. 1 questão apresentava 9 afirmações com possibilidade de resposta fechada (Concordo; não discordo nem concordo; Discordo), sendo que foi igualmente pedido as empresas que que assinalassem com uma cruz (X) o seu grau de acordo. Por último, existe uma questão que visa medir o grau de importância da auditoria ambiental no sector da pecuária aos olhos da amostra. Aqui, convidou-se os </w:t>
      </w:r>
      <w:r w:rsidR="00A16E99">
        <w:rPr>
          <w:rFonts w:ascii="Times New Roman" w:hAnsi="Times New Roman" w:cs="Times New Roman"/>
          <w:bCs/>
          <w:sz w:val="24"/>
          <w:szCs w:val="24"/>
        </w:rPr>
        <w:t>inquirido</w:t>
      </w:r>
      <w:r w:rsidR="00983B8D">
        <w:rPr>
          <w:rFonts w:ascii="Times New Roman" w:hAnsi="Times New Roman" w:cs="Times New Roman"/>
          <w:bCs/>
          <w:sz w:val="24"/>
          <w:szCs w:val="24"/>
        </w:rPr>
        <w:t>s a c</w:t>
      </w:r>
      <w:r w:rsidR="00983B8D" w:rsidRPr="00983B8D">
        <w:rPr>
          <w:rFonts w:ascii="Times New Roman" w:hAnsi="Times New Roman" w:cs="Times New Roman"/>
          <w:bCs/>
          <w:sz w:val="24"/>
          <w:szCs w:val="24"/>
        </w:rPr>
        <w:t>lassifi</w:t>
      </w:r>
      <w:r w:rsidR="00DC3AA5">
        <w:rPr>
          <w:rFonts w:ascii="Times New Roman" w:hAnsi="Times New Roman" w:cs="Times New Roman"/>
          <w:bCs/>
          <w:sz w:val="24"/>
          <w:szCs w:val="24"/>
        </w:rPr>
        <w:t>car</w:t>
      </w:r>
      <w:r w:rsidR="00983B8D" w:rsidRPr="00983B8D">
        <w:rPr>
          <w:rFonts w:ascii="Times New Roman" w:hAnsi="Times New Roman" w:cs="Times New Roman"/>
          <w:bCs/>
          <w:sz w:val="24"/>
          <w:szCs w:val="24"/>
        </w:rPr>
        <w:t xml:space="preserve"> de 1 a 5 </w:t>
      </w:r>
      <w:r w:rsidR="00DC3AA5">
        <w:rPr>
          <w:rFonts w:ascii="Times New Roman" w:hAnsi="Times New Roman" w:cs="Times New Roman"/>
          <w:bCs/>
          <w:sz w:val="24"/>
          <w:szCs w:val="24"/>
        </w:rPr>
        <w:t xml:space="preserve">as afirmações </w:t>
      </w:r>
      <w:r w:rsidR="00983B8D" w:rsidRPr="00983B8D">
        <w:rPr>
          <w:rFonts w:ascii="Times New Roman" w:hAnsi="Times New Roman" w:cs="Times New Roman"/>
          <w:bCs/>
          <w:sz w:val="24"/>
          <w:szCs w:val="24"/>
        </w:rPr>
        <w:t xml:space="preserve">consoante o grau de importância, sendo que 1 </w:t>
      </w:r>
      <w:r w:rsidR="00983B8D">
        <w:rPr>
          <w:rFonts w:ascii="Times New Roman" w:hAnsi="Times New Roman" w:cs="Times New Roman"/>
          <w:bCs/>
          <w:sz w:val="24"/>
          <w:szCs w:val="24"/>
        </w:rPr>
        <w:t>é</w:t>
      </w:r>
      <w:r w:rsidR="00983B8D" w:rsidRPr="00983B8D">
        <w:rPr>
          <w:rFonts w:ascii="Times New Roman" w:hAnsi="Times New Roman" w:cs="Times New Roman"/>
          <w:bCs/>
          <w:sz w:val="24"/>
          <w:szCs w:val="24"/>
        </w:rPr>
        <w:t xml:space="preserve"> o mais importante e 5 o menos importante</w:t>
      </w:r>
      <w:r w:rsidR="00983B8D">
        <w:rPr>
          <w:rFonts w:ascii="Times New Roman" w:hAnsi="Times New Roman" w:cs="Times New Roman"/>
          <w:bCs/>
          <w:sz w:val="24"/>
          <w:szCs w:val="24"/>
        </w:rPr>
        <w:t>. Nesta questão, foi tida em consideração a m</w:t>
      </w:r>
      <w:r w:rsidR="00DC3AA5">
        <w:rPr>
          <w:rFonts w:ascii="Times New Roman" w:hAnsi="Times New Roman" w:cs="Times New Roman"/>
          <w:bCs/>
          <w:sz w:val="24"/>
          <w:szCs w:val="24"/>
        </w:rPr>
        <w:t>é</w:t>
      </w:r>
      <w:r w:rsidR="00983B8D">
        <w:rPr>
          <w:rFonts w:ascii="Times New Roman" w:hAnsi="Times New Roman" w:cs="Times New Roman"/>
          <w:bCs/>
          <w:sz w:val="24"/>
          <w:szCs w:val="24"/>
        </w:rPr>
        <w:t xml:space="preserve">dia </w:t>
      </w:r>
      <w:r w:rsidR="00BB3EB1">
        <w:rPr>
          <w:rFonts w:ascii="Times New Roman" w:hAnsi="Times New Roman" w:cs="Times New Roman"/>
          <w:bCs/>
          <w:sz w:val="24"/>
          <w:szCs w:val="24"/>
        </w:rPr>
        <w:t xml:space="preserve">aritmética da escala dada (entre 1 a 5) sem que nenhuma </w:t>
      </w:r>
      <w:r w:rsidR="00DC3AA5">
        <w:rPr>
          <w:rFonts w:ascii="Times New Roman" w:hAnsi="Times New Roman" w:cs="Times New Roman"/>
          <w:bCs/>
          <w:sz w:val="24"/>
          <w:szCs w:val="24"/>
        </w:rPr>
        <w:t xml:space="preserve">afirmação </w:t>
      </w:r>
      <w:r w:rsidR="00BB3EB1">
        <w:rPr>
          <w:rFonts w:ascii="Times New Roman" w:hAnsi="Times New Roman" w:cs="Times New Roman"/>
          <w:bCs/>
          <w:sz w:val="24"/>
          <w:szCs w:val="24"/>
        </w:rPr>
        <w:t xml:space="preserve">tivesse mais peso sobre as outras. </w:t>
      </w:r>
    </w:p>
    <w:p w14:paraId="31112160" w14:textId="77777777" w:rsidR="007B33AA" w:rsidRDefault="007B33AA" w:rsidP="007B33AA">
      <w:pPr>
        <w:spacing w:after="0" w:line="360" w:lineRule="auto"/>
        <w:ind w:firstLine="360"/>
        <w:jc w:val="both"/>
        <w:rPr>
          <w:rFonts w:ascii="Times New Roman" w:hAnsi="Times New Roman" w:cs="Times New Roman"/>
          <w:sz w:val="24"/>
          <w:szCs w:val="24"/>
        </w:rPr>
      </w:pPr>
    </w:p>
    <w:p w14:paraId="793A1DD6" w14:textId="77777777" w:rsidR="00BF07BF" w:rsidRPr="00913A6E" w:rsidRDefault="000D23E6" w:rsidP="001A27D3">
      <w:pPr>
        <w:pStyle w:val="Ttulo2"/>
        <w:rPr>
          <w:rFonts w:ascii="Times New Roman" w:hAnsi="Times New Roman" w:cs="Times New Roman"/>
          <w:b/>
          <w:bCs/>
          <w:color w:val="auto"/>
          <w:sz w:val="24"/>
          <w:szCs w:val="24"/>
        </w:rPr>
      </w:pPr>
      <w:bookmarkStart w:id="1344" w:name="_Toc46239837"/>
      <w:bookmarkStart w:id="1345" w:name="_Toc51057500"/>
      <w:r w:rsidRPr="00913A6E">
        <w:rPr>
          <w:rFonts w:ascii="Times New Roman" w:hAnsi="Times New Roman" w:cs="Times New Roman"/>
          <w:b/>
          <w:bCs/>
          <w:color w:val="auto"/>
          <w:sz w:val="24"/>
          <w:szCs w:val="24"/>
        </w:rPr>
        <w:lastRenderedPageBreak/>
        <w:t>A</w:t>
      </w:r>
      <w:r>
        <w:rPr>
          <w:rFonts w:ascii="Times New Roman" w:hAnsi="Times New Roman" w:cs="Times New Roman"/>
          <w:b/>
          <w:bCs/>
          <w:color w:val="auto"/>
          <w:sz w:val="24"/>
          <w:szCs w:val="24"/>
        </w:rPr>
        <w:t>PÊNDICE</w:t>
      </w:r>
      <w:r w:rsidR="00BF07BF">
        <w:rPr>
          <w:rFonts w:ascii="Times New Roman" w:hAnsi="Times New Roman" w:cs="Times New Roman"/>
          <w:b/>
          <w:bCs/>
          <w:color w:val="auto"/>
          <w:sz w:val="24"/>
          <w:szCs w:val="24"/>
        </w:rPr>
        <w:t xml:space="preserve">II </w:t>
      </w:r>
      <w:r w:rsidR="00BF07BF" w:rsidRPr="00913A6E">
        <w:rPr>
          <w:rFonts w:ascii="Times New Roman" w:hAnsi="Times New Roman" w:cs="Times New Roman"/>
          <w:b/>
          <w:bCs/>
          <w:color w:val="auto"/>
          <w:sz w:val="24"/>
          <w:szCs w:val="24"/>
        </w:rPr>
        <w:t xml:space="preserve">– </w:t>
      </w:r>
      <w:r w:rsidR="00BF07BF">
        <w:rPr>
          <w:rFonts w:ascii="Times New Roman" w:hAnsi="Times New Roman" w:cs="Times New Roman"/>
          <w:b/>
          <w:bCs/>
          <w:color w:val="auto"/>
          <w:sz w:val="24"/>
          <w:szCs w:val="24"/>
        </w:rPr>
        <w:t>Apresentação dos resultados antes do tratamento de dados</w:t>
      </w:r>
      <w:bookmarkEnd w:id="1344"/>
      <w:bookmarkEnd w:id="1345"/>
    </w:p>
    <w:p w14:paraId="4597A343" w14:textId="77777777" w:rsidR="00BF07BF" w:rsidRDefault="00BF07BF" w:rsidP="00BB3EB1">
      <w:pPr>
        <w:spacing w:after="0" w:line="360" w:lineRule="auto"/>
        <w:jc w:val="both"/>
        <w:rPr>
          <w:rFonts w:ascii="Times New Roman" w:hAnsi="Times New Roman" w:cs="Times New Roman"/>
          <w:b/>
          <w:bCs/>
          <w:sz w:val="24"/>
          <w:szCs w:val="24"/>
        </w:rPr>
      </w:pPr>
    </w:p>
    <w:tbl>
      <w:tblPr>
        <w:tblpPr w:leftFromText="141" w:rightFromText="141" w:vertAnchor="text" w:horzAnchor="margin" w:tblpXSpec="center" w:tblpY="823"/>
        <w:tblW w:w="11469" w:type="dxa"/>
        <w:tblCellMar>
          <w:left w:w="70" w:type="dxa"/>
          <w:right w:w="70" w:type="dxa"/>
        </w:tblCellMar>
        <w:tblLook w:val="04A0" w:firstRow="1" w:lastRow="0" w:firstColumn="1" w:lastColumn="0" w:noHBand="0" w:noVBand="1"/>
      </w:tblPr>
      <w:tblGrid>
        <w:gridCol w:w="4738"/>
        <w:gridCol w:w="1724"/>
        <w:gridCol w:w="1637"/>
        <w:gridCol w:w="1637"/>
        <w:gridCol w:w="1733"/>
      </w:tblGrid>
      <w:tr w:rsidR="00BF07BF" w:rsidRPr="00BB3EB1" w14:paraId="0C5D887D" w14:textId="77777777" w:rsidTr="00CF1C62">
        <w:trPr>
          <w:trHeight w:val="488"/>
        </w:trPr>
        <w:tc>
          <w:tcPr>
            <w:tcW w:w="11469" w:type="dxa"/>
            <w:gridSpan w:val="5"/>
            <w:tcBorders>
              <w:top w:val="single" w:sz="8" w:space="0" w:color="auto"/>
              <w:left w:val="single" w:sz="8" w:space="0" w:color="auto"/>
              <w:bottom w:val="single" w:sz="8" w:space="0" w:color="auto"/>
              <w:right w:val="single" w:sz="8" w:space="0" w:color="000000"/>
            </w:tcBorders>
            <w:shd w:val="clear" w:color="000000" w:fill="FFFFFF"/>
            <w:vAlign w:val="center"/>
            <w:hideMark/>
          </w:tcPr>
          <w:p w14:paraId="655F1961"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xml:space="preserve">Dificuldades apresentadas na implementação de Sistemas de Gestão Ambiental </w:t>
            </w:r>
            <w:r w:rsidRPr="00BB3EB1">
              <w:rPr>
                <w:rFonts w:eastAsia="Times New Roman" w:cs="Calibri"/>
                <w:color w:val="548235"/>
                <w:sz w:val="16"/>
                <w:szCs w:val="16"/>
                <w:lang w:eastAsia="pt-PT"/>
              </w:rPr>
              <w:t xml:space="preserve">* Assinale com uma cruz (X) o seu grau de acordo </w:t>
            </w:r>
          </w:p>
        </w:tc>
      </w:tr>
      <w:tr w:rsidR="00BF07BF" w:rsidRPr="00BB3EB1" w14:paraId="6FA86419" w14:textId="77777777" w:rsidTr="00CF1C62">
        <w:trPr>
          <w:trHeight w:val="832"/>
        </w:trPr>
        <w:tc>
          <w:tcPr>
            <w:tcW w:w="4738"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7B49EC9D"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 </w:t>
            </w:r>
          </w:p>
        </w:tc>
        <w:tc>
          <w:tcPr>
            <w:tcW w:w="1724" w:type="dxa"/>
            <w:tcBorders>
              <w:top w:val="nil"/>
              <w:left w:val="nil"/>
              <w:bottom w:val="single" w:sz="4" w:space="0" w:color="auto"/>
              <w:right w:val="single" w:sz="4" w:space="0" w:color="auto"/>
            </w:tcBorders>
            <w:shd w:val="clear" w:color="000000" w:fill="FFFFFF"/>
            <w:vAlign w:val="center"/>
            <w:hideMark/>
          </w:tcPr>
          <w:p w14:paraId="5E072EA1" w14:textId="77777777" w:rsidR="00BF07BF" w:rsidRPr="00BB3EB1" w:rsidRDefault="00BF07BF" w:rsidP="00BF07BF">
            <w:pPr>
              <w:spacing w:after="0" w:line="240" w:lineRule="auto"/>
              <w:jc w:val="center"/>
              <w:rPr>
                <w:rFonts w:eastAsia="Times New Roman" w:cs="Calibri"/>
                <w:color w:val="0070C0"/>
                <w:lang w:eastAsia="pt-PT"/>
              </w:rPr>
            </w:pPr>
            <w:r w:rsidRPr="00BB3EB1">
              <w:rPr>
                <w:rFonts w:eastAsia="Times New Roman" w:cs="Calibri"/>
                <w:color w:val="0070C0"/>
                <w:lang w:eastAsia="pt-PT"/>
              </w:rPr>
              <w:t>Absolutamente em desacordo</w:t>
            </w:r>
          </w:p>
        </w:tc>
        <w:tc>
          <w:tcPr>
            <w:tcW w:w="1637" w:type="dxa"/>
            <w:tcBorders>
              <w:top w:val="nil"/>
              <w:left w:val="nil"/>
              <w:bottom w:val="single" w:sz="4" w:space="0" w:color="auto"/>
              <w:right w:val="single" w:sz="4" w:space="0" w:color="auto"/>
            </w:tcBorders>
            <w:shd w:val="clear" w:color="000000" w:fill="FFFFFF"/>
            <w:vAlign w:val="center"/>
            <w:hideMark/>
          </w:tcPr>
          <w:p w14:paraId="5494D065" w14:textId="77777777" w:rsidR="00BF07BF" w:rsidRPr="00BB3EB1" w:rsidRDefault="00BF07BF" w:rsidP="00BF07BF">
            <w:pPr>
              <w:spacing w:after="0" w:line="240" w:lineRule="auto"/>
              <w:jc w:val="center"/>
              <w:rPr>
                <w:rFonts w:eastAsia="Times New Roman" w:cs="Calibri"/>
                <w:color w:val="70AD47"/>
                <w:lang w:eastAsia="pt-PT"/>
              </w:rPr>
            </w:pPr>
            <w:r w:rsidRPr="00BB3EB1">
              <w:rPr>
                <w:rFonts w:eastAsia="Times New Roman" w:cs="Calibri"/>
                <w:color w:val="70AD47"/>
                <w:lang w:eastAsia="pt-PT"/>
              </w:rPr>
              <w:t>Relativamente em desacordo</w:t>
            </w:r>
          </w:p>
        </w:tc>
        <w:tc>
          <w:tcPr>
            <w:tcW w:w="1637" w:type="dxa"/>
            <w:tcBorders>
              <w:top w:val="nil"/>
              <w:left w:val="nil"/>
              <w:bottom w:val="single" w:sz="4" w:space="0" w:color="auto"/>
              <w:right w:val="single" w:sz="4" w:space="0" w:color="auto"/>
            </w:tcBorders>
            <w:shd w:val="clear" w:color="000000" w:fill="FFFFFF"/>
            <w:vAlign w:val="center"/>
            <w:hideMark/>
          </w:tcPr>
          <w:p w14:paraId="6C0BA0D5" w14:textId="77777777" w:rsidR="00BF07BF" w:rsidRPr="00BB3EB1" w:rsidRDefault="00BF07BF" w:rsidP="00BF07BF">
            <w:pPr>
              <w:spacing w:after="0" w:line="240" w:lineRule="auto"/>
              <w:jc w:val="center"/>
              <w:rPr>
                <w:rFonts w:eastAsia="Times New Roman" w:cs="Calibri"/>
                <w:color w:val="ED7D31"/>
                <w:lang w:eastAsia="pt-PT"/>
              </w:rPr>
            </w:pPr>
            <w:r w:rsidRPr="00BB3EB1">
              <w:rPr>
                <w:rFonts w:eastAsia="Times New Roman" w:cs="Calibri"/>
                <w:color w:val="ED7D31"/>
                <w:lang w:eastAsia="pt-PT"/>
              </w:rPr>
              <w:t>Relativamente de acordo</w:t>
            </w:r>
          </w:p>
        </w:tc>
        <w:tc>
          <w:tcPr>
            <w:tcW w:w="1733" w:type="dxa"/>
            <w:tcBorders>
              <w:top w:val="nil"/>
              <w:left w:val="nil"/>
              <w:bottom w:val="single" w:sz="4" w:space="0" w:color="auto"/>
              <w:right w:val="single" w:sz="8" w:space="0" w:color="auto"/>
            </w:tcBorders>
            <w:shd w:val="clear" w:color="000000" w:fill="FFFFFF"/>
            <w:vAlign w:val="center"/>
            <w:hideMark/>
          </w:tcPr>
          <w:p w14:paraId="15260C09" w14:textId="77777777" w:rsidR="00BF07BF" w:rsidRPr="00BB3EB1" w:rsidRDefault="00BF07BF" w:rsidP="00BF07BF">
            <w:pPr>
              <w:spacing w:after="0" w:line="240" w:lineRule="auto"/>
              <w:jc w:val="center"/>
              <w:rPr>
                <w:rFonts w:eastAsia="Times New Roman" w:cs="Calibri"/>
                <w:color w:val="FF66FF"/>
                <w:lang w:eastAsia="pt-PT"/>
              </w:rPr>
            </w:pPr>
            <w:r w:rsidRPr="00BB3EB1">
              <w:rPr>
                <w:rFonts w:eastAsia="Times New Roman" w:cs="Calibri"/>
                <w:color w:val="FF66FF"/>
                <w:lang w:eastAsia="pt-PT"/>
              </w:rPr>
              <w:t>Absolutamente de acordo</w:t>
            </w:r>
          </w:p>
        </w:tc>
      </w:tr>
      <w:tr w:rsidR="00BF07BF" w:rsidRPr="00BB3EB1" w14:paraId="3C07619E"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A150114"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Custos elevados com consultoria e formação</w:t>
            </w:r>
          </w:p>
        </w:tc>
        <w:tc>
          <w:tcPr>
            <w:tcW w:w="1724" w:type="dxa"/>
            <w:tcBorders>
              <w:top w:val="nil"/>
              <w:left w:val="nil"/>
              <w:bottom w:val="single" w:sz="4" w:space="0" w:color="auto"/>
              <w:right w:val="single" w:sz="4" w:space="0" w:color="auto"/>
            </w:tcBorders>
            <w:shd w:val="clear" w:color="000000" w:fill="FFFFFF"/>
            <w:vAlign w:val="center"/>
            <w:hideMark/>
          </w:tcPr>
          <w:p w14:paraId="02D7289F"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31</w:t>
            </w:r>
          </w:p>
        </w:tc>
        <w:tc>
          <w:tcPr>
            <w:tcW w:w="1637" w:type="dxa"/>
            <w:tcBorders>
              <w:top w:val="nil"/>
              <w:left w:val="nil"/>
              <w:bottom w:val="single" w:sz="4" w:space="0" w:color="auto"/>
              <w:right w:val="single" w:sz="4" w:space="0" w:color="auto"/>
            </w:tcBorders>
            <w:shd w:val="clear" w:color="000000" w:fill="FFFFFF"/>
            <w:vAlign w:val="center"/>
            <w:hideMark/>
          </w:tcPr>
          <w:p w14:paraId="133E12C3"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7</w:t>
            </w:r>
          </w:p>
        </w:tc>
        <w:tc>
          <w:tcPr>
            <w:tcW w:w="1637" w:type="dxa"/>
            <w:tcBorders>
              <w:top w:val="nil"/>
              <w:left w:val="nil"/>
              <w:bottom w:val="single" w:sz="4" w:space="0" w:color="auto"/>
              <w:right w:val="single" w:sz="4" w:space="0" w:color="auto"/>
            </w:tcBorders>
            <w:shd w:val="clear" w:color="000000" w:fill="FFFFFF"/>
            <w:vAlign w:val="center"/>
            <w:hideMark/>
          </w:tcPr>
          <w:p w14:paraId="4F6282C1"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42</w:t>
            </w:r>
          </w:p>
        </w:tc>
        <w:tc>
          <w:tcPr>
            <w:tcW w:w="1733" w:type="dxa"/>
            <w:tcBorders>
              <w:top w:val="nil"/>
              <w:left w:val="nil"/>
              <w:bottom w:val="single" w:sz="4" w:space="0" w:color="auto"/>
              <w:right w:val="single" w:sz="8" w:space="0" w:color="auto"/>
            </w:tcBorders>
            <w:shd w:val="clear" w:color="000000" w:fill="FFFFFF"/>
            <w:vAlign w:val="center"/>
            <w:hideMark/>
          </w:tcPr>
          <w:p w14:paraId="113F14A3"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63</w:t>
            </w:r>
          </w:p>
        </w:tc>
      </w:tr>
      <w:tr w:rsidR="00BF07BF" w:rsidRPr="00BB3EB1" w14:paraId="6E6EE3A1"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238D147"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xml:space="preserve">- </w:t>
            </w:r>
            <w:r w:rsidR="00DC3AA5" w:rsidRPr="00BB3EB1">
              <w:rPr>
                <w:rFonts w:eastAsia="Times New Roman" w:cs="Calibri"/>
                <w:color w:val="000000"/>
                <w:lang w:eastAsia="pt-PT"/>
              </w:rPr>
              <w:t>Insuficiência</w:t>
            </w:r>
            <w:r w:rsidRPr="00BB3EB1">
              <w:rPr>
                <w:rFonts w:eastAsia="Times New Roman" w:cs="Calibri"/>
                <w:color w:val="000000"/>
                <w:lang w:eastAsia="pt-PT"/>
              </w:rPr>
              <w:t xml:space="preserve"> de recursos (financeiros e humanos)</w:t>
            </w:r>
          </w:p>
        </w:tc>
        <w:tc>
          <w:tcPr>
            <w:tcW w:w="1724" w:type="dxa"/>
            <w:tcBorders>
              <w:top w:val="nil"/>
              <w:left w:val="nil"/>
              <w:bottom w:val="single" w:sz="4" w:space="0" w:color="auto"/>
              <w:right w:val="single" w:sz="4" w:space="0" w:color="auto"/>
            </w:tcBorders>
            <w:shd w:val="clear" w:color="000000" w:fill="FFFFFF"/>
            <w:vAlign w:val="center"/>
            <w:hideMark/>
          </w:tcPr>
          <w:p w14:paraId="58C15354"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w:t>
            </w:r>
          </w:p>
        </w:tc>
        <w:tc>
          <w:tcPr>
            <w:tcW w:w="1637" w:type="dxa"/>
            <w:tcBorders>
              <w:top w:val="nil"/>
              <w:left w:val="nil"/>
              <w:bottom w:val="single" w:sz="4" w:space="0" w:color="auto"/>
              <w:right w:val="single" w:sz="4" w:space="0" w:color="auto"/>
            </w:tcBorders>
            <w:shd w:val="clear" w:color="000000" w:fill="FFFFFF"/>
            <w:vAlign w:val="center"/>
            <w:hideMark/>
          </w:tcPr>
          <w:p w14:paraId="0BA6A2C0"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18</w:t>
            </w:r>
          </w:p>
        </w:tc>
        <w:tc>
          <w:tcPr>
            <w:tcW w:w="1637" w:type="dxa"/>
            <w:tcBorders>
              <w:top w:val="nil"/>
              <w:left w:val="nil"/>
              <w:bottom w:val="single" w:sz="4" w:space="0" w:color="auto"/>
              <w:right w:val="single" w:sz="4" w:space="0" w:color="auto"/>
            </w:tcBorders>
            <w:shd w:val="clear" w:color="000000" w:fill="FFFFFF"/>
            <w:vAlign w:val="center"/>
            <w:hideMark/>
          </w:tcPr>
          <w:p w14:paraId="12BE5314"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58</w:t>
            </w:r>
          </w:p>
        </w:tc>
        <w:tc>
          <w:tcPr>
            <w:tcW w:w="1733" w:type="dxa"/>
            <w:tcBorders>
              <w:top w:val="nil"/>
              <w:left w:val="nil"/>
              <w:bottom w:val="single" w:sz="4" w:space="0" w:color="auto"/>
              <w:right w:val="single" w:sz="8" w:space="0" w:color="auto"/>
            </w:tcBorders>
            <w:shd w:val="clear" w:color="000000" w:fill="FFFFFF"/>
            <w:vAlign w:val="center"/>
            <w:hideMark/>
          </w:tcPr>
          <w:p w14:paraId="2A85EA01"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62</w:t>
            </w:r>
          </w:p>
        </w:tc>
      </w:tr>
      <w:tr w:rsidR="00BF07BF" w:rsidRPr="00BB3EB1" w14:paraId="1FA7EF0C"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F1F8B54"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Falta de tempo para implementação</w:t>
            </w:r>
          </w:p>
        </w:tc>
        <w:tc>
          <w:tcPr>
            <w:tcW w:w="1724" w:type="dxa"/>
            <w:tcBorders>
              <w:top w:val="nil"/>
              <w:left w:val="nil"/>
              <w:bottom w:val="single" w:sz="4" w:space="0" w:color="auto"/>
              <w:right w:val="single" w:sz="4" w:space="0" w:color="auto"/>
            </w:tcBorders>
            <w:shd w:val="clear" w:color="000000" w:fill="FFFFFF"/>
            <w:vAlign w:val="center"/>
            <w:hideMark/>
          </w:tcPr>
          <w:p w14:paraId="6830E876"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14</w:t>
            </w:r>
          </w:p>
        </w:tc>
        <w:tc>
          <w:tcPr>
            <w:tcW w:w="1637" w:type="dxa"/>
            <w:tcBorders>
              <w:top w:val="nil"/>
              <w:left w:val="nil"/>
              <w:bottom w:val="single" w:sz="4" w:space="0" w:color="auto"/>
              <w:right w:val="single" w:sz="4" w:space="0" w:color="auto"/>
            </w:tcBorders>
            <w:shd w:val="clear" w:color="000000" w:fill="FFFFFF"/>
            <w:vAlign w:val="center"/>
            <w:hideMark/>
          </w:tcPr>
          <w:p w14:paraId="3752D3A1"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6</w:t>
            </w:r>
          </w:p>
        </w:tc>
        <w:tc>
          <w:tcPr>
            <w:tcW w:w="1637" w:type="dxa"/>
            <w:tcBorders>
              <w:top w:val="nil"/>
              <w:left w:val="nil"/>
              <w:bottom w:val="single" w:sz="4" w:space="0" w:color="auto"/>
              <w:right w:val="single" w:sz="4" w:space="0" w:color="auto"/>
            </w:tcBorders>
            <w:shd w:val="clear" w:color="000000" w:fill="FFFFFF"/>
            <w:vAlign w:val="center"/>
            <w:hideMark/>
          </w:tcPr>
          <w:p w14:paraId="7F8D9C61"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68</w:t>
            </w:r>
          </w:p>
        </w:tc>
        <w:tc>
          <w:tcPr>
            <w:tcW w:w="1733" w:type="dxa"/>
            <w:tcBorders>
              <w:top w:val="nil"/>
              <w:left w:val="nil"/>
              <w:bottom w:val="single" w:sz="4" w:space="0" w:color="auto"/>
              <w:right w:val="single" w:sz="8" w:space="0" w:color="auto"/>
            </w:tcBorders>
            <w:shd w:val="clear" w:color="000000" w:fill="FFFFFF"/>
            <w:vAlign w:val="center"/>
            <w:hideMark/>
          </w:tcPr>
          <w:p w14:paraId="76B52DB8"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55</w:t>
            </w:r>
          </w:p>
        </w:tc>
      </w:tr>
      <w:tr w:rsidR="00BF07BF" w:rsidRPr="00BB3EB1" w14:paraId="68E31E80"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88A54F0"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xml:space="preserve">- </w:t>
            </w:r>
            <w:r w:rsidR="00DC3AA5" w:rsidRPr="00BB3EB1">
              <w:rPr>
                <w:rFonts w:eastAsia="Times New Roman" w:cs="Calibri"/>
                <w:color w:val="000000"/>
                <w:lang w:eastAsia="pt-PT"/>
              </w:rPr>
              <w:t>Difícil</w:t>
            </w:r>
            <w:r w:rsidRPr="00BB3EB1">
              <w:rPr>
                <w:rFonts w:eastAsia="Times New Roman" w:cs="Calibri"/>
                <w:color w:val="000000"/>
                <w:lang w:eastAsia="pt-PT"/>
              </w:rPr>
              <w:t xml:space="preserve"> alteração da mentalidade organizacional</w:t>
            </w:r>
          </w:p>
        </w:tc>
        <w:tc>
          <w:tcPr>
            <w:tcW w:w="1724" w:type="dxa"/>
            <w:tcBorders>
              <w:top w:val="nil"/>
              <w:left w:val="nil"/>
              <w:bottom w:val="single" w:sz="4" w:space="0" w:color="auto"/>
              <w:right w:val="single" w:sz="4" w:space="0" w:color="auto"/>
            </w:tcBorders>
            <w:shd w:val="clear" w:color="000000" w:fill="FFFFFF"/>
            <w:vAlign w:val="center"/>
            <w:hideMark/>
          </w:tcPr>
          <w:p w14:paraId="3DE929CB"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8</w:t>
            </w:r>
          </w:p>
        </w:tc>
        <w:tc>
          <w:tcPr>
            <w:tcW w:w="1637" w:type="dxa"/>
            <w:tcBorders>
              <w:top w:val="nil"/>
              <w:left w:val="nil"/>
              <w:bottom w:val="single" w:sz="4" w:space="0" w:color="auto"/>
              <w:right w:val="single" w:sz="4" w:space="0" w:color="auto"/>
            </w:tcBorders>
            <w:shd w:val="clear" w:color="000000" w:fill="FFFFFF"/>
            <w:vAlign w:val="center"/>
            <w:hideMark/>
          </w:tcPr>
          <w:p w14:paraId="34F529D6"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29</w:t>
            </w:r>
          </w:p>
        </w:tc>
        <w:tc>
          <w:tcPr>
            <w:tcW w:w="1637" w:type="dxa"/>
            <w:tcBorders>
              <w:top w:val="nil"/>
              <w:left w:val="nil"/>
              <w:bottom w:val="single" w:sz="4" w:space="0" w:color="auto"/>
              <w:right w:val="single" w:sz="4" w:space="0" w:color="auto"/>
            </w:tcBorders>
            <w:shd w:val="clear" w:color="000000" w:fill="FFFFFF"/>
            <w:vAlign w:val="center"/>
            <w:hideMark/>
          </w:tcPr>
          <w:p w14:paraId="3C52CF75"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49</w:t>
            </w:r>
          </w:p>
        </w:tc>
        <w:tc>
          <w:tcPr>
            <w:tcW w:w="1733" w:type="dxa"/>
            <w:tcBorders>
              <w:top w:val="nil"/>
              <w:left w:val="nil"/>
              <w:bottom w:val="single" w:sz="4" w:space="0" w:color="auto"/>
              <w:right w:val="single" w:sz="8" w:space="0" w:color="auto"/>
            </w:tcBorders>
            <w:shd w:val="clear" w:color="000000" w:fill="FFFFFF"/>
            <w:vAlign w:val="center"/>
            <w:hideMark/>
          </w:tcPr>
          <w:p w14:paraId="4FED97BD"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57</w:t>
            </w:r>
          </w:p>
        </w:tc>
      </w:tr>
      <w:tr w:rsidR="00BF07BF" w:rsidRPr="00BB3EB1" w14:paraId="5F79332A"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C160377"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xml:space="preserve">- </w:t>
            </w:r>
            <w:r w:rsidR="00DC3AA5" w:rsidRPr="00BB3EB1">
              <w:rPr>
                <w:rFonts w:eastAsia="Times New Roman" w:cs="Calibri"/>
                <w:color w:val="000000"/>
                <w:lang w:eastAsia="pt-PT"/>
              </w:rPr>
              <w:t>Difícil</w:t>
            </w:r>
            <w:r w:rsidRPr="00BB3EB1">
              <w:rPr>
                <w:rFonts w:eastAsia="Times New Roman" w:cs="Calibri"/>
                <w:color w:val="000000"/>
                <w:lang w:eastAsia="pt-PT"/>
              </w:rPr>
              <w:t xml:space="preserve"> alteração de </w:t>
            </w:r>
            <w:r w:rsidR="00DC3AA5" w:rsidRPr="00BB3EB1">
              <w:rPr>
                <w:rFonts w:eastAsia="Times New Roman" w:cs="Calibri"/>
                <w:color w:val="000000"/>
                <w:lang w:eastAsia="pt-PT"/>
              </w:rPr>
              <w:t>práticas</w:t>
            </w:r>
            <w:r w:rsidRPr="00BB3EB1">
              <w:rPr>
                <w:rFonts w:eastAsia="Times New Roman" w:cs="Calibri"/>
                <w:color w:val="000000"/>
                <w:lang w:eastAsia="pt-PT"/>
              </w:rPr>
              <w:t xml:space="preserve"> e procedimentos</w:t>
            </w:r>
          </w:p>
        </w:tc>
        <w:tc>
          <w:tcPr>
            <w:tcW w:w="1724" w:type="dxa"/>
            <w:tcBorders>
              <w:top w:val="nil"/>
              <w:left w:val="nil"/>
              <w:bottom w:val="single" w:sz="4" w:space="0" w:color="auto"/>
              <w:right w:val="single" w:sz="4" w:space="0" w:color="auto"/>
            </w:tcBorders>
            <w:shd w:val="clear" w:color="000000" w:fill="FFFFFF"/>
            <w:vAlign w:val="center"/>
            <w:hideMark/>
          </w:tcPr>
          <w:p w14:paraId="238FECCF"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6</w:t>
            </w:r>
          </w:p>
        </w:tc>
        <w:tc>
          <w:tcPr>
            <w:tcW w:w="1637" w:type="dxa"/>
            <w:tcBorders>
              <w:top w:val="nil"/>
              <w:left w:val="nil"/>
              <w:bottom w:val="single" w:sz="4" w:space="0" w:color="auto"/>
              <w:right w:val="single" w:sz="4" w:space="0" w:color="auto"/>
            </w:tcBorders>
            <w:shd w:val="clear" w:color="000000" w:fill="FFFFFF"/>
            <w:vAlign w:val="center"/>
            <w:hideMark/>
          </w:tcPr>
          <w:p w14:paraId="637C8F59"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31</w:t>
            </w:r>
          </w:p>
        </w:tc>
        <w:tc>
          <w:tcPr>
            <w:tcW w:w="1637" w:type="dxa"/>
            <w:tcBorders>
              <w:top w:val="nil"/>
              <w:left w:val="nil"/>
              <w:bottom w:val="single" w:sz="4" w:space="0" w:color="auto"/>
              <w:right w:val="single" w:sz="4" w:space="0" w:color="auto"/>
            </w:tcBorders>
            <w:shd w:val="clear" w:color="000000" w:fill="FFFFFF"/>
            <w:vAlign w:val="center"/>
            <w:hideMark/>
          </w:tcPr>
          <w:p w14:paraId="3C94347B"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89</w:t>
            </w:r>
          </w:p>
        </w:tc>
        <w:tc>
          <w:tcPr>
            <w:tcW w:w="1733" w:type="dxa"/>
            <w:tcBorders>
              <w:top w:val="nil"/>
              <w:left w:val="nil"/>
              <w:bottom w:val="single" w:sz="4" w:space="0" w:color="auto"/>
              <w:right w:val="single" w:sz="8" w:space="0" w:color="auto"/>
            </w:tcBorders>
            <w:shd w:val="clear" w:color="000000" w:fill="FFFFFF"/>
            <w:vAlign w:val="center"/>
            <w:hideMark/>
          </w:tcPr>
          <w:p w14:paraId="1CAE22C9"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17</w:t>
            </w:r>
          </w:p>
        </w:tc>
      </w:tr>
      <w:tr w:rsidR="00BF07BF" w:rsidRPr="00BB3EB1" w14:paraId="0F015E66"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7ACAA4C"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Complexidade no cumprimento da legislação em vigor</w:t>
            </w:r>
          </w:p>
        </w:tc>
        <w:tc>
          <w:tcPr>
            <w:tcW w:w="1724" w:type="dxa"/>
            <w:tcBorders>
              <w:top w:val="nil"/>
              <w:left w:val="nil"/>
              <w:bottom w:val="single" w:sz="4" w:space="0" w:color="auto"/>
              <w:right w:val="single" w:sz="4" w:space="0" w:color="auto"/>
            </w:tcBorders>
            <w:shd w:val="clear" w:color="000000" w:fill="FFFFFF"/>
            <w:vAlign w:val="center"/>
            <w:hideMark/>
          </w:tcPr>
          <w:p w14:paraId="460E0FDC"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6</w:t>
            </w:r>
          </w:p>
        </w:tc>
        <w:tc>
          <w:tcPr>
            <w:tcW w:w="1637" w:type="dxa"/>
            <w:tcBorders>
              <w:top w:val="nil"/>
              <w:left w:val="nil"/>
              <w:bottom w:val="single" w:sz="4" w:space="0" w:color="auto"/>
              <w:right w:val="single" w:sz="4" w:space="0" w:color="auto"/>
            </w:tcBorders>
            <w:shd w:val="clear" w:color="000000" w:fill="FFFFFF"/>
            <w:vAlign w:val="center"/>
            <w:hideMark/>
          </w:tcPr>
          <w:p w14:paraId="24833421"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9</w:t>
            </w:r>
          </w:p>
        </w:tc>
        <w:tc>
          <w:tcPr>
            <w:tcW w:w="1637" w:type="dxa"/>
            <w:tcBorders>
              <w:top w:val="nil"/>
              <w:left w:val="nil"/>
              <w:bottom w:val="single" w:sz="4" w:space="0" w:color="auto"/>
              <w:right w:val="single" w:sz="4" w:space="0" w:color="auto"/>
            </w:tcBorders>
            <w:shd w:val="clear" w:color="000000" w:fill="FFFFFF"/>
            <w:vAlign w:val="center"/>
            <w:hideMark/>
          </w:tcPr>
          <w:p w14:paraId="58739B39"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57</w:t>
            </w:r>
          </w:p>
        </w:tc>
        <w:tc>
          <w:tcPr>
            <w:tcW w:w="1733" w:type="dxa"/>
            <w:tcBorders>
              <w:top w:val="nil"/>
              <w:left w:val="nil"/>
              <w:bottom w:val="single" w:sz="4" w:space="0" w:color="auto"/>
              <w:right w:val="single" w:sz="8" w:space="0" w:color="auto"/>
            </w:tcBorders>
            <w:shd w:val="clear" w:color="000000" w:fill="FFFFFF"/>
            <w:vAlign w:val="center"/>
            <w:hideMark/>
          </w:tcPr>
          <w:p w14:paraId="6616AD40"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71</w:t>
            </w:r>
          </w:p>
        </w:tc>
      </w:tr>
      <w:tr w:rsidR="00BF07BF" w:rsidRPr="00BB3EB1" w14:paraId="4C105E59"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28F22FB"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As dimensões da empresa</w:t>
            </w:r>
          </w:p>
        </w:tc>
        <w:tc>
          <w:tcPr>
            <w:tcW w:w="1724" w:type="dxa"/>
            <w:tcBorders>
              <w:top w:val="nil"/>
              <w:left w:val="nil"/>
              <w:bottom w:val="single" w:sz="4" w:space="0" w:color="auto"/>
              <w:right w:val="single" w:sz="4" w:space="0" w:color="auto"/>
            </w:tcBorders>
            <w:shd w:val="clear" w:color="000000" w:fill="FFFFFF"/>
            <w:vAlign w:val="center"/>
            <w:hideMark/>
          </w:tcPr>
          <w:p w14:paraId="083DCC4E"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21</w:t>
            </w:r>
          </w:p>
        </w:tc>
        <w:tc>
          <w:tcPr>
            <w:tcW w:w="1637" w:type="dxa"/>
            <w:tcBorders>
              <w:top w:val="nil"/>
              <w:left w:val="nil"/>
              <w:bottom w:val="single" w:sz="4" w:space="0" w:color="auto"/>
              <w:right w:val="single" w:sz="4" w:space="0" w:color="auto"/>
            </w:tcBorders>
            <w:shd w:val="clear" w:color="000000" w:fill="FFFFFF"/>
            <w:vAlign w:val="center"/>
            <w:hideMark/>
          </w:tcPr>
          <w:p w14:paraId="45D38D00"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39</w:t>
            </w:r>
          </w:p>
        </w:tc>
        <w:tc>
          <w:tcPr>
            <w:tcW w:w="1637" w:type="dxa"/>
            <w:tcBorders>
              <w:top w:val="nil"/>
              <w:left w:val="nil"/>
              <w:bottom w:val="single" w:sz="4" w:space="0" w:color="auto"/>
              <w:right w:val="single" w:sz="4" w:space="0" w:color="auto"/>
            </w:tcBorders>
            <w:shd w:val="clear" w:color="000000" w:fill="FFFFFF"/>
            <w:vAlign w:val="center"/>
            <w:hideMark/>
          </w:tcPr>
          <w:p w14:paraId="5FD50979"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51</w:t>
            </w:r>
          </w:p>
        </w:tc>
        <w:tc>
          <w:tcPr>
            <w:tcW w:w="1733" w:type="dxa"/>
            <w:tcBorders>
              <w:top w:val="nil"/>
              <w:left w:val="nil"/>
              <w:bottom w:val="single" w:sz="4" w:space="0" w:color="auto"/>
              <w:right w:val="single" w:sz="8" w:space="0" w:color="auto"/>
            </w:tcBorders>
            <w:shd w:val="clear" w:color="000000" w:fill="FFFFFF"/>
            <w:vAlign w:val="center"/>
            <w:hideMark/>
          </w:tcPr>
          <w:p w14:paraId="0AD943F2"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32</w:t>
            </w:r>
          </w:p>
        </w:tc>
      </w:tr>
      <w:tr w:rsidR="00BF07BF" w:rsidRPr="00BB3EB1" w14:paraId="2B53D0EA"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B006875"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xml:space="preserve">- A actividade da empresa </w:t>
            </w:r>
          </w:p>
        </w:tc>
        <w:tc>
          <w:tcPr>
            <w:tcW w:w="1724" w:type="dxa"/>
            <w:tcBorders>
              <w:top w:val="nil"/>
              <w:left w:val="nil"/>
              <w:bottom w:val="single" w:sz="4" w:space="0" w:color="auto"/>
              <w:right w:val="single" w:sz="4" w:space="0" w:color="auto"/>
            </w:tcBorders>
            <w:shd w:val="clear" w:color="000000" w:fill="FFFFFF"/>
            <w:vAlign w:val="center"/>
            <w:hideMark/>
          </w:tcPr>
          <w:p w14:paraId="49B4081A"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44</w:t>
            </w:r>
          </w:p>
        </w:tc>
        <w:tc>
          <w:tcPr>
            <w:tcW w:w="1637" w:type="dxa"/>
            <w:tcBorders>
              <w:top w:val="nil"/>
              <w:left w:val="nil"/>
              <w:bottom w:val="single" w:sz="4" w:space="0" w:color="auto"/>
              <w:right w:val="single" w:sz="4" w:space="0" w:color="auto"/>
            </w:tcBorders>
            <w:shd w:val="clear" w:color="000000" w:fill="FFFFFF"/>
            <w:vAlign w:val="center"/>
            <w:hideMark/>
          </w:tcPr>
          <w:p w14:paraId="1AA79EBF"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15</w:t>
            </w:r>
          </w:p>
        </w:tc>
        <w:tc>
          <w:tcPr>
            <w:tcW w:w="1637" w:type="dxa"/>
            <w:tcBorders>
              <w:top w:val="nil"/>
              <w:left w:val="nil"/>
              <w:bottom w:val="single" w:sz="4" w:space="0" w:color="auto"/>
              <w:right w:val="single" w:sz="4" w:space="0" w:color="auto"/>
            </w:tcBorders>
            <w:shd w:val="clear" w:color="000000" w:fill="FFFFFF"/>
            <w:vAlign w:val="center"/>
            <w:hideMark/>
          </w:tcPr>
          <w:p w14:paraId="2B81BBF0"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52</w:t>
            </w:r>
          </w:p>
        </w:tc>
        <w:tc>
          <w:tcPr>
            <w:tcW w:w="1733" w:type="dxa"/>
            <w:tcBorders>
              <w:top w:val="nil"/>
              <w:left w:val="nil"/>
              <w:bottom w:val="single" w:sz="4" w:space="0" w:color="auto"/>
              <w:right w:val="single" w:sz="8" w:space="0" w:color="auto"/>
            </w:tcBorders>
            <w:shd w:val="clear" w:color="000000" w:fill="FFFFFF"/>
            <w:vAlign w:val="center"/>
            <w:hideMark/>
          </w:tcPr>
          <w:p w14:paraId="2B13A2A8"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32</w:t>
            </w:r>
          </w:p>
        </w:tc>
      </w:tr>
      <w:tr w:rsidR="00BF07BF" w:rsidRPr="00BB3EB1" w14:paraId="2D504D20" w14:textId="77777777" w:rsidTr="00CF1C62">
        <w:trPr>
          <w:trHeight w:val="324"/>
        </w:trPr>
        <w:tc>
          <w:tcPr>
            <w:tcW w:w="4738"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982583B"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O SGA não garante uma efectiva melhoria na prosperidade da empresa</w:t>
            </w:r>
          </w:p>
        </w:tc>
        <w:tc>
          <w:tcPr>
            <w:tcW w:w="1724" w:type="dxa"/>
            <w:tcBorders>
              <w:top w:val="nil"/>
              <w:left w:val="nil"/>
              <w:bottom w:val="single" w:sz="4" w:space="0" w:color="auto"/>
              <w:right w:val="single" w:sz="4" w:space="0" w:color="auto"/>
            </w:tcBorders>
            <w:shd w:val="clear" w:color="000000" w:fill="FFFFFF"/>
            <w:vAlign w:val="center"/>
            <w:hideMark/>
          </w:tcPr>
          <w:p w14:paraId="287FA441"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30</w:t>
            </w:r>
          </w:p>
        </w:tc>
        <w:tc>
          <w:tcPr>
            <w:tcW w:w="1637" w:type="dxa"/>
            <w:tcBorders>
              <w:top w:val="nil"/>
              <w:left w:val="nil"/>
              <w:bottom w:val="single" w:sz="4" w:space="0" w:color="auto"/>
              <w:right w:val="single" w:sz="4" w:space="0" w:color="auto"/>
            </w:tcBorders>
            <w:shd w:val="clear" w:color="000000" w:fill="FFFFFF"/>
            <w:vAlign w:val="center"/>
            <w:hideMark/>
          </w:tcPr>
          <w:p w14:paraId="43CD1CC4"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37</w:t>
            </w:r>
          </w:p>
        </w:tc>
        <w:tc>
          <w:tcPr>
            <w:tcW w:w="1637" w:type="dxa"/>
            <w:tcBorders>
              <w:top w:val="nil"/>
              <w:left w:val="nil"/>
              <w:bottom w:val="single" w:sz="4" w:space="0" w:color="auto"/>
              <w:right w:val="single" w:sz="4" w:space="0" w:color="auto"/>
            </w:tcBorders>
            <w:shd w:val="clear" w:color="000000" w:fill="FFFFFF"/>
            <w:vAlign w:val="center"/>
            <w:hideMark/>
          </w:tcPr>
          <w:p w14:paraId="2ED56C29"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38</w:t>
            </w:r>
          </w:p>
        </w:tc>
        <w:tc>
          <w:tcPr>
            <w:tcW w:w="1733" w:type="dxa"/>
            <w:tcBorders>
              <w:top w:val="nil"/>
              <w:left w:val="nil"/>
              <w:bottom w:val="single" w:sz="4" w:space="0" w:color="auto"/>
              <w:right w:val="single" w:sz="8" w:space="0" w:color="auto"/>
            </w:tcBorders>
            <w:shd w:val="clear" w:color="000000" w:fill="FFFFFF"/>
            <w:vAlign w:val="center"/>
            <w:hideMark/>
          </w:tcPr>
          <w:p w14:paraId="4CA33C62"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38</w:t>
            </w:r>
          </w:p>
        </w:tc>
      </w:tr>
      <w:tr w:rsidR="00BF07BF" w:rsidRPr="00BB3EB1" w14:paraId="76657F8A" w14:textId="77777777" w:rsidTr="00CF1C62">
        <w:trPr>
          <w:trHeight w:val="324"/>
        </w:trPr>
        <w:tc>
          <w:tcPr>
            <w:tcW w:w="4738"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7CAB9013" w14:textId="77777777" w:rsidR="00BF07BF" w:rsidRPr="00BB3EB1" w:rsidRDefault="00BF07BF" w:rsidP="00BF07BF">
            <w:pPr>
              <w:spacing w:after="0" w:line="240" w:lineRule="auto"/>
              <w:rPr>
                <w:rFonts w:eastAsia="Times New Roman" w:cs="Calibri"/>
                <w:color w:val="000000"/>
                <w:lang w:eastAsia="pt-PT"/>
              </w:rPr>
            </w:pPr>
            <w:r w:rsidRPr="00BB3EB1">
              <w:rPr>
                <w:rFonts w:eastAsia="Times New Roman" w:cs="Calibri"/>
                <w:color w:val="000000"/>
                <w:lang w:eastAsia="pt-PT"/>
              </w:rPr>
              <w:t>- Dificuldades à documentação associada</w:t>
            </w:r>
          </w:p>
        </w:tc>
        <w:tc>
          <w:tcPr>
            <w:tcW w:w="1724" w:type="dxa"/>
            <w:tcBorders>
              <w:top w:val="nil"/>
              <w:left w:val="nil"/>
              <w:bottom w:val="single" w:sz="8" w:space="0" w:color="auto"/>
              <w:right w:val="single" w:sz="4" w:space="0" w:color="auto"/>
            </w:tcBorders>
            <w:shd w:val="clear" w:color="000000" w:fill="FFFFFF"/>
            <w:vAlign w:val="center"/>
            <w:hideMark/>
          </w:tcPr>
          <w:p w14:paraId="5CC325BB"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7</w:t>
            </w:r>
          </w:p>
        </w:tc>
        <w:tc>
          <w:tcPr>
            <w:tcW w:w="1637" w:type="dxa"/>
            <w:tcBorders>
              <w:top w:val="nil"/>
              <w:left w:val="nil"/>
              <w:bottom w:val="single" w:sz="8" w:space="0" w:color="auto"/>
              <w:right w:val="single" w:sz="4" w:space="0" w:color="auto"/>
            </w:tcBorders>
            <w:shd w:val="clear" w:color="000000" w:fill="FFFFFF"/>
            <w:vAlign w:val="center"/>
            <w:hideMark/>
          </w:tcPr>
          <w:p w14:paraId="458B6873"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22</w:t>
            </w:r>
          </w:p>
        </w:tc>
        <w:tc>
          <w:tcPr>
            <w:tcW w:w="1637" w:type="dxa"/>
            <w:tcBorders>
              <w:top w:val="nil"/>
              <w:left w:val="nil"/>
              <w:bottom w:val="single" w:sz="8" w:space="0" w:color="auto"/>
              <w:right w:val="single" w:sz="4" w:space="0" w:color="auto"/>
            </w:tcBorders>
            <w:shd w:val="clear" w:color="000000" w:fill="FFFFFF"/>
            <w:vAlign w:val="center"/>
            <w:hideMark/>
          </w:tcPr>
          <w:p w14:paraId="1032E4BD"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58</w:t>
            </w:r>
          </w:p>
        </w:tc>
        <w:tc>
          <w:tcPr>
            <w:tcW w:w="1733" w:type="dxa"/>
            <w:tcBorders>
              <w:top w:val="nil"/>
              <w:left w:val="nil"/>
              <w:bottom w:val="single" w:sz="8" w:space="0" w:color="auto"/>
              <w:right w:val="single" w:sz="8" w:space="0" w:color="auto"/>
            </w:tcBorders>
            <w:shd w:val="clear" w:color="000000" w:fill="FFFFFF"/>
            <w:vAlign w:val="center"/>
            <w:hideMark/>
          </w:tcPr>
          <w:p w14:paraId="0B7DDBCA" w14:textId="77777777" w:rsidR="00BF07BF" w:rsidRPr="00BB3EB1" w:rsidRDefault="00BF07BF" w:rsidP="00BF07BF">
            <w:pPr>
              <w:spacing w:after="0" w:line="240" w:lineRule="auto"/>
              <w:jc w:val="center"/>
              <w:rPr>
                <w:rFonts w:eastAsia="Times New Roman" w:cs="Calibri"/>
                <w:color w:val="000000"/>
                <w:lang w:eastAsia="pt-PT"/>
              </w:rPr>
            </w:pPr>
            <w:r w:rsidRPr="00BB3EB1">
              <w:rPr>
                <w:rFonts w:eastAsia="Times New Roman" w:cs="Calibri"/>
                <w:color w:val="000000"/>
                <w:lang w:eastAsia="pt-PT"/>
              </w:rPr>
              <w:t>56</w:t>
            </w:r>
          </w:p>
        </w:tc>
      </w:tr>
    </w:tbl>
    <w:p w14:paraId="2EDAC2F3" w14:textId="77777777" w:rsidR="00610A82" w:rsidRDefault="00BF07BF" w:rsidP="009B58E2">
      <w:pPr>
        <w:pStyle w:val="Ttulo2"/>
        <w:rPr>
          <w:rFonts w:ascii="Times New Roman" w:hAnsi="Times New Roman" w:cs="Times New Roman"/>
          <w:b/>
          <w:bCs/>
          <w:sz w:val="24"/>
          <w:szCs w:val="24"/>
        </w:rPr>
      </w:pPr>
      <w:bookmarkStart w:id="1346" w:name="_Toc46239838"/>
      <w:bookmarkStart w:id="1347" w:name="_Toc51057501"/>
      <w:r w:rsidRPr="009B58E2">
        <w:rPr>
          <w:noProof/>
          <w:color w:val="000000" w:themeColor="text1"/>
          <w:lang w:eastAsia="pt-PT"/>
        </w:rPr>
        <w:drawing>
          <wp:anchor distT="0" distB="0" distL="114300" distR="114300" simplePos="0" relativeHeight="251871232" behindDoc="1" locked="0" layoutInCell="1" allowOverlap="1" wp14:anchorId="5BD102EE" wp14:editId="7C6A43C4">
            <wp:simplePos x="0" y="0"/>
            <wp:positionH relativeFrom="column">
              <wp:posOffset>-965835</wp:posOffset>
            </wp:positionH>
            <wp:positionV relativeFrom="paragraph">
              <wp:posOffset>4039235</wp:posOffset>
            </wp:positionV>
            <wp:extent cx="7327900" cy="4318000"/>
            <wp:effectExtent l="0" t="0" r="6350" b="6350"/>
            <wp:wrapTight wrapText="bothSides">
              <wp:wrapPolygon edited="0">
                <wp:start x="0" y="0"/>
                <wp:lineTo x="0" y="21536"/>
                <wp:lineTo x="21563" y="21536"/>
                <wp:lineTo x="21563" y="0"/>
                <wp:lineTo x="0" y="0"/>
              </wp:wrapPolygon>
            </wp:wrapTight>
            <wp:docPr id="71" name="Gráfico 71">
              <a:extLst xmlns:a="http://schemas.openxmlformats.org/drawingml/2006/main">
                <a:ext uri="{FF2B5EF4-FFF2-40B4-BE49-F238E27FC236}">
                  <a16:creationId xmlns:a16="http://schemas.microsoft.com/office/drawing/2014/main" id="{92E07D84-629F-4CB9-BB4B-E6E2D8C2D9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anchor>
        </w:drawing>
      </w:r>
      <w:r w:rsidR="00BB3EB1" w:rsidRPr="009B58E2">
        <w:rPr>
          <w:rFonts w:ascii="Times New Roman" w:hAnsi="Times New Roman" w:cs="Times New Roman"/>
          <w:b/>
          <w:bCs/>
          <w:color w:val="000000" w:themeColor="text1"/>
          <w:sz w:val="24"/>
          <w:szCs w:val="24"/>
        </w:rPr>
        <w:t>Secção 1: Dificuldades apresentadas na implementação de Sistemas de Gestão Ambiental</w:t>
      </w:r>
      <w:bookmarkEnd w:id="1346"/>
      <w:bookmarkEnd w:id="1347"/>
      <w:r w:rsidR="00BB3EB1" w:rsidRPr="00BB3EB1">
        <w:rPr>
          <w:rFonts w:ascii="Times New Roman" w:hAnsi="Times New Roman" w:cs="Times New Roman"/>
          <w:b/>
          <w:bCs/>
          <w:sz w:val="24"/>
          <w:szCs w:val="24"/>
        </w:rPr>
        <w:tab/>
      </w:r>
      <w:r w:rsidR="00610A82">
        <w:rPr>
          <w:rFonts w:ascii="Times New Roman" w:hAnsi="Times New Roman" w:cs="Times New Roman"/>
          <w:b/>
          <w:bCs/>
          <w:sz w:val="24"/>
          <w:szCs w:val="24"/>
        </w:rPr>
        <w:br w:type="page"/>
      </w:r>
    </w:p>
    <w:p w14:paraId="1975BAD2" w14:textId="77777777" w:rsidR="00BB3EB1" w:rsidRPr="009B58E2" w:rsidRDefault="00BB3EB1" w:rsidP="009B58E2">
      <w:pPr>
        <w:pStyle w:val="Ttulo2"/>
        <w:rPr>
          <w:rFonts w:ascii="Times New Roman" w:hAnsi="Times New Roman" w:cs="Times New Roman"/>
          <w:b/>
          <w:bCs/>
          <w:color w:val="000000" w:themeColor="text1"/>
          <w:sz w:val="24"/>
          <w:szCs w:val="24"/>
        </w:rPr>
      </w:pPr>
      <w:bookmarkStart w:id="1348" w:name="_Toc46239839"/>
      <w:bookmarkStart w:id="1349" w:name="_Toc51057502"/>
      <w:r w:rsidRPr="009B58E2">
        <w:rPr>
          <w:rFonts w:ascii="Times New Roman" w:hAnsi="Times New Roman" w:cs="Times New Roman"/>
          <w:b/>
          <w:bCs/>
          <w:color w:val="000000" w:themeColor="text1"/>
          <w:sz w:val="24"/>
          <w:szCs w:val="24"/>
        </w:rPr>
        <w:lastRenderedPageBreak/>
        <w:t>Secção 2: Vantagens na implementação de SGA</w:t>
      </w:r>
      <w:bookmarkEnd w:id="1348"/>
      <w:bookmarkEnd w:id="1349"/>
      <w:r w:rsidRPr="009B58E2">
        <w:rPr>
          <w:rFonts w:ascii="Times New Roman" w:hAnsi="Times New Roman" w:cs="Times New Roman"/>
          <w:b/>
          <w:bCs/>
          <w:color w:val="000000" w:themeColor="text1"/>
          <w:sz w:val="24"/>
          <w:szCs w:val="24"/>
        </w:rPr>
        <w:tab/>
      </w:r>
    </w:p>
    <w:p w14:paraId="548CDC42" w14:textId="77777777" w:rsidR="00BF07BF" w:rsidRDefault="00BF07BF" w:rsidP="00BB3EB1">
      <w:pPr>
        <w:spacing w:after="0" w:line="360" w:lineRule="auto"/>
        <w:jc w:val="both"/>
        <w:rPr>
          <w:rFonts w:ascii="Times New Roman" w:hAnsi="Times New Roman" w:cs="Times New Roman"/>
          <w:b/>
          <w:bCs/>
          <w:sz w:val="24"/>
          <w:szCs w:val="24"/>
        </w:rPr>
      </w:pPr>
    </w:p>
    <w:tbl>
      <w:tblPr>
        <w:tblW w:w="11532" w:type="dxa"/>
        <w:tblInd w:w="-1507" w:type="dxa"/>
        <w:tblCellMar>
          <w:left w:w="70" w:type="dxa"/>
          <w:right w:w="70" w:type="dxa"/>
        </w:tblCellMar>
        <w:tblLook w:val="04A0" w:firstRow="1" w:lastRow="0" w:firstColumn="1" w:lastColumn="0" w:noHBand="0" w:noVBand="1"/>
      </w:tblPr>
      <w:tblGrid>
        <w:gridCol w:w="557"/>
        <w:gridCol w:w="415"/>
        <w:gridCol w:w="386"/>
        <w:gridCol w:w="365"/>
        <w:gridCol w:w="384"/>
        <w:gridCol w:w="2393"/>
        <w:gridCol w:w="2259"/>
        <w:gridCol w:w="2259"/>
        <w:gridCol w:w="2514"/>
      </w:tblGrid>
      <w:tr w:rsidR="00BF07BF" w:rsidRPr="00BF07BF" w14:paraId="5B9D9943" w14:textId="77777777" w:rsidTr="00CF1C62">
        <w:trPr>
          <w:trHeight w:val="141"/>
        </w:trPr>
        <w:tc>
          <w:tcPr>
            <w:tcW w:w="11532" w:type="dxa"/>
            <w:gridSpan w:val="9"/>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3AEAC53D"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 xml:space="preserve">Vantagens na implementação de Sistemas de Gestão </w:t>
            </w:r>
            <w:r w:rsidR="00F86F4D" w:rsidRPr="00BF07BF">
              <w:rPr>
                <w:rFonts w:eastAsia="Times New Roman" w:cs="Calibri"/>
                <w:color w:val="000000"/>
                <w:lang w:eastAsia="pt-PT"/>
              </w:rPr>
              <w:t xml:space="preserve">Ambiental </w:t>
            </w:r>
            <w:r w:rsidR="00F86F4D" w:rsidRPr="00BF07BF">
              <w:rPr>
                <w:rFonts w:eastAsia="Times New Roman" w:cs="Calibri"/>
                <w:color w:val="548235"/>
                <w:sz w:val="16"/>
                <w:szCs w:val="16"/>
                <w:lang w:eastAsia="pt-PT"/>
              </w:rPr>
              <w:t>*</w:t>
            </w:r>
            <w:r w:rsidRPr="00BF07BF">
              <w:rPr>
                <w:rFonts w:eastAsia="Times New Roman" w:cs="Calibri"/>
                <w:color w:val="548235"/>
                <w:sz w:val="16"/>
                <w:szCs w:val="16"/>
                <w:lang w:eastAsia="pt-PT"/>
              </w:rPr>
              <w:t xml:space="preserve"> Assinale com uma cruz (X) o seu grau de acordo</w:t>
            </w:r>
          </w:p>
        </w:tc>
      </w:tr>
      <w:tr w:rsidR="00BF07BF" w:rsidRPr="00BF07BF" w14:paraId="617A93AD" w14:textId="77777777" w:rsidTr="00CF1C62">
        <w:trPr>
          <w:trHeight w:val="691"/>
        </w:trPr>
        <w:tc>
          <w:tcPr>
            <w:tcW w:w="557" w:type="dxa"/>
            <w:tcBorders>
              <w:top w:val="nil"/>
              <w:left w:val="single" w:sz="8" w:space="0" w:color="auto"/>
              <w:bottom w:val="nil"/>
              <w:right w:val="nil"/>
            </w:tcBorders>
            <w:shd w:val="clear" w:color="000000" w:fill="FFFFFF"/>
            <w:noWrap/>
            <w:vAlign w:val="bottom"/>
            <w:hideMark/>
          </w:tcPr>
          <w:p w14:paraId="480D92F4"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w:t>
            </w:r>
          </w:p>
        </w:tc>
        <w:tc>
          <w:tcPr>
            <w:tcW w:w="415" w:type="dxa"/>
            <w:tcBorders>
              <w:top w:val="nil"/>
              <w:left w:val="nil"/>
              <w:bottom w:val="nil"/>
              <w:right w:val="nil"/>
            </w:tcBorders>
            <w:shd w:val="clear" w:color="000000" w:fill="FFFFFF"/>
            <w:noWrap/>
            <w:vAlign w:val="bottom"/>
            <w:hideMark/>
          </w:tcPr>
          <w:p w14:paraId="4BCB7EE5"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w:t>
            </w:r>
          </w:p>
        </w:tc>
        <w:tc>
          <w:tcPr>
            <w:tcW w:w="386" w:type="dxa"/>
            <w:tcBorders>
              <w:top w:val="nil"/>
              <w:left w:val="nil"/>
              <w:bottom w:val="nil"/>
              <w:right w:val="nil"/>
            </w:tcBorders>
            <w:shd w:val="clear" w:color="000000" w:fill="FFFFFF"/>
            <w:noWrap/>
            <w:vAlign w:val="bottom"/>
            <w:hideMark/>
          </w:tcPr>
          <w:p w14:paraId="58CFF261"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w:t>
            </w:r>
          </w:p>
        </w:tc>
        <w:tc>
          <w:tcPr>
            <w:tcW w:w="365" w:type="dxa"/>
            <w:tcBorders>
              <w:top w:val="nil"/>
              <w:left w:val="nil"/>
              <w:bottom w:val="nil"/>
              <w:right w:val="nil"/>
            </w:tcBorders>
            <w:shd w:val="clear" w:color="000000" w:fill="FFFFFF"/>
            <w:noWrap/>
            <w:vAlign w:val="bottom"/>
            <w:hideMark/>
          </w:tcPr>
          <w:p w14:paraId="3C924F40"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w:t>
            </w:r>
          </w:p>
        </w:tc>
        <w:tc>
          <w:tcPr>
            <w:tcW w:w="382" w:type="dxa"/>
            <w:tcBorders>
              <w:top w:val="nil"/>
              <w:left w:val="nil"/>
              <w:bottom w:val="nil"/>
              <w:right w:val="nil"/>
            </w:tcBorders>
            <w:shd w:val="clear" w:color="000000" w:fill="FFFFFF"/>
            <w:noWrap/>
            <w:vAlign w:val="bottom"/>
            <w:hideMark/>
          </w:tcPr>
          <w:p w14:paraId="53F72630"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w:t>
            </w:r>
          </w:p>
        </w:tc>
        <w:tc>
          <w:tcPr>
            <w:tcW w:w="2393" w:type="dxa"/>
            <w:tcBorders>
              <w:top w:val="nil"/>
              <w:left w:val="single" w:sz="4" w:space="0" w:color="auto"/>
              <w:bottom w:val="single" w:sz="4" w:space="0" w:color="auto"/>
              <w:right w:val="single" w:sz="4" w:space="0" w:color="auto"/>
            </w:tcBorders>
            <w:shd w:val="clear" w:color="000000" w:fill="FFFFFF"/>
            <w:vAlign w:val="center"/>
            <w:hideMark/>
          </w:tcPr>
          <w:p w14:paraId="4B80D468" w14:textId="77777777" w:rsidR="00BF07BF" w:rsidRPr="00BF07BF" w:rsidRDefault="00BF07BF" w:rsidP="00BF07BF">
            <w:pPr>
              <w:spacing w:after="0" w:line="240" w:lineRule="auto"/>
              <w:jc w:val="center"/>
              <w:rPr>
                <w:rFonts w:eastAsia="Times New Roman" w:cs="Calibri"/>
                <w:color w:val="00B0F0"/>
                <w:lang w:eastAsia="pt-PT"/>
              </w:rPr>
            </w:pPr>
            <w:r w:rsidRPr="00BF07BF">
              <w:rPr>
                <w:rFonts w:eastAsia="Times New Roman" w:cs="Calibri"/>
                <w:color w:val="00B0F0"/>
                <w:lang w:eastAsia="pt-PT"/>
              </w:rPr>
              <w:t>Absolutamente em desacordo</w:t>
            </w:r>
          </w:p>
        </w:tc>
        <w:tc>
          <w:tcPr>
            <w:tcW w:w="2259" w:type="dxa"/>
            <w:tcBorders>
              <w:top w:val="nil"/>
              <w:left w:val="nil"/>
              <w:bottom w:val="single" w:sz="4" w:space="0" w:color="auto"/>
              <w:right w:val="single" w:sz="4" w:space="0" w:color="auto"/>
            </w:tcBorders>
            <w:shd w:val="clear" w:color="000000" w:fill="FFFFFF"/>
            <w:vAlign w:val="center"/>
            <w:hideMark/>
          </w:tcPr>
          <w:p w14:paraId="286172DF" w14:textId="77777777" w:rsidR="00BF07BF" w:rsidRPr="00BF07BF" w:rsidRDefault="00BF07BF" w:rsidP="00BF07BF">
            <w:pPr>
              <w:spacing w:after="0" w:line="240" w:lineRule="auto"/>
              <w:jc w:val="center"/>
              <w:rPr>
                <w:rFonts w:eastAsia="Times New Roman" w:cs="Calibri"/>
                <w:color w:val="70AD47"/>
                <w:lang w:eastAsia="pt-PT"/>
              </w:rPr>
            </w:pPr>
            <w:r w:rsidRPr="00BF07BF">
              <w:rPr>
                <w:rFonts w:eastAsia="Times New Roman" w:cs="Calibri"/>
                <w:color w:val="70AD47"/>
                <w:lang w:eastAsia="pt-PT"/>
              </w:rPr>
              <w:t>Relativamente em desacordo</w:t>
            </w:r>
          </w:p>
        </w:tc>
        <w:tc>
          <w:tcPr>
            <w:tcW w:w="2259" w:type="dxa"/>
            <w:tcBorders>
              <w:top w:val="nil"/>
              <w:left w:val="nil"/>
              <w:bottom w:val="single" w:sz="4" w:space="0" w:color="auto"/>
              <w:right w:val="single" w:sz="4" w:space="0" w:color="auto"/>
            </w:tcBorders>
            <w:shd w:val="clear" w:color="000000" w:fill="FFFFFF"/>
            <w:vAlign w:val="center"/>
            <w:hideMark/>
          </w:tcPr>
          <w:p w14:paraId="3D80ADBA" w14:textId="77777777" w:rsidR="00BF07BF" w:rsidRPr="00BF07BF" w:rsidRDefault="00BF07BF" w:rsidP="00BF07BF">
            <w:pPr>
              <w:spacing w:after="0" w:line="240" w:lineRule="auto"/>
              <w:jc w:val="center"/>
              <w:rPr>
                <w:rFonts w:eastAsia="Times New Roman" w:cs="Calibri"/>
                <w:color w:val="FFC000"/>
                <w:lang w:eastAsia="pt-PT"/>
              </w:rPr>
            </w:pPr>
            <w:r w:rsidRPr="00BF07BF">
              <w:rPr>
                <w:rFonts w:eastAsia="Times New Roman" w:cs="Calibri"/>
                <w:color w:val="FFC000"/>
                <w:lang w:eastAsia="pt-PT"/>
              </w:rPr>
              <w:t>Relativamente de acordo</w:t>
            </w:r>
          </w:p>
        </w:tc>
        <w:tc>
          <w:tcPr>
            <w:tcW w:w="2512" w:type="dxa"/>
            <w:tcBorders>
              <w:top w:val="nil"/>
              <w:left w:val="nil"/>
              <w:bottom w:val="single" w:sz="4" w:space="0" w:color="auto"/>
              <w:right w:val="single" w:sz="8" w:space="0" w:color="auto"/>
            </w:tcBorders>
            <w:shd w:val="clear" w:color="000000" w:fill="FFFFFF"/>
            <w:vAlign w:val="center"/>
            <w:hideMark/>
          </w:tcPr>
          <w:p w14:paraId="0C9594CF" w14:textId="77777777" w:rsidR="00BF07BF" w:rsidRPr="00BF07BF" w:rsidRDefault="00BF07BF" w:rsidP="00BF07BF">
            <w:pPr>
              <w:spacing w:after="0" w:line="240" w:lineRule="auto"/>
              <w:jc w:val="center"/>
              <w:rPr>
                <w:rFonts w:eastAsia="Times New Roman" w:cs="Calibri"/>
                <w:color w:val="FF66FF"/>
                <w:lang w:eastAsia="pt-PT"/>
              </w:rPr>
            </w:pPr>
            <w:r w:rsidRPr="00BF07BF">
              <w:rPr>
                <w:rFonts w:eastAsia="Times New Roman" w:cs="Calibri"/>
                <w:color w:val="FF66FF"/>
                <w:lang w:eastAsia="pt-PT"/>
              </w:rPr>
              <w:t>Absolutamente de acordo</w:t>
            </w:r>
          </w:p>
        </w:tc>
      </w:tr>
      <w:tr w:rsidR="00BF07BF" w:rsidRPr="00BF07BF" w14:paraId="601F9E73"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368042D1"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Redução de custos (coimas, multas)</w:t>
            </w:r>
          </w:p>
        </w:tc>
        <w:tc>
          <w:tcPr>
            <w:tcW w:w="2393" w:type="dxa"/>
            <w:tcBorders>
              <w:top w:val="nil"/>
              <w:left w:val="nil"/>
              <w:bottom w:val="single" w:sz="4" w:space="0" w:color="auto"/>
              <w:right w:val="single" w:sz="4" w:space="0" w:color="auto"/>
            </w:tcBorders>
            <w:shd w:val="clear" w:color="auto" w:fill="auto"/>
            <w:noWrap/>
            <w:vAlign w:val="center"/>
            <w:hideMark/>
          </w:tcPr>
          <w:p w14:paraId="71902623"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14</w:t>
            </w:r>
          </w:p>
        </w:tc>
        <w:tc>
          <w:tcPr>
            <w:tcW w:w="2259" w:type="dxa"/>
            <w:tcBorders>
              <w:top w:val="nil"/>
              <w:left w:val="nil"/>
              <w:bottom w:val="single" w:sz="4" w:space="0" w:color="auto"/>
              <w:right w:val="single" w:sz="4" w:space="0" w:color="auto"/>
            </w:tcBorders>
            <w:shd w:val="clear" w:color="auto" w:fill="auto"/>
            <w:noWrap/>
            <w:vAlign w:val="center"/>
            <w:hideMark/>
          </w:tcPr>
          <w:p w14:paraId="4214013B"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30</w:t>
            </w:r>
          </w:p>
        </w:tc>
        <w:tc>
          <w:tcPr>
            <w:tcW w:w="2259" w:type="dxa"/>
            <w:tcBorders>
              <w:top w:val="nil"/>
              <w:left w:val="nil"/>
              <w:bottom w:val="single" w:sz="4" w:space="0" w:color="auto"/>
              <w:right w:val="single" w:sz="4" w:space="0" w:color="auto"/>
            </w:tcBorders>
            <w:shd w:val="clear" w:color="auto" w:fill="auto"/>
            <w:noWrap/>
            <w:vAlign w:val="center"/>
            <w:hideMark/>
          </w:tcPr>
          <w:p w14:paraId="147FF94C"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54</w:t>
            </w:r>
          </w:p>
        </w:tc>
        <w:tc>
          <w:tcPr>
            <w:tcW w:w="2512" w:type="dxa"/>
            <w:tcBorders>
              <w:top w:val="nil"/>
              <w:left w:val="nil"/>
              <w:bottom w:val="single" w:sz="4" w:space="0" w:color="auto"/>
              <w:right w:val="single" w:sz="8" w:space="0" w:color="auto"/>
            </w:tcBorders>
            <w:shd w:val="clear" w:color="auto" w:fill="auto"/>
            <w:noWrap/>
            <w:vAlign w:val="center"/>
            <w:hideMark/>
          </w:tcPr>
          <w:p w14:paraId="0C8B8951"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45</w:t>
            </w:r>
          </w:p>
        </w:tc>
      </w:tr>
      <w:tr w:rsidR="00BF07BF" w:rsidRPr="00BF07BF" w14:paraId="2959770F"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380E7A32"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Aumento da motivação dos colaboradores e direcção de topo</w:t>
            </w:r>
          </w:p>
        </w:tc>
        <w:tc>
          <w:tcPr>
            <w:tcW w:w="2393" w:type="dxa"/>
            <w:tcBorders>
              <w:top w:val="nil"/>
              <w:left w:val="nil"/>
              <w:bottom w:val="single" w:sz="4" w:space="0" w:color="auto"/>
              <w:right w:val="single" w:sz="4" w:space="0" w:color="auto"/>
            </w:tcBorders>
            <w:shd w:val="clear" w:color="auto" w:fill="auto"/>
            <w:noWrap/>
            <w:vAlign w:val="center"/>
            <w:hideMark/>
          </w:tcPr>
          <w:p w14:paraId="1E729088"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22</w:t>
            </w:r>
          </w:p>
        </w:tc>
        <w:tc>
          <w:tcPr>
            <w:tcW w:w="2259" w:type="dxa"/>
            <w:tcBorders>
              <w:top w:val="nil"/>
              <w:left w:val="nil"/>
              <w:bottom w:val="single" w:sz="4" w:space="0" w:color="auto"/>
              <w:right w:val="single" w:sz="4" w:space="0" w:color="auto"/>
            </w:tcBorders>
            <w:shd w:val="clear" w:color="auto" w:fill="auto"/>
            <w:noWrap/>
            <w:vAlign w:val="center"/>
            <w:hideMark/>
          </w:tcPr>
          <w:p w14:paraId="2C1F6602"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30</w:t>
            </w:r>
          </w:p>
        </w:tc>
        <w:tc>
          <w:tcPr>
            <w:tcW w:w="2259" w:type="dxa"/>
            <w:tcBorders>
              <w:top w:val="nil"/>
              <w:left w:val="nil"/>
              <w:bottom w:val="single" w:sz="4" w:space="0" w:color="auto"/>
              <w:right w:val="single" w:sz="4" w:space="0" w:color="auto"/>
            </w:tcBorders>
            <w:shd w:val="clear" w:color="auto" w:fill="auto"/>
            <w:noWrap/>
            <w:vAlign w:val="center"/>
            <w:hideMark/>
          </w:tcPr>
          <w:p w14:paraId="4B9921D5"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53</w:t>
            </w:r>
          </w:p>
        </w:tc>
        <w:tc>
          <w:tcPr>
            <w:tcW w:w="2512" w:type="dxa"/>
            <w:tcBorders>
              <w:top w:val="nil"/>
              <w:left w:val="nil"/>
              <w:bottom w:val="single" w:sz="4" w:space="0" w:color="auto"/>
              <w:right w:val="single" w:sz="8" w:space="0" w:color="auto"/>
            </w:tcBorders>
            <w:shd w:val="clear" w:color="auto" w:fill="auto"/>
            <w:noWrap/>
            <w:vAlign w:val="center"/>
            <w:hideMark/>
          </w:tcPr>
          <w:p w14:paraId="4CB3D0AE"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38</w:t>
            </w:r>
          </w:p>
        </w:tc>
      </w:tr>
      <w:tr w:rsidR="00BF07BF" w:rsidRPr="00BF07BF" w14:paraId="486FC229"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683937BD"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Possibilidade de receber menos auditorias de entidades certificadas</w:t>
            </w:r>
          </w:p>
        </w:tc>
        <w:tc>
          <w:tcPr>
            <w:tcW w:w="2393" w:type="dxa"/>
            <w:tcBorders>
              <w:top w:val="nil"/>
              <w:left w:val="nil"/>
              <w:bottom w:val="single" w:sz="4" w:space="0" w:color="auto"/>
              <w:right w:val="single" w:sz="4" w:space="0" w:color="auto"/>
            </w:tcBorders>
            <w:shd w:val="clear" w:color="auto" w:fill="auto"/>
            <w:noWrap/>
            <w:vAlign w:val="center"/>
            <w:hideMark/>
          </w:tcPr>
          <w:p w14:paraId="761C3DD3"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15</w:t>
            </w:r>
          </w:p>
        </w:tc>
        <w:tc>
          <w:tcPr>
            <w:tcW w:w="2259" w:type="dxa"/>
            <w:tcBorders>
              <w:top w:val="nil"/>
              <w:left w:val="nil"/>
              <w:bottom w:val="single" w:sz="4" w:space="0" w:color="auto"/>
              <w:right w:val="single" w:sz="4" w:space="0" w:color="auto"/>
            </w:tcBorders>
            <w:shd w:val="clear" w:color="auto" w:fill="auto"/>
            <w:noWrap/>
            <w:vAlign w:val="center"/>
            <w:hideMark/>
          </w:tcPr>
          <w:p w14:paraId="347CC4A2"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31</w:t>
            </w:r>
          </w:p>
        </w:tc>
        <w:tc>
          <w:tcPr>
            <w:tcW w:w="2259" w:type="dxa"/>
            <w:tcBorders>
              <w:top w:val="nil"/>
              <w:left w:val="nil"/>
              <w:bottom w:val="single" w:sz="4" w:space="0" w:color="auto"/>
              <w:right w:val="single" w:sz="4" w:space="0" w:color="auto"/>
            </w:tcBorders>
            <w:shd w:val="clear" w:color="auto" w:fill="auto"/>
            <w:noWrap/>
            <w:vAlign w:val="center"/>
            <w:hideMark/>
          </w:tcPr>
          <w:p w14:paraId="319053CB"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60</w:t>
            </w:r>
          </w:p>
        </w:tc>
        <w:tc>
          <w:tcPr>
            <w:tcW w:w="2512" w:type="dxa"/>
            <w:tcBorders>
              <w:top w:val="nil"/>
              <w:left w:val="nil"/>
              <w:bottom w:val="single" w:sz="4" w:space="0" w:color="auto"/>
              <w:right w:val="single" w:sz="8" w:space="0" w:color="auto"/>
            </w:tcBorders>
            <w:shd w:val="clear" w:color="auto" w:fill="auto"/>
            <w:noWrap/>
            <w:vAlign w:val="center"/>
            <w:hideMark/>
          </w:tcPr>
          <w:p w14:paraId="08EB5D87"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37</w:t>
            </w:r>
          </w:p>
        </w:tc>
      </w:tr>
      <w:tr w:rsidR="00BF07BF" w:rsidRPr="00BF07BF" w14:paraId="5BE49699"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027868A1"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Provável obtenção da ISO 14001:2015</w:t>
            </w:r>
          </w:p>
        </w:tc>
        <w:tc>
          <w:tcPr>
            <w:tcW w:w="2393" w:type="dxa"/>
            <w:tcBorders>
              <w:top w:val="nil"/>
              <w:left w:val="nil"/>
              <w:bottom w:val="single" w:sz="4" w:space="0" w:color="auto"/>
              <w:right w:val="single" w:sz="4" w:space="0" w:color="auto"/>
            </w:tcBorders>
            <w:shd w:val="clear" w:color="auto" w:fill="auto"/>
            <w:noWrap/>
            <w:vAlign w:val="center"/>
            <w:hideMark/>
          </w:tcPr>
          <w:p w14:paraId="605291C6"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0</w:t>
            </w:r>
          </w:p>
        </w:tc>
        <w:tc>
          <w:tcPr>
            <w:tcW w:w="2259" w:type="dxa"/>
            <w:tcBorders>
              <w:top w:val="nil"/>
              <w:left w:val="nil"/>
              <w:bottom w:val="single" w:sz="4" w:space="0" w:color="auto"/>
              <w:right w:val="single" w:sz="4" w:space="0" w:color="auto"/>
            </w:tcBorders>
            <w:shd w:val="clear" w:color="auto" w:fill="auto"/>
            <w:noWrap/>
            <w:vAlign w:val="center"/>
            <w:hideMark/>
          </w:tcPr>
          <w:p w14:paraId="5AAF35FE"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22</w:t>
            </w:r>
          </w:p>
        </w:tc>
        <w:tc>
          <w:tcPr>
            <w:tcW w:w="2259" w:type="dxa"/>
            <w:tcBorders>
              <w:top w:val="nil"/>
              <w:left w:val="nil"/>
              <w:bottom w:val="single" w:sz="4" w:space="0" w:color="auto"/>
              <w:right w:val="single" w:sz="4" w:space="0" w:color="auto"/>
            </w:tcBorders>
            <w:shd w:val="clear" w:color="auto" w:fill="auto"/>
            <w:noWrap/>
            <w:vAlign w:val="center"/>
            <w:hideMark/>
          </w:tcPr>
          <w:p w14:paraId="0EB732AF"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83</w:t>
            </w:r>
          </w:p>
        </w:tc>
        <w:tc>
          <w:tcPr>
            <w:tcW w:w="2512" w:type="dxa"/>
            <w:tcBorders>
              <w:top w:val="nil"/>
              <w:left w:val="nil"/>
              <w:bottom w:val="single" w:sz="4" w:space="0" w:color="auto"/>
              <w:right w:val="single" w:sz="8" w:space="0" w:color="auto"/>
            </w:tcBorders>
            <w:shd w:val="clear" w:color="auto" w:fill="auto"/>
            <w:noWrap/>
            <w:vAlign w:val="center"/>
            <w:hideMark/>
          </w:tcPr>
          <w:p w14:paraId="25201C26"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38</w:t>
            </w:r>
          </w:p>
        </w:tc>
      </w:tr>
      <w:tr w:rsidR="00BF07BF" w:rsidRPr="00BF07BF" w14:paraId="58590351"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6B725FA5"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Melhoria da eficiência operacional através do aperfeiçoamento na gestão dos recursos, controlo e prevenção da poluição</w:t>
            </w:r>
          </w:p>
        </w:tc>
        <w:tc>
          <w:tcPr>
            <w:tcW w:w="2393" w:type="dxa"/>
            <w:tcBorders>
              <w:top w:val="nil"/>
              <w:left w:val="nil"/>
              <w:bottom w:val="single" w:sz="4" w:space="0" w:color="auto"/>
              <w:right w:val="single" w:sz="4" w:space="0" w:color="auto"/>
            </w:tcBorders>
            <w:shd w:val="clear" w:color="auto" w:fill="auto"/>
            <w:noWrap/>
            <w:vAlign w:val="center"/>
            <w:hideMark/>
          </w:tcPr>
          <w:p w14:paraId="1DCC24A5"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7</w:t>
            </w:r>
          </w:p>
        </w:tc>
        <w:tc>
          <w:tcPr>
            <w:tcW w:w="2259" w:type="dxa"/>
            <w:tcBorders>
              <w:top w:val="nil"/>
              <w:left w:val="nil"/>
              <w:bottom w:val="single" w:sz="4" w:space="0" w:color="auto"/>
              <w:right w:val="single" w:sz="4" w:space="0" w:color="auto"/>
            </w:tcBorders>
            <w:shd w:val="clear" w:color="auto" w:fill="auto"/>
            <w:noWrap/>
            <w:vAlign w:val="center"/>
            <w:hideMark/>
          </w:tcPr>
          <w:p w14:paraId="3BA69067"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8</w:t>
            </w:r>
          </w:p>
        </w:tc>
        <w:tc>
          <w:tcPr>
            <w:tcW w:w="2259" w:type="dxa"/>
            <w:tcBorders>
              <w:top w:val="nil"/>
              <w:left w:val="nil"/>
              <w:bottom w:val="single" w:sz="4" w:space="0" w:color="auto"/>
              <w:right w:val="single" w:sz="4" w:space="0" w:color="auto"/>
            </w:tcBorders>
            <w:shd w:val="clear" w:color="auto" w:fill="auto"/>
            <w:noWrap/>
            <w:vAlign w:val="center"/>
            <w:hideMark/>
          </w:tcPr>
          <w:p w14:paraId="7FFE9DAD"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60</w:t>
            </w:r>
          </w:p>
        </w:tc>
        <w:tc>
          <w:tcPr>
            <w:tcW w:w="2512" w:type="dxa"/>
            <w:tcBorders>
              <w:top w:val="nil"/>
              <w:left w:val="nil"/>
              <w:bottom w:val="single" w:sz="4" w:space="0" w:color="auto"/>
              <w:right w:val="single" w:sz="8" w:space="0" w:color="auto"/>
            </w:tcBorders>
            <w:shd w:val="clear" w:color="auto" w:fill="auto"/>
            <w:noWrap/>
            <w:vAlign w:val="center"/>
            <w:hideMark/>
          </w:tcPr>
          <w:p w14:paraId="65F3E304"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68</w:t>
            </w:r>
          </w:p>
        </w:tc>
      </w:tr>
      <w:tr w:rsidR="00BF07BF" w:rsidRPr="00BF07BF" w14:paraId="797840CF"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69E125B9"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Redução dos riscos ambientais</w:t>
            </w:r>
          </w:p>
        </w:tc>
        <w:tc>
          <w:tcPr>
            <w:tcW w:w="2393" w:type="dxa"/>
            <w:tcBorders>
              <w:top w:val="nil"/>
              <w:left w:val="nil"/>
              <w:bottom w:val="single" w:sz="4" w:space="0" w:color="auto"/>
              <w:right w:val="single" w:sz="4" w:space="0" w:color="auto"/>
            </w:tcBorders>
            <w:shd w:val="clear" w:color="auto" w:fill="auto"/>
            <w:noWrap/>
            <w:vAlign w:val="center"/>
            <w:hideMark/>
          </w:tcPr>
          <w:p w14:paraId="7D71083D"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1</w:t>
            </w:r>
          </w:p>
        </w:tc>
        <w:tc>
          <w:tcPr>
            <w:tcW w:w="2259" w:type="dxa"/>
            <w:tcBorders>
              <w:top w:val="nil"/>
              <w:left w:val="nil"/>
              <w:bottom w:val="single" w:sz="4" w:space="0" w:color="auto"/>
              <w:right w:val="single" w:sz="4" w:space="0" w:color="auto"/>
            </w:tcBorders>
            <w:shd w:val="clear" w:color="auto" w:fill="auto"/>
            <w:noWrap/>
            <w:vAlign w:val="center"/>
            <w:hideMark/>
          </w:tcPr>
          <w:p w14:paraId="74560AC9"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2</w:t>
            </w:r>
          </w:p>
        </w:tc>
        <w:tc>
          <w:tcPr>
            <w:tcW w:w="2259" w:type="dxa"/>
            <w:tcBorders>
              <w:top w:val="nil"/>
              <w:left w:val="nil"/>
              <w:bottom w:val="single" w:sz="4" w:space="0" w:color="auto"/>
              <w:right w:val="single" w:sz="4" w:space="0" w:color="auto"/>
            </w:tcBorders>
            <w:shd w:val="clear" w:color="auto" w:fill="auto"/>
            <w:noWrap/>
            <w:vAlign w:val="center"/>
            <w:hideMark/>
          </w:tcPr>
          <w:p w14:paraId="23E8C053"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41</w:t>
            </w:r>
          </w:p>
        </w:tc>
        <w:tc>
          <w:tcPr>
            <w:tcW w:w="2512" w:type="dxa"/>
            <w:tcBorders>
              <w:top w:val="nil"/>
              <w:left w:val="nil"/>
              <w:bottom w:val="single" w:sz="4" w:space="0" w:color="auto"/>
              <w:right w:val="single" w:sz="8" w:space="0" w:color="auto"/>
            </w:tcBorders>
            <w:shd w:val="clear" w:color="auto" w:fill="auto"/>
            <w:noWrap/>
            <w:vAlign w:val="center"/>
            <w:hideMark/>
          </w:tcPr>
          <w:p w14:paraId="3326FB02"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99</w:t>
            </w:r>
          </w:p>
        </w:tc>
      </w:tr>
      <w:tr w:rsidR="00BF07BF" w:rsidRPr="00BF07BF" w14:paraId="279DFFDD" w14:textId="77777777" w:rsidTr="00CF1C62">
        <w:trPr>
          <w:trHeight w:val="274"/>
        </w:trPr>
        <w:tc>
          <w:tcPr>
            <w:tcW w:w="2107"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14:paraId="155B312C"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Melhoria da imagem publica</w:t>
            </w:r>
          </w:p>
        </w:tc>
        <w:tc>
          <w:tcPr>
            <w:tcW w:w="2393" w:type="dxa"/>
            <w:tcBorders>
              <w:top w:val="nil"/>
              <w:left w:val="nil"/>
              <w:bottom w:val="single" w:sz="4" w:space="0" w:color="auto"/>
              <w:right w:val="single" w:sz="4" w:space="0" w:color="auto"/>
            </w:tcBorders>
            <w:shd w:val="clear" w:color="auto" w:fill="auto"/>
            <w:noWrap/>
            <w:vAlign w:val="center"/>
            <w:hideMark/>
          </w:tcPr>
          <w:p w14:paraId="667A3515"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2</w:t>
            </w:r>
          </w:p>
        </w:tc>
        <w:tc>
          <w:tcPr>
            <w:tcW w:w="2259" w:type="dxa"/>
            <w:tcBorders>
              <w:top w:val="nil"/>
              <w:left w:val="nil"/>
              <w:bottom w:val="single" w:sz="4" w:space="0" w:color="auto"/>
              <w:right w:val="single" w:sz="4" w:space="0" w:color="auto"/>
            </w:tcBorders>
            <w:shd w:val="clear" w:color="auto" w:fill="auto"/>
            <w:noWrap/>
            <w:vAlign w:val="center"/>
            <w:hideMark/>
          </w:tcPr>
          <w:p w14:paraId="79534722"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8</w:t>
            </w:r>
          </w:p>
        </w:tc>
        <w:tc>
          <w:tcPr>
            <w:tcW w:w="2259" w:type="dxa"/>
            <w:tcBorders>
              <w:top w:val="nil"/>
              <w:left w:val="nil"/>
              <w:bottom w:val="single" w:sz="4" w:space="0" w:color="auto"/>
              <w:right w:val="single" w:sz="4" w:space="0" w:color="auto"/>
            </w:tcBorders>
            <w:shd w:val="clear" w:color="auto" w:fill="auto"/>
            <w:noWrap/>
            <w:vAlign w:val="center"/>
            <w:hideMark/>
          </w:tcPr>
          <w:p w14:paraId="0ADCE1C2"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58</w:t>
            </w:r>
          </w:p>
        </w:tc>
        <w:tc>
          <w:tcPr>
            <w:tcW w:w="2512" w:type="dxa"/>
            <w:tcBorders>
              <w:top w:val="nil"/>
              <w:left w:val="nil"/>
              <w:bottom w:val="single" w:sz="4" w:space="0" w:color="auto"/>
              <w:right w:val="single" w:sz="8" w:space="0" w:color="auto"/>
            </w:tcBorders>
            <w:shd w:val="clear" w:color="auto" w:fill="auto"/>
            <w:noWrap/>
            <w:vAlign w:val="center"/>
            <w:hideMark/>
          </w:tcPr>
          <w:p w14:paraId="56CD936F"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75</w:t>
            </w:r>
          </w:p>
        </w:tc>
      </w:tr>
      <w:tr w:rsidR="00BF07BF" w:rsidRPr="00BF07BF" w14:paraId="73ADD280" w14:textId="77777777" w:rsidTr="00CF1C62">
        <w:trPr>
          <w:trHeight w:val="577"/>
        </w:trPr>
        <w:tc>
          <w:tcPr>
            <w:tcW w:w="2107" w:type="dxa"/>
            <w:gridSpan w:val="5"/>
            <w:tcBorders>
              <w:top w:val="single" w:sz="4" w:space="0" w:color="auto"/>
              <w:left w:val="single" w:sz="8" w:space="0" w:color="auto"/>
              <w:bottom w:val="single" w:sz="8" w:space="0" w:color="auto"/>
              <w:right w:val="single" w:sz="4" w:space="0" w:color="auto"/>
            </w:tcBorders>
            <w:shd w:val="clear" w:color="000000" w:fill="FFFFFF"/>
            <w:vAlign w:val="center"/>
            <w:hideMark/>
          </w:tcPr>
          <w:p w14:paraId="736D8265" w14:textId="77777777" w:rsidR="00BF07BF" w:rsidRPr="00BF07BF" w:rsidRDefault="00BF07BF" w:rsidP="00BF07BF">
            <w:pPr>
              <w:spacing w:after="0" w:line="240" w:lineRule="auto"/>
              <w:rPr>
                <w:rFonts w:eastAsia="Times New Roman" w:cs="Calibri"/>
                <w:color w:val="000000"/>
                <w:lang w:eastAsia="pt-PT"/>
              </w:rPr>
            </w:pPr>
            <w:r w:rsidRPr="00BF07BF">
              <w:rPr>
                <w:rFonts w:eastAsia="Times New Roman" w:cs="Calibri"/>
                <w:color w:val="000000"/>
                <w:lang w:eastAsia="pt-PT"/>
              </w:rPr>
              <w:t>- Adquisição de vantagens competitivas face à concorrência</w:t>
            </w:r>
          </w:p>
        </w:tc>
        <w:tc>
          <w:tcPr>
            <w:tcW w:w="2393" w:type="dxa"/>
            <w:tcBorders>
              <w:top w:val="nil"/>
              <w:left w:val="nil"/>
              <w:bottom w:val="single" w:sz="8" w:space="0" w:color="auto"/>
              <w:right w:val="single" w:sz="4" w:space="0" w:color="auto"/>
            </w:tcBorders>
            <w:shd w:val="clear" w:color="auto" w:fill="auto"/>
            <w:noWrap/>
            <w:vAlign w:val="center"/>
            <w:hideMark/>
          </w:tcPr>
          <w:p w14:paraId="4B3056F9"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5</w:t>
            </w:r>
          </w:p>
        </w:tc>
        <w:tc>
          <w:tcPr>
            <w:tcW w:w="2259" w:type="dxa"/>
            <w:tcBorders>
              <w:top w:val="nil"/>
              <w:left w:val="nil"/>
              <w:bottom w:val="single" w:sz="8" w:space="0" w:color="auto"/>
              <w:right w:val="single" w:sz="4" w:space="0" w:color="auto"/>
            </w:tcBorders>
            <w:shd w:val="clear" w:color="auto" w:fill="auto"/>
            <w:noWrap/>
            <w:vAlign w:val="center"/>
            <w:hideMark/>
          </w:tcPr>
          <w:p w14:paraId="18857915"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4</w:t>
            </w:r>
          </w:p>
        </w:tc>
        <w:tc>
          <w:tcPr>
            <w:tcW w:w="2259" w:type="dxa"/>
            <w:tcBorders>
              <w:top w:val="nil"/>
              <w:left w:val="nil"/>
              <w:bottom w:val="single" w:sz="8" w:space="0" w:color="auto"/>
              <w:right w:val="single" w:sz="4" w:space="0" w:color="auto"/>
            </w:tcBorders>
            <w:shd w:val="clear" w:color="auto" w:fill="auto"/>
            <w:noWrap/>
            <w:vAlign w:val="center"/>
            <w:hideMark/>
          </w:tcPr>
          <w:p w14:paraId="5382E050"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78</w:t>
            </w:r>
          </w:p>
        </w:tc>
        <w:tc>
          <w:tcPr>
            <w:tcW w:w="2512" w:type="dxa"/>
            <w:tcBorders>
              <w:top w:val="nil"/>
              <w:left w:val="nil"/>
              <w:bottom w:val="single" w:sz="8" w:space="0" w:color="auto"/>
              <w:right w:val="single" w:sz="8" w:space="0" w:color="auto"/>
            </w:tcBorders>
            <w:shd w:val="clear" w:color="auto" w:fill="auto"/>
            <w:noWrap/>
            <w:vAlign w:val="center"/>
            <w:hideMark/>
          </w:tcPr>
          <w:p w14:paraId="5EE4340D" w14:textId="77777777" w:rsidR="00BF07BF" w:rsidRPr="00BF07BF" w:rsidRDefault="00BF07BF" w:rsidP="00BF07BF">
            <w:pPr>
              <w:spacing w:after="0" w:line="240" w:lineRule="auto"/>
              <w:jc w:val="center"/>
              <w:rPr>
                <w:rFonts w:eastAsia="Times New Roman" w:cs="Calibri"/>
                <w:color w:val="000000"/>
                <w:lang w:eastAsia="pt-PT"/>
              </w:rPr>
            </w:pPr>
            <w:r w:rsidRPr="00BF07BF">
              <w:rPr>
                <w:rFonts w:eastAsia="Times New Roman" w:cs="Calibri"/>
                <w:color w:val="000000"/>
                <w:lang w:eastAsia="pt-PT"/>
              </w:rPr>
              <w:t>56</w:t>
            </w:r>
          </w:p>
        </w:tc>
      </w:tr>
    </w:tbl>
    <w:p w14:paraId="6E717B66" w14:textId="77777777" w:rsidR="00BF07BF" w:rsidRPr="00BB3EB1" w:rsidRDefault="00BF07BF" w:rsidP="00BB3EB1">
      <w:pPr>
        <w:spacing w:after="0" w:line="360" w:lineRule="auto"/>
        <w:jc w:val="both"/>
        <w:rPr>
          <w:rFonts w:ascii="Times New Roman" w:hAnsi="Times New Roman" w:cs="Times New Roman"/>
          <w:b/>
          <w:bCs/>
          <w:sz w:val="24"/>
          <w:szCs w:val="24"/>
        </w:rPr>
      </w:pPr>
    </w:p>
    <w:p w14:paraId="1297DE7C" w14:textId="77777777" w:rsidR="00BF07BF" w:rsidRDefault="00BF07B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73EFA36" w14:textId="77777777" w:rsidR="001E0D54" w:rsidRDefault="001E0D54" w:rsidP="001E0D54">
      <w:pPr>
        <w:spacing w:after="0" w:line="240" w:lineRule="auto"/>
        <w:rPr>
          <w:rFonts w:ascii="Times New Roman" w:hAnsi="Times New Roman" w:cs="Times New Roman"/>
          <w:b/>
          <w:bCs/>
          <w:sz w:val="24"/>
          <w:szCs w:val="24"/>
        </w:rPr>
      </w:pPr>
      <w:r>
        <w:rPr>
          <w:noProof/>
          <w:lang w:eastAsia="pt-PT"/>
        </w:rPr>
        <w:lastRenderedPageBreak/>
        <w:drawing>
          <wp:anchor distT="0" distB="0" distL="114300" distR="114300" simplePos="0" relativeHeight="251872256" behindDoc="1" locked="0" layoutInCell="1" allowOverlap="1" wp14:anchorId="13B6B835" wp14:editId="63C5826C">
            <wp:simplePos x="0" y="0"/>
            <wp:positionH relativeFrom="column">
              <wp:posOffset>-984885</wp:posOffset>
            </wp:positionH>
            <wp:positionV relativeFrom="paragraph">
              <wp:posOffset>0</wp:posOffset>
            </wp:positionV>
            <wp:extent cx="7359650" cy="4000500"/>
            <wp:effectExtent l="0" t="0" r="12700" b="0"/>
            <wp:wrapTight wrapText="bothSides">
              <wp:wrapPolygon edited="0">
                <wp:start x="0" y="0"/>
                <wp:lineTo x="0" y="21497"/>
                <wp:lineTo x="21581" y="21497"/>
                <wp:lineTo x="21581" y="0"/>
                <wp:lineTo x="0" y="0"/>
              </wp:wrapPolygon>
            </wp:wrapTight>
            <wp:docPr id="101" name="Gráfico 101">
              <a:extLst xmlns:a="http://schemas.openxmlformats.org/drawingml/2006/main">
                <a:ext uri="{FF2B5EF4-FFF2-40B4-BE49-F238E27FC236}">
                  <a16:creationId xmlns:a16="http://schemas.microsoft.com/office/drawing/2014/main" id="{3DE8D0C0-9AF2-4CB1-B745-37B7AA453F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anchor>
        </w:drawing>
      </w:r>
    </w:p>
    <w:p w14:paraId="7611C82C" w14:textId="77777777" w:rsidR="001E0D54" w:rsidRDefault="001E0D54" w:rsidP="001E0D54">
      <w:pPr>
        <w:spacing w:after="0" w:line="240" w:lineRule="auto"/>
        <w:rPr>
          <w:rFonts w:ascii="Times New Roman" w:hAnsi="Times New Roman" w:cs="Times New Roman"/>
          <w:b/>
          <w:bCs/>
          <w:sz w:val="24"/>
          <w:szCs w:val="24"/>
        </w:rPr>
      </w:pPr>
    </w:p>
    <w:p w14:paraId="23394908" w14:textId="77777777" w:rsidR="001E0D54" w:rsidRPr="009B58E2" w:rsidRDefault="00BB3EB1" w:rsidP="009B58E2">
      <w:pPr>
        <w:pStyle w:val="Ttulo2"/>
        <w:rPr>
          <w:rFonts w:ascii="Times New Roman" w:hAnsi="Times New Roman" w:cs="Times New Roman"/>
          <w:b/>
          <w:bCs/>
          <w:color w:val="000000" w:themeColor="text1"/>
          <w:sz w:val="24"/>
          <w:szCs w:val="24"/>
        </w:rPr>
      </w:pPr>
      <w:bookmarkStart w:id="1350" w:name="_Toc46239840"/>
      <w:bookmarkStart w:id="1351" w:name="_Toc51057503"/>
      <w:r w:rsidRPr="009B58E2">
        <w:rPr>
          <w:rFonts w:ascii="Times New Roman" w:hAnsi="Times New Roman" w:cs="Times New Roman"/>
          <w:b/>
          <w:bCs/>
          <w:color w:val="000000" w:themeColor="text1"/>
          <w:sz w:val="24"/>
          <w:szCs w:val="24"/>
        </w:rPr>
        <w:t>Secção 3: Objectivos específicos da Auditoria Ambiental</w:t>
      </w:r>
      <w:bookmarkEnd w:id="1350"/>
      <w:bookmarkEnd w:id="1351"/>
    </w:p>
    <w:p w14:paraId="67B373EC" w14:textId="77777777" w:rsidR="001E0D54" w:rsidRDefault="001E0D54" w:rsidP="001E0D54">
      <w:pPr>
        <w:spacing w:after="0" w:line="240" w:lineRule="auto"/>
        <w:rPr>
          <w:rFonts w:ascii="Times New Roman" w:hAnsi="Times New Roman" w:cs="Times New Roman"/>
          <w:b/>
          <w:bCs/>
          <w:sz w:val="24"/>
          <w:szCs w:val="24"/>
        </w:rPr>
      </w:pPr>
    </w:p>
    <w:tbl>
      <w:tblPr>
        <w:tblW w:w="11410" w:type="dxa"/>
        <w:tblInd w:w="-1497" w:type="dxa"/>
        <w:tblCellMar>
          <w:left w:w="70" w:type="dxa"/>
          <w:right w:w="70" w:type="dxa"/>
        </w:tblCellMar>
        <w:tblLook w:val="04A0" w:firstRow="1" w:lastRow="0" w:firstColumn="1" w:lastColumn="0" w:noHBand="0" w:noVBand="1"/>
      </w:tblPr>
      <w:tblGrid>
        <w:gridCol w:w="4119"/>
        <w:gridCol w:w="1919"/>
        <w:gridCol w:w="1822"/>
        <w:gridCol w:w="1822"/>
        <w:gridCol w:w="1728"/>
      </w:tblGrid>
      <w:tr w:rsidR="001E0D54" w:rsidRPr="001E0D54" w14:paraId="5B745E5A" w14:textId="77777777" w:rsidTr="00CF1C62">
        <w:trPr>
          <w:trHeight w:val="253"/>
        </w:trPr>
        <w:tc>
          <w:tcPr>
            <w:tcW w:w="11410" w:type="dxa"/>
            <w:gridSpan w:val="5"/>
            <w:tcBorders>
              <w:top w:val="single" w:sz="8" w:space="0" w:color="auto"/>
              <w:left w:val="single" w:sz="8" w:space="0" w:color="auto"/>
              <w:bottom w:val="single" w:sz="8" w:space="0" w:color="auto"/>
              <w:right w:val="single" w:sz="8" w:space="0" w:color="000000"/>
            </w:tcBorders>
            <w:shd w:val="clear" w:color="000000" w:fill="FFFFFF"/>
            <w:vAlign w:val="bottom"/>
            <w:hideMark/>
          </w:tcPr>
          <w:p w14:paraId="6A731187"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 xml:space="preserve">Objectivos </w:t>
            </w:r>
            <w:r w:rsidR="00F86F4D" w:rsidRPr="001E0D54">
              <w:rPr>
                <w:rFonts w:eastAsia="Times New Roman" w:cs="Calibri"/>
                <w:color w:val="000000"/>
                <w:lang w:eastAsia="pt-PT"/>
              </w:rPr>
              <w:t>específicos</w:t>
            </w:r>
            <w:r w:rsidRPr="001E0D54">
              <w:rPr>
                <w:rFonts w:eastAsia="Times New Roman" w:cs="Calibri"/>
                <w:color w:val="000000"/>
                <w:lang w:eastAsia="pt-PT"/>
              </w:rPr>
              <w:t xml:space="preserve"> da auditoria ambiental</w:t>
            </w:r>
            <w:r w:rsidRPr="001E0D54">
              <w:rPr>
                <w:rFonts w:eastAsia="Times New Roman" w:cs="Calibri"/>
                <w:color w:val="548235"/>
                <w:sz w:val="16"/>
                <w:szCs w:val="16"/>
                <w:lang w:eastAsia="pt-PT"/>
              </w:rPr>
              <w:t xml:space="preserve"> * Assinale com uma cruz (X) o seu grau de acordo </w:t>
            </w:r>
          </w:p>
        </w:tc>
      </w:tr>
      <w:tr w:rsidR="001E0D54" w:rsidRPr="001E0D54" w14:paraId="14EC5203" w14:textId="77777777" w:rsidTr="00CF1C62">
        <w:trPr>
          <w:trHeight w:val="1230"/>
        </w:trPr>
        <w:tc>
          <w:tcPr>
            <w:tcW w:w="4119" w:type="dxa"/>
            <w:tcBorders>
              <w:top w:val="single" w:sz="8" w:space="0" w:color="auto"/>
              <w:left w:val="single" w:sz="8" w:space="0" w:color="auto"/>
              <w:bottom w:val="single" w:sz="4" w:space="0" w:color="auto"/>
              <w:right w:val="single" w:sz="4" w:space="0" w:color="000000"/>
            </w:tcBorders>
            <w:shd w:val="clear" w:color="000000" w:fill="FFFFFF"/>
            <w:noWrap/>
            <w:vAlign w:val="bottom"/>
            <w:hideMark/>
          </w:tcPr>
          <w:p w14:paraId="1A549BA2"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 </w:t>
            </w:r>
          </w:p>
        </w:tc>
        <w:tc>
          <w:tcPr>
            <w:tcW w:w="1919" w:type="dxa"/>
            <w:tcBorders>
              <w:top w:val="nil"/>
              <w:left w:val="nil"/>
              <w:bottom w:val="single" w:sz="4" w:space="0" w:color="auto"/>
              <w:right w:val="single" w:sz="4" w:space="0" w:color="auto"/>
            </w:tcBorders>
            <w:shd w:val="clear" w:color="000000" w:fill="FFFFFF"/>
            <w:vAlign w:val="center"/>
            <w:hideMark/>
          </w:tcPr>
          <w:p w14:paraId="3AE34FC6" w14:textId="77777777" w:rsidR="001E0D54" w:rsidRPr="001E0D54" w:rsidRDefault="001E0D54" w:rsidP="001E0D54">
            <w:pPr>
              <w:spacing w:after="0" w:line="240" w:lineRule="auto"/>
              <w:jc w:val="center"/>
              <w:rPr>
                <w:rFonts w:eastAsia="Times New Roman" w:cs="Calibri"/>
                <w:color w:val="00B0F0"/>
                <w:lang w:eastAsia="pt-PT"/>
              </w:rPr>
            </w:pPr>
            <w:r w:rsidRPr="001E0D54">
              <w:rPr>
                <w:rFonts w:eastAsia="Times New Roman" w:cs="Calibri"/>
                <w:color w:val="00B0F0"/>
                <w:lang w:eastAsia="pt-PT"/>
              </w:rPr>
              <w:t>Absolutamente em desacordo</w:t>
            </w:r>
          </w:p>
        </w:tc>
        <w:tc>
          <w:tcPr>
            <w:tcW w:w="1822" w:type="dxa"/>
            <w:tcBorders>
              <w:top w:val="nil"/>
              <w:left w:val="nil"/>
              <w:bottom w:val="single" w:sz="4" w:space="0" w:color="auto"/>
              <w:right w:val="single" w:sz="4" w:space="0" w:color="auto"/>
            </w:tcBorders>
            <w:shd w:val="clear" w:color="000000" w:fill="FFFFFF"/>
            <w:vAlign w:val="center"/>
            <w:hideMark/>
          </w:tcPr>
          <w:p w14:paraId="3D782211" w14:textId="77777777" w:rsidR="001E0D54" w:rsidRPr="001E0D54" w:rsidRDefault="001E0D54" w:rsidP="001E0D54">
            <w:pPr>
              <w:spacing w:after="0" w:line="240" w:lineRule="auto"/>
              <w:jc w:val="center"/>
              <w:rPr>
                <w:rFonts w:eastAsia="Times New Roman" w:cs="Calibri"/>
                <w:color w:val="92D050"/>
                <w:lang w:eastAsia="pt-PT"/>
              </w:rPr>
            </w:pPr>
            <w:r w:rsidRPr="001E0D54">
              <w:rPr>
                <w:rFonts w:eastAsia="Times New Roman" w:cs="Calibri"/>
                <w:color w:val="92D050"/>
                <w:lang w:eastAsia="pt-PT"/>
              </w:rPr>
              <w:t>Relativamente em desacordo</w:t>
            </w:r>
          </w:p>
        </w:tc>
        <w:tc>
          <w:tcPr>
            <w:tcW w:w="1822" w:type="dxa"/>
            <w:tcBorders>
              <w:top w:val="nil"/>
              <w:left w:val="nil"/>
              <w:bottom w:val="single" w:sz="4" w:space="0" w:color="auto"/>
              <w:right w:val="single" w:sz="4" w:space="0" w:color="auto"/>
            </w:tcBorders>
            <w:shd w:val="clear" w:color="000000" w:fill="FFFFFF"/>
            <w:vAlign w:val="center"/>
            <w:hideMark/>
          </w:tcPr>
          <w:p w14:paraId="44BFB66D" w14:textId="77777777" w:rsidR="001E0D54" w:rsidRPr="001E0D54" w:rsidRDefault="001E0D54" w:rsidP="001E0D54">
            <w:pPr>
              <w:spacing w:after="0" w:line="240" w:lineRule="auto"/>
              <w:jc w:val="center"/>
              <w:rPr>
                <w:rFonts w:eastAsia="Times New Roman" w:cs="Calibri"/>
                <w:color w:val="ED7D31"/>
                <w:lang w:eastAsia="pt-PT"/>
              </w:rPr>
            </w:pPr>
            <w:r w:rsidRPr="001E0D54">
              <w:rPr>
                <w:rFonts w:eastAsia="Times New Roman" w:cs="Calibri"/>
                <w:color w:val="ED7D31"/>
                <w:lang w:eastAsia="pt-PT"/>
              </w:rPr>
              <w:t>Relativamente de acordo</w:t>
            </w:r>
          </w:p>
        </w:tc>
        <w:tc>
          <w:tcPr>
            <w:tcW w:w="1728" w:type="dxa"/>
            <w:tcBorders>
              <w:top w:val="nil"/>
              <w:left w:val="nil"/>
              <w:bottom w:val="single" w:sz="4" w:space="0" w:color="auto"/>
              <w:right w:val="single" w:sz="8" w:space="0" w:color="auto"/>
            </w:tcBorders>
            <w:shd w:val="clear" w:color="000000" w:fill="FFFFFF"/>
            <w:vAlign w:val="center"/>
            <w:hideMark/>
          </w:tcPr>
          <w:p w14:paraId="09C63BAF" w14:textId="77777777" w:rsidR="001E0D54" w:rsidRPr="001E0D54" w:rsidRDefault="001E0D54" w:rsidP="001E0D54">
            <w:pPr>
              <w:spacing w:after="0" w:line="240" w:lineRule="auto"/>
              <w:jc w:val="center"/>
              <w:rPr>
                <w:rFonts w:eastAsia="Times New Roman" w:cs="Calibri"/>
                <w:color w:val="FF66FF"/>
                <w:lang w:eastAsia="pt-PT"/>
              </w:rPr>
            </w:pPr>
            <w:r w:rsidRPr="001E0D54">
              <w:rPr>
                <w:rFonts w:eastAsia="Times New Roman" w:cs="Calibri"/>
                <w:color w:val="FF66FF"/>
                <w:lang w:eastAsia="pt-PT"/>
              </w:rPr>
              <w:t>Absolutamente de acordo</w:t>
            </w:r>
          </w:p>
        </w:tc>
      </w:tr>
      <w:tr w:rsidR="001E0D54" w:rsidRPr="001E0D54" w14:paraId="6023D499" w14:textId="77777777" w:rsidTr="00CF1C62">
        <w:trPr>
          <w:trHeight w:val="495"/>
        </w:trPr>
        <w:tc>
          <w:tcPr>
            <w:tcW w:w="411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91301B9"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Reduz a exposição da empresa a riscos e passivos ambientais</w:t>
            </w:r>
          </w:p>
        </w:tc>
        <w:tc>
          <w:tcPr>
            <w:tcW w:w="1919" w:type="dxa"/>
            <w:tcBorders>
              <w:top w:val="nil"/>
              <w:left w:val="nil"/>
              <w:bottom w:val="single" w:sz="4" w:space="0" w:color="auto"/>
              <w:right w:val="single" w:sz="4" w:space="0" w:color="auto"/>
            </w:tcBorders>
            <w:shd w:val="clear" w:color="000000" w:fill="FFFFFF"/>
            <w:vAlign w:val="center"/>
            <w:hideMark/>
          </w:tcPr>
          <w:p w14:paraId="7935FEBB"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0</w:t>
            </w:r>
          </w:p>
        </w:tc>
        <w:tc>
          <w:tcPr>
            <w:tcW w:w="1822" w:type="dxa"/>
            <w:tcBorders>
              <w:top w:val="nil"/>
              <w:left w:val="nil"/>
              <w:bottom w:val="single" w:sz="4" w:space="0" w:color="auto"/>
              <w:right w:val="single" w:sz="4" w:space="0" w:color="auto"/>
            </w:tcBorders>
            <w:shd w:val="clear" w:color="000000" w:fill="FFFFFF"/>
            <w:vAlign w:val="center"/>
            <w:hideMark/>
          </w:tcPr>
          <w:p w14:paraId="277A34AF"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2</w:t>
            </w:r>
          </w:p>
        </w:tc>
        <w:tc>
          <w:tcPr>
            <w:tcW w:w="1822" w:type="dxa"/>
            <w:tcBorders>
              <w:top w:val="nil"/>
              <w:left w:val="nil"/>
              <w:bottom w:val="single" w:sz="4" w:space="0" w:color="auto"/>
              <w:right w:val="single" w:sz="4" w:space="0" w:color="auto"/>
            </w:tcBorders>
            <w:shd w:val="clear" w:color="000000" w:fill="FFFFFF"/>
            <w:vAlign w:val="center"/>
            <w:hideMark/>
          </w:tcPr>
          <w:p w14:paraId="1643F505"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103</w:t>
            </w:r>
          </w:p>
        </w:tc>
        <w:tc>
          <w:tcPr>
            <w:tcW w:w="1728" w:type="dxa"/>
            <w:tcBorders>
              <w:top w:val="nil"/>
              <w:left w:val="nil"/>
              <w:bottom w:val="single" w:sz="4" w:space="0" w:color="auto"/>
              <w:right w:val="single" w:sz="8" w:space="0" w:color="auto"/>
            </w:tcBorders>
            <w:shd w:val="clear" w:color="000000" w:fill="FFFFFF"/>
            <w:vAlign w:val="center"/>
            <w:hideMark/>
          </w:tcPr>
          <w:p w14:paraId="481B7351"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38</w:t>
            </w:r>
          </w:p>
        </w:tc>
      </w:tr>
      <w:tr w:rsidR="001E0D54" w:rsidRPr="001E0D54" w14:paraId="15CAF46E" w14:textId="77777777" w:rsidTr="00CF1C62">
        <w:trPr>
          <w:trHeight w:val="495"/>
        </w:trPr>
        <w:tc>
          <w:tcPr>
            <w:tcW w:w="411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99FDA2E"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xml:space="preserve">- Assegura a conformidade das normais ambientais e </w:t>
            </w:r>
            <w:r w:rsidR="00F86F4D" w:rsidRPr="001E0D54">
              <w:rPr>
                <w:rFonts w:eastAsia="Times New Roman" w:cs="Calibri"/>
                <w:color w:val="000000"/>
                <w:lang w:eastAsia="pt-PT"/>
              </w:rPr>
              <w:t>códigos</w:t>
            </w:r>
            <w:r w:rsidRPr="001E0D54">
              <w:rPr>
                <w:rFonts w:eastAsia="Times New Roman" w:cs="Calibri"/>
                <w:color w:val="000000"/>
                <w:lang w:eastAsia="pt-PT"/>
              </w:rPr>
              <w:t xml:space="preserve"> de prática</w:t>
            </w:r>
          </w:p>
        </w:tc>
        <w:tc>
          <w:tcPr>
            <w:tcW w:w="1919" w:type="dxa"/>
            <w:tcBorders>
              <w:top w:val="nil"/>
              <w:left w:val="nil"/>
              <w:bottom w:val="single" w:sz="4" w:space="0" w:color="auto"/>
              <w:right w:val="single" w:sz="4" w:space="0" w:color="auto"/>
            </w:tcBorders>
            <w:shd w:val="clear" w:color="000000" w:fill="FFFFFF"/>
            <w:vAlign w:val="center"/>
            <w:hideMark/>
          </w:tcPr>
          <w:p w14:paraId="6482066D"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0</w:t>
            </w:r>
          </w:p>
        </w:tc>
        <w:tc>
          <w:tcPr>
            <w:tcW w:w="1822" w:type="dxa"/>
            <w:tcBorders>
              <w:top w:val="nil"/>
              <w:left w:val="nil"/>
              <w:bottom w:val="single" w:sz="4" w:space="0" w:color="auto"/>
              <w:right w:val="single" w:sz="4" w:space="0" w:color="auto"/>
            </w:tcBorders>
            <w:shd w:val="clear" w:color="000000" w:fill="FFFFFF"/>
            <w:vAlign w:val="center"/>
            <w:hideMark/>
          </w:tcPr>
          <w:p w14:paraId="6B3D7D21"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7</w:t>
            </w:r>
          </w:p>
        </w:tc>
        <w:tc>
          <w:tcPr>
            <w:tcW w:w="1822" w:type="dxa"/>
            <w:tcBorders>
              <w:top w:val="nil"/>
              <w:left w:val="nil"/>
              <w:bottom w:val="single" w:sz="4" w:space="0" w:color="auto"/>
              <w:right w:val="single" w:sz="4" w:space="0" w:color="auto"/>
            </w:tcBorders>
            <w:shd w:val="clear" w:color="000000" w:fill="FFFFFF"/>
            <w:vAlign w:val="center"/>
            <w:hideMark/>
          </w:tcPr>
          <w:p w14:paraId="30F64CA8"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65</w:t>
            </w:r>
          </w:p>
        </w:tc>
        <w:tc>
          <w:tcPr>
            <w:tcW w:w="1728" w:type="dxa"/>
            <w:tcBorders>
              <w:top w:val="nil"/>
              <w:left w:val="nil"/>
              <w:bottom w:val="single" w:sz="4" w:space="0" w:color="auto"/>
              <w:right w:val="single" w:sz="8" w:space="0" w:color="auto"/>
            </w:tcBorders>
            <w:shd w:val="clear" w:color="000000" w:fill="FFFFFF"/>
            <w:vAlign w:val="center"/>
            <w:hideMark/>
          </w:tcPr>
          <w:p w14:paraId="73E791A2"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71</w:t>
            </w:r>
          </w:p>
        </w:tc>
      </w:tr>
      <w:tr w:rsidR="001E0D54" w:rsidRPr="001E0D54" w14:paraId="0D9DFE63" w14:textId="77777777" w:rsidTr="00CF1C62">
        <w:trPr>
          <w:trHeight w:val="495"/>
        </w:trPr>
        <w:tc>
          <w:tcPr>
            <w:tcW w:w="411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60FEE1D"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Atende ás preocupações dos grupos que têm interesse na empresa</w:t>
            </w:r>
          </w:p>
        </w:tc>
        <w:tc>
          <w:tcPr>
            <w:tcW w:w="1919" w:type="dxa"/>
            <w:tcBorders>
              <w:top w:val="nil"/>
              <w:left w:val="nil"/>
              <w:bottom w:val="single" w:sz="4" w:space="0" w:color="auto"/>
              <w:right w:val="single" w:sz="4" w:space="0" w:color="auto"/>
            </w:tcBorders>
            <w:shd w:val="clear" w:color="000000" w:fill="FFFFFF"/>
            <w:vAlign w:val="center"/>
            <w:hideMark/>
          </w:tcPr>
          <w:p w14:paraId="4C2E9352"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4</w:t>
            </w:r>
          </w:p>
        </w:tc>
        <w:tc>
          <w:tcPr>
            <w:tcW w:w="1822" w:type="dxa"/>
            <w:tcBorders>
              <w:top w:val="nil"/>
              <w:left w:val="nil"/>
              <w:bottom w:val="single" w:sz="4" w:space="0" w:color="auto"/>
              <w:right w:val="single" w:sz="4" w:space="0" w:color="auto"/>
            </w:tcBorders>
            <w:shd w:val="clear" w:color="000000" w:fill="FFFFFF"/>
            <w:vAlign w:val="center"/>
            <w:hideMark/>
          </w:tcPr>
          <w:p w14:paraId="31D680E3"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29</w:t>
            </w:r>
          </w:p>
        </w:tc>
        <w:tc>
          <w:tcPr>
            <w:tcW w:w="1822" w:type="dxa"/>
            <w:tcBorders>
              <w:top w:val="nil"/>
              <w:left w:val="nil"/>
              <w:bottom w:val="single" w:sz="4" w:space="0" w:color="auto"/>
              <w:right w:val="single" w:sz="4" w:space="0" w:color="auto"/>
            </w:tcBorders>
            <w:shd w:val="clear" w:color="000000" w:fill="FFFFFF"/>
            <w:vAlign w:val="center"/>
            <w:hideMark/>
          </w:tcPr>
          <w:p w14:paraId="0D1B64FA"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74</w:t>
            </w:r>
          </w:p>
        </w:tc>
        <w:tc>
          <w:tcPr>
            <w:tcW w:w="1728" w:type="dxa"/>
            <w:tcBorders>
              <w:top w:val="nil"/>
              <w:left w:val="nil"/>
              <w:bottom w:val="single" w:sz="4" w:space="0" w:color="auto"/>
              <w:right w:val="single" w:sz="8" w:space="0" w:color="auto"/>
            </w:tcBorders>
            <w:shd w:val="clear" w:color="000000" w:fill="FFFFFF"/>
            <w:vAlign w:val="center"/>
            <w:hideMark/>
          </w:tcPr>
          <w:p w14:paraId="6EFD7C7F"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36</w:t>
            </w:r>
          </w:p>
        </w:tc>
      </w:tr>
      <w:tr w:rsidR="001E0D54" w:rsidRPr="001E0D54" w14:paraId="701E9691" w14:textId="77777777" w:rsidTr="00CF1C62">
        <w:trPr>
          <w:trHeight w:val="495"/>
        </w:trPr>
        <w:tc>
          <w:tcPr>
            <w:tcW w:w="411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134E553"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Identifica oportunidades de melhoria de imagem ambiental</w:t>
            </w:r>
          </w:p>
        </w:tc>
        <w:tc>
          <w:tcPr>
            <w:tcW w:w="1919" w:type="dxa"/>
            <w:tcBorders>
              <w:top w:val="nil"/>
              <w:left w:val="nil"/>
              <w:bottom w:val="single" w:sz="4" w:space="0" w:color="auto"/>
              <w:right w:val="single" w:sz="4" w:space="0" w:color="auto"/>
            </w:tcBorders>
            <w:shd w:val="clear" w:color="000000" w:fill="FFFFFF"/>
            <w:vAlign w:val="center"/>
            <w:hideMark/>
          </w:tcPr>
          <w:p w14:paraId="654E4DF5"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6</w:t>
            </w:r>
          </w:p>
        </w:tc>
        <w:tc>
          <w:tcPr>
            <w:tcW w:w="1822" w:type="dxa"/>
            <w:tcBorders>
              <w:top w:val="nil"/>
              <w:left w:val="nil"/>
              <w:bottom w:val="single" w:sz="4" w:space="0" w:color="auto"/>
              <w:right w:val="single" w:sz="4" w:space="0" w:color="auto"/>
            </w:tcBorders>
            <w:shd w:val="clear" w:color="000000" w:fill="FFFFFF"/>
            <w:vAlign w:val="center"/>
            <w:hideMark/>
          </w:tcPr>
          <w:p w14:paraId="0811A1AD"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16</w:t>
            </w:r>
          </w:p>
        </w:tc>
        <w:tc>
          <w:tcPr>
            <w:tcW w:w="1822" w:type="dxa"/>
            <w:tcBorders>
              <w:top w:val="nil"/>
              <w:left w:val="nil"/>
              <w:bottom w:val="single" w:sz="4" w:space="0" w:color="auto"/>
              <w:right w:val="single" w:sz="4" w:space="0" w:color="auto"/>
            </w:tcBorders>
            <w:shd w:val="clear" w:color="000000" w:fill="FFFFFF"/>
            <w:vAlign w:val="center"/>
            <w:hideMark/>
          </w:tcPr>
          <w:p w14:paraId="2774177B"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74</w:t>
            </w:r>
          </w:p>
        </w:tc>
        <w:tc>
          <w:tcPr>
            <w:tcW w:w="1728" w:type="dxa"/>
            <w:tcBorders>
              <w:top w:val="nil"/>
              <w:left w:val="nil"/>
              <w:bottom w:val="single" w:sz="4" w:space="0" w:color="auto"/>
              <w:right w:val="single" w:sz="8" w:space="0" w:color="auto"/>
            </w:tcBorders>
            <w:shd w:val="clear" w:color="000000" w:fill="FFFFFF"/>
            <w:vAlign w:val="center"/>
            <w:hideMark/>
          </w:tcPr>
          <w:p w14:paraId="2BB594EA"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47</w:t>
            </w:r>
          </w:p>
        </w:tc>
      </w:tr>
      <w:tr w:rsidR="001E0D54" w:rsidRPr="001E0D54" w14:paraId="169DE822" w14:textId="77777777" w:rsidTr="00CF1C62">
        <w:trPr>
          <w:trHeight w:val="757"/>
        </w:trPr>
        <w:tc>
          <w:tcPr>
            <w:tcW w:w="411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0833667"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xml:space="preserve">- Superar a oposição pública quanto ás actividades da empresa, fornecendo evidencias da adopção de </w:t>
            </w:r>
            <w:r w:rsidR="00F86F4D" w:rsidRPr="001E0D54">
              <w:rPr>
                <w:rFonts w:eastAsia="Times New Roman" w:cs="Calibri"/>
                <w:color w:val="000000"/>
                <w:lang w:eastAsia="pt-PT"/>
              </w:rPr>
              <w:t>práticas</w:t>
            </w:r>
            <w:r w:rsidRPr="001E0D54">
              <w:rPr>
                <w:rFonts w:eastAsia="Times New Roman" w:cs="Calibri"/>
                <w:color w:val="000000"/>
                <w:lang w:eastAsia="pt-PT"/>
              </w:rPr>
              <w:t xml:space="preserve"> ambientais sadias</w:t>
            </w:r>
          </w:p>
        </w:tc>
        <w:tc>
          <w:tcPr>
            <w:tcW w:w="1919" w:type="dxa"/>
            <w:tcBorders>
              <w:top w:val="nil"/>
              <w:left w:val="nil"/>
              <w:bottom w:val="single" w:sz="4" w:space="0" w:color="auto"/>
              <w:right w:val="single" w:sz="4" w:space="0" w:color="auto"/>
            </w:tcBorders>
            <w:shd w:val="clear" w:color="000000" w:fill="FFFFFF"/>
            <w:vAlign w:val="center"/>
            <w:hideMark/>
          </w:tcPr>
          <w:p w14:paraId="24CB05D4"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3</w:t>
            </w:r>
          </w:p>
        </w:tc>
        <w:tc>
          <w:tcPr>
            <w:tcW w:w="1822" w:type="dxa"/>
            <w:tcBorders>
              <w:top w:val="nil"/>
              <w:left w:val="nil"/>
              <w:bottom w:val="single" w:sz="4" w:space="0" w:color="auto"/>
              <w:right w:val="single" w:sz="4" w:space="0" w:color="auto"/>
            </w:tcBorders>
            <w:shd w:val="clear" w:color="000000" w:fill="FFFFFF"/>
            <w:vAlign w:val="center"/>
            <w:hideMark/>
          </w:tcPr>
          <w:p w14:paraId="1BAB6BE3"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22</w:t>
            </w:r>
          </w:p>
        </w:tc>
        <w:tc>
          <w:tcPr>
            <w:tcW w:w="1822" w:type="dxa"/>
            <w:tcBorders>
              <w:top w:val="nil"/>
              <w:left w:val="nil"/>
              <w:bottom w:val="single" w:sz="4" w:space="0" w:color="auto"/>
              <w:right w:val="single" w:sz="4" w:space="0" w:color="auto"/>
            </w:tcBorders>
            <w:shd w:val="clear" w:color="000000" w:fill="FFFFFF"/>
            <w:vAlign w:val="center"/>
            <w:hideMark/>
          </w:tcPr>
          <w:p w14:paraId="1A569D16"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60</w:t>
            </w:r>
          </w:p>
        </w:tc>
        <w:tc>
          <w:tcPr>
            <w:tcW w:w="1728" w:type="dxa"/>
            <w:tcBorders>
              <w:top w:val="nil"/>
              <w:left w:val="nil"/>
              <w:bottom w:val="single" w:sz="4" w:space="0" w:color="auto"/>
              <w:right w:val="single" w:sz="8" w:space="0" w:color="auto"/>
            </w:tcBorders>
            <w:shd w:val="clear" w:color="000000" w:fill="FFFFFF"/>
            <w:vAlign w:val="center"/>
            <w:hideMark/>
          </w:tcPr>
          <w:p w14:paraId="07D5229F"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58</w:t>
            </w:r>
          </w:p>
        </w:tc>
      </w:tr>
      <w:tr w:rsidR="001E0D54" w:rsidRPr="001E0D54" w14:paraId="0465A591" w14:textId="77777777" w:rsidTr="00CF1C62">
        <w:trPr>
          <w:trHeight w:val="784"/>
        </w:trPr>
        <w:tc>
          <w:tcPr>
            <w:tcW w:w="411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2DF26EF"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Identifica oportunidades de melhoria ambient</w:t>
            </w:r>
            <w:r w:rsidR="00F86F4D">
              <w:rPr>
                <w:rFonts w:eastAsia="Times New Roman" w:cs="Calibri"/>
                <w:color w:val="000000"/>
                <w:lang w:eastAsia="pt-PT"/>
              </w:rPr>
              <w:t>al</w:t>
            </w:r>
            <w:r w:rsidRPr="001E0D54">
              <w:rPr>
                <w:rFonts w:eastAsia="Times New Roman" w:cs="Calibri"/>
                <w:color w:val="000000"/>
                <w:lang w:eastAsia="pt-PT"/>
              </w:rPr>
              <w:t xml:space="preserve"> em aspectos como redução de </w:t>
            </w:r>
            <w:r w:rsidR="00F86F4D" w:rsidRPr="001E0D54">
              <w:rPr>
                <w:rFonts w:eastAsia="Times New Roman" w:cs="Calibri"/>
                <w:color w:val="000000"/>
                <w:lang w:eastAsia="pt-PT"/>
              </w:rPr>
              <w:t>resíduos</w:t>
            </w:r>
            <w:r w:rsidRPr="001E0D54">
              <w:rPr>
                <w:rFonts w:eastAsia="Times New Roman" w:cs="Calibri"/>
                <w:color w:val="000000"/>
                <w:lang w:eastAsia="pt-PT"/>
              </w:rPr>
              <w:t xml:space="preserve"> e introdução de tecnologias mais limpas</w:t>
            </w:r>
          </w:p>
        </w:tc>
        <w:tc>
          <w:tcPr>
            <w:tcW w:w="1919" w:type="dxa"/>
            <w:tcBorders>
              <w:top w:val="nil"/>
              <w:left w:val="nil"/>
              <w:bottom w:val="single" w:sz="4" w:space="0" w:color="auto"/>
              <w:right w:val="single" w:sz="4" w:space="0" w:color="auto"/>
            </w:tcBorders>
            <w:shd w:val="clear" w:color="000000" w:fill="FFFFFF"/>
            <w:vAlign w:val="center"/>
            <w:hideMark/>
          </w:tcPr>
          <w:p w14:paraId="05E57CB7"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3</w:t>
            </w:r>
          </w:p>
        </w:tc>
        <w:tc>
          <w:tcPr>
            <w:tcW w:w="1822" w:type="dxa"/>
            <w:tcBorders>
              <w:top w:val="nil"/>
              <w:left w:val="nil"/>
              <w:bottom w:val="single" w:sz="4" w:space="0" w:color="auto"/>
              <w:right w:val="single" w:sz="4" w:space="0" w:color="auto"/>
            </w:tcBorders>
            <w:shd w:val="clear" w:color="000000" w:fill="FFFFFF"/>
            <w:vAlign w:val="center"/>
            <w:hideMark/>
          </w:tcPr>
          <w:p w14:paraId="4FEE1C72"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5</w:t>
            </w:r>
          </w:p>
        </w:tc>
        <w:tc>
          <w:tcPr>
            <w:tcW w:w="1822" w:type="dxa"/>
            <w:tcBorders>
              <w:top w:val="nil"/>
              <w:left w:val="nil"/>
              <w:bottom w:val="single" w:sz="4" w:space="0" w:color="auto"/>
              <w:right w:val="single" w:sz="4" w:space="0" w:color="auto"/>
            </w:tcBorders>
            <w:shd w:val="clear" w:color="000000" w:fill="FFFFFF"/>
            <w:vAlign w:val="center"/>
            <w:hideMark/>
          </w:tcPr>
          <w:p w14:paraId="7CC62271"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99</w:t>
            </w:r>
          </w:p>
        </w:tc>
        <w:tc>
          <w:tcPr>
            <w:tcW w:w="1728" w:type="dxa"/>
            <w:tcBorders>
              <w:top w:val="nil"/>
              <w:left w:val="nil"/>
              <w:bottom w:val="single" w:sz="4" w:space="0" w:color="auto"/>
              <w:right w:val="single" w:sz="8" w:space="0" w:color="auto"/>
            </w:tcBorders>
            <w:shd w:val="clear" w:color="000000" w:fill="FFFFFF"/>
            <w:vAlign w:val="center"/>
            <w:hideMark/>
          </w:tcPr>
          <w:p w14:paraId="582451DE"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36</w:t>
            </w:r>
          </w:p>
        </w:tc>
      </w:tr>
      <w:tr w:rsidR="001E0D54" w:rsidRPr="001E0D54" w14:paraId="7F396D5A" w14:textId="77777777" w:rsidTr="00CF1C62">
        <w:trPr>
          <w:trHeight w:val="495"/>
        </w:trPr>
        <w:tc>
          <w:tcPr>
            <w:tcW w:w="4119" w:type="dxa"/>
            <w:tcBorders>
              <w:top w:val="single" w:sz="4" w:space="0" w:color="auto"/>
              <w:left w:val="single" w:sz="8" w:space="0" w:color="auto"/>
              <w:bottom w:val="single" w:sz="8" w:space="0" w:color="auto"/>
              <w:right w:val="single" w:sz="4" w:space="0" w:color="auto"/>
            </w:tcBorders>
            <w:shd w:val="clear" w:color="000000" w:fill="FFFFFF"/>
            <w:vAlign w:val="center"/>
            <w:hideMark/>
          </w:tcPr>
          <w:p w14:paraId="4A8D5F14" w14:textId="77777777" w:rsidR="001E0D54" w:rsidRPr="001E0D54" w:rsidRDefault="001E0D54" w:rsidP="001E0D54">
            <w:pPr>
              <w:spacing w:after="0" w:line="240" w:lineRule="auto"/>
              <w:rPr>
                <w:rFonts w:eastAsia="Times New Roman" w:cs="Calibri"/>
                <w:color w:val="000000"/>
                <w:lang w:eastAsia="pt-PT"/>
              </w:rPr>
            </w:pPr>
            <w:r w:rsidRPr="001E0D54">
              <w:rPr>
                <w:rFonts w:eastAsia="Times New Roman" w:cs="Calibri"/>
                <w:color w:val="000000"/>
                <w:lang w:eastAsia="pt-PT"/>
              </w:rPr>
              <w:t xml:space="preserve">- Assegura a conformidade com a </w:t>
            </w:r>
            <w:r w:rsidR="001E3218" w:rsidRPr="001E0D54">
              <w:rPr>
                <w:rFonts w:eastAsia="Times New Roman" w:cs="Calibri"/>
                <w:color w:val="000000"/>
                <w:lang w:eastAsia="pt-PT"/>
              </w:rPr>
              <w:t>legislação</w:t>
            </w:r>
          </w:p>
        </w:tc>
        <w:tc>
          <w:tcPr>
            <w:tcW w:w="1919" w:type="dxa"/>
            <w:tcBorders>
              <w:top w:val="nil"/>
              <w:left w:val="nil"/>
              <w:bottom w:val="single" w:sz="8" w:space="0" w:color="auto"/>
              <w:right w:val="single" w:sz="4" w:space="0" w:color="auto"/>
            </w:tcBorders>
            <w:shd w:val="clear" w:color="000000" w:fill="FFFFFF"/>
            <w:vAlign w:val="center"/>
            <w:hideMark/>
          </w:tcPr>
          <w:p w14:paraId="2C854CF8"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0</w:t>
            </w:r>
          </w:p>
        </w:tc>
        <w:tc>
          <w:tcPr>
            <w:tcW w:w="1822" w:type="dxa"/>
            <w:tcBorders>
              <w:top w:val="nil"/>
              <w:left w:val="nil"/>
              <w:bottom w:val="single" w:sz="8" w:space="0" w:color="auto"/>
              <w:right w:val="single" w:sz="4" w:space="0" w:color="auto"/>
            </w:tcBorders>
            <w:shd w:val="clear" w:color="000000" w:fill="FFFFFF"/>
            <w:vAlign w:val="center"/>
            <w:hideMark/>
          </w:tcPr>
          <w:p w14:paraId="10E6A39C"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7</w:t>
            </w:r>
          </w:p>
        </w:tc>
        <w:tc>
          <w:tcPr>
            <w:tcW w:w="1822" w:type="dxa"/>
            <w:tcBorders>
              <w:top w:val="nil"/>
              <w:left w:val="nil"/>
              <w:bottom w:val="single" w:sz="8" w:space="0" w:color="auto"/>
              <w:right w:val="single" w:sz="4" w:space="0" w:color="auto"/>
            </w:tcBorders>
            <w:shd w:val="clear" w:color="000000" w:fill="FFFFFF"/>
            <w:vAlign w:val="center"/>
            <w:hideMark/>
          </w:tcPr>
          <w:p w14:paraId="7B1F3F28"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113</w:t>
            </w:r>
          </w:p>
        </w:tc>
        <w:tc>
          <w:tcPr>
            <w:tcW w:w="1728" w:type="dxa"/>
            <w:tcBorders>
              <w:top w:val="nil"/>
              <w:left w:val="nil"/>
              <w:bottom w:val="single" w:sz="8" w:space="0" w:color="auto"/>
              <w:right w:val="single" w:sz="8" w:space="0" w:color="auto"/>
            </w:tcBorders>
            <w:shd w:val="clear" w:color="000000" w:fill="FFFFFF"/>
            <w:vAlign w:val="center"/>
            <w:hideMark/>
          </w:tcPr>
          <w:p w14:paraId="78C6D72A" w14:textId="77777777" w:rsidR="001E0D54" w:rsidRPr="001E0D54" w:rsidRDefault="001E0D54" w:rsidP="001E0D54">
            <w:pPr>
              <w:spacing w:after="0" w:line="240" w:lineRule="auto"/>
              <w:jc w:val="center"/>
              <w:rPr>
                <w:rFonts w:eastAsia="Times New Roman" w:cs="Calibri"/>
                <w:color w:val="000000"/>
                <w:lang w:eastAsia="pt-PT"/>
              </w:rPr>
            </w:pPr>
            <w:r w:rsidRPr="001E0D54">
              <w:rPr>
                <w:rFonts w:eastAsia="Times New Roman" w:cs="Calibri"/>
                <w:color w:val="000000"/>
                <w:lang w:eastAsia="pt-PT"/>
              </w:rPr>
              <w:t>23</w:t>
            </w:r>
          </w:p>
        </w:tc>
      </w:tr>
    </w:tbl>
    <w:p w14:paraId="592502B7" w14:textId="77777777" w:rsidR="001E0D54" w:rsidRDefault="001E0D54" w:rsidP="00BB3EB1">
      <w:pPr>
        <w:spacing w:after="0" w:line="360" w:lineRule="auto"/>
        <w:jc w:val="both"/>
        <w:rPr>
          <w:rFonts w:ascii="Times New Roman" w:hAnsi="Times New Roman" w:cs="Times New Roman"/>
          <w:b/>
          <w:bCs/>
          <w:sz w:val="24"/>
          <w:szCs w:val="24"/>
        </w:rPr>
      </w:pPr>
      <w:r>
        <w:rPr>
          <w:noProof/>
          <w:lang w:eastAsia="pt-PT"/>
        </w:rPr>
        <w:lastRenderedPageBreak/>
        <w:drawing>
          <wp:anchor distT="0" distB="0" distL="114300" distR="114300" simplePos="0" relativeHeight="251875328" behindDoc="1" locked="0" layoutInCell="1" allowOverlap="1" wp14:anchorId="2B2959C7" wp14:editId="6C65FA63">
            <wp:simplePos x="0" y="0"/>
            <wp:positionH relativeFrom="column">
              <wp:posOffset>-978535</wp:posOffset>
            </wp:positionH>
            <wp:positionV relativeFrom="paragraph">
              <wp:posOffset>147955</wp:posOffset>
            </wp:positionV>
            <wp:extent cx="7359650" cy="4000500"/>
            <wp:effectExtent l="0" t="0" r="12700" b="0"/>
            <wp:wrapTight wrapText="bothSides">
              <wp:wrapPolygon edited="0">
                <wp:start x="0" y="0"/>
                <wp:lineTo x="0" y="21497"/>
                <wp:lineTo x="21581" y="21497"/>
                <wp:lineTo x="21581" y="0"/>
                <wp:lineTo x="0" y="0"/>
              </wp:wrapPolygon>
            </wp:wrapTight>
            <wp:docPr id="130" name="Gráfico 130">
              <a:extLst xmlns:a="http://schemas.openxmlformats.org/drawingml/2006/main">
                <a:ext uri="{FF2B5EF4-FFF2-40B4-BE49-F238E27FC236}">
                  <a16:creationId xmlns:a16="http://schemas.microsoft.com/office/drawing/2014/main" id="{91449D08-FB4F-43D1-B6BE-73310CDCFD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anchor>
        </w:drawing>
      </w:r>
    </w:p>
    <w:p w14:paraId="7BE60B68" w14:textId="77777777" w:rsidR="001E0D54" w:rsidRDefault="001E0D54">
      <w:pPr>
        <w:spacing w:after="0" w:line="240" w:lineRule="auto"/>
        <w:rPr>
          <w:rFonts w:ascii="Times New Roman" w:hAnsi="Times New Roman" w:cs="Times New Roman"/>
          <w:b/>
          <w:bCs/>
          <w:sz w:val="24"/>
          <w:szCs w:val="24"/>
        </w:rPr>
      </w:pPr>
    </w:p>
    <w:p w14:paraId="43508852" w14:textId="77777777" w:rsidR="00BB3EB1" w:rsidRPr="009B58E2" w:rsidRDefault="00BB3EB1" w:rsidP="009B58E2">
      <w:pPr>
        <w:pStyle w:val="Ttulo2"/>
        <w:rPr>
          <w:rFonts w:ascii="Times New Roman" w:hAnsi="Times New Roman" w:cs="Times New Roman"/>
          <w:b/>
          <w:bCs/>
          <w:color w:val="000000" w:themeColor="text1"/>
          <w:sz w:val="24"/>
          <w:szCs w:val="24"/>
        </w:rPr>
      </w:pPr>
      <w:bookmarkStart w:id="1352" w:name="_Toc46239841"/>
      <w:bookmarkStart w:id="1353" w:name="_Toc51057504"/>
      <w:r w:rsidRPr="009B58E2">
        <w:rPr>
          <w:rFonts w:ascii="Times New Roman" w:hAnsi="Times New Roman" w:cs="Times New Roman"/>
          <w:b/>
          <w:bCs/>
          <w:color w:val="000000" w:themeColor="text1"/>
          <w:sz w:val="24"/>
          <w:szCs w:val="24"/>
        </w:rPr>
        <w:t>Secção 4: Importância da Auditoria Ambiental no sector da pecuária</w:t>
      </w:r>
      <w:bookmarkEnd w:id="1352"/>
      <w:bookmarkEnd w:id="1353"/>
      <w:r w:rsidRPr="009B58E2">
        <w:rPr>
          <w:rFonts w:ascii="Times New Roman" w:hAnsi="Times New Roman" w:cs="Times New Roman"/>
          <w:b/>
          <w:bCs/>
          <w:color w:val="000000" w:themeColor="text1"/>
          <w:sz w:val="24"/>
          <w:szCs w:val="24"/>
        </w:rPr>
        <w:tab/>
      </w:r>
    </w:p>
    <w:p w14:paraId="038A8F3B" w14:textId="77777777" w:rsidR="00610A82" w:rsidRDefault="00610A82">
      <w:pPr>
        <w:spacing w:after="0" w:line="240" w:lineRule="auto"/>
      </w:pPr>
    </w:p>
    <w:tbl>
      <w:tblPr>
        <w:tblW w:w="11576" w:type="dxa"/>
        <w:tblInd w:w="-1575" w:type="dxa"/>
        <w:tblCellMar>
          <w:left w:w="70" w:type="dxa"/>
          <w:right w:w="70" w:type="dxa"/>
        </w:tblCellMar>
        <w:tblLook w:val="04A0" w:firstRow="1" w:lastRow="0" w:firstColumn="1" w:lastColumn="0" w:noHBand="0" w:noVBand="1"/>
      </w:tblPr>
      <w:tblGrid>
        <w:gridCol w:w="9621"/>
        <w:gridCol w:w="1955"/>
      </w:tblGrid>
      <w:tr w:rsidR="00996A1E" w:rsidRPr="00996A1E" w14:paraId="6604E609" w14:textId="77777777" w:rsidTr="00CF1C62">
        <w:trPr>
          <w:trHeight w:val="1059"/>
        </w:trPr>
        <w:tc>
          <w:tcPr>
            <w:tcW w:w="11576" w:type="dxa"/>
            <w:gridSpan w:val="2"/>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75A56AF3"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Importância da auditoria ambiental no sector da pecuária</w:t>
            </w:r>
            <w:r w:rsidRPr="00996A1E">
              <w:rPr>
                <w:rFonts w:eastAsia="Times New Roman" w:cs="Calibri"/>
                <w:color w:val="548235"/>
                <w:sz w:val="16"/>
                <w:szCs w:val="16"/>
                <w:lang w:eastAsia="pt-PT"/>
              </w:rPr>
              <w:t xml:space="preserve"> * Classifique de 1 a 5 consoante o grau de importância, sendo que 1 é o mais importante e 5 o menos importante</w:t>
            </w:r>
          </w:p>
        </w:tc>
      </w:tr>
      <w:tr w:rsidR="00996A1E" w:rsidRPr="00996A1E" w14:paraId="2D0A6A75" w14:textId="77777777" w:rsidTr="00CF1C62">
        <w:trPr>
          <w:trHeight w:val="711"/>
        </w:trPr>
        <w:tc>
          <w:tcPr>
            <w:tcW w:w="9621" w:type="dxa"/>
            <w:tcBorders>
              <w:top w:val="single" w:sz="12" w:space="0" w:color="auto"/>
              <w:left w:val="single" w:sz="12" w:space="0" w:color="auto"/>
              <w:bottom w:val="single" w:sz="8" w:space="0" w:color="auto"/>
              <w:right w:val="single" w:sz="12" w:space="0" w:color="auto"/>
            </w:tcBorders>
            <w:shd w:val="clear" w:color="000000" w:fill="FFFFFF"/>
            <w:vAlign w:val="center"/>
            <w:hideMark/>
          </w:tcPr>
          <w:p w14:paraId="64F9C78D"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Escala de 1 a 5, sendo que 1 é o mais importante e 5 o menos importante</w:t>
            </w:r>
          </w:p>
        </w:tc>
        <w:tc>
          <w:tcPr>
            <w:tcW w:w="1955" w:type="dxa"/>
            <w:tcBorders>
              <w:top w:val="single" w:sz="12" w:space="0" w:color="auto"/>
              <w:left w:val="single" w:sz="12" w:space="0" w:color="auto"/>
              <w:bottom w:val="single" w:sz="8" w:space="0" w:color="auto"/>
              <w:right w:val="single" w:sz="12" w:space="0" w:color="auto"/>
            </w:tcBorders>
            <w:shd w:val="clear" w:color="auto" w:fill="auto"/>
            <w:vAlign w:val="center"/>
            <w:hideMark/>
          </w:tcPr>
          <w:p w14:paraId="5D6955B8"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Média Aritmética</w:t>
            </w:r>
          </w:p>
        </w:tc>
      </w:tr>
      <w:tr w:rsidR="00996A1E" w:rsidRPr="00996A1E" w14:paraId="71C6C5E1" w14:textId="77777777" w:rsidTr="00CF1C62">
        <w:trPr>
          <w:trHeight w:val="737"/>
        </w:trPr>
        <w:tc>
          <w:tcPr>
            <w:tcW w:w="9621" w:type="dxa"/>
            <w:tcBorders>
              <w:top w:val="single" w:sz="8" w:space="0" w:color="auto"/>
              <w:left w:val="single" w:sz="12" w:space="0" w:color="auto"/>
              <w:bottom w:val="single" w:sz="4" w:space="0" w:color="auto"/>
              <w:right w:val="single" w:sz="12" w:space="0" w:color="auto"/>
            </w:tcBorders>
            <w:shd w:val="clear" w:color="000000" w:fill="FFFFFF"/>
            <w:vAlign w:val="center"/>
            <w:hideMark/>
          </w:tcPr>
          <w:p w14:paraId="03A2D297"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A empresa deverá estar em conformidade com todas as leis ambientais</w:t>
            </w:r>
          </w:p>
        </w:tc>
        <w:tc>
          <w:tcPr>
            <w:tcW w:w="1955" w:type="dxa"/>
            <w:tcBorders>
              <w:top w:val="nil"/>
              <w:left w:val="single" w:sz="12" w:space="0" w:color="auto"/>
              <w:bottom w:val="single" w:sz="4" w:space="0" w:color="auto"/>
              <w:right w:val="single" w:sz="12" w:space="0" w:color="auto"/>
            </w:tcBorders>
            <w:shd w:val="clear" w:color="auto" w:fill="auto"/>
            <w:noWrap/>
            <w:vAlign w:val="center"/>
            <w:hideMark/>
          </w:tcPr>
          <w:p w14:paraId="1875944B"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1,36</w:t>
            </w:r>
          </w:p>
        </w:tc>
      </w:tr>
      <w:tr w:rsidR="00996A1E" w:rsidRPr="00996A1E" w14:paraId="6000E997" w14:textId="77777777" w:rsidTr="00CF1C62">
        <w:trPr>
          <w:trHeight w:val="737"/>
        </w:trPr>
        <w:tc>
          <w:tcPr>
            <w:tcW w:w="9621" w:type="dxa"/>
            <w:tcBorders>
              <w:top w:val="nil"/>
              <w:left w:val="single" w:sz="12" w:space="0" w:color="auto"/>
              <w:bottom w:val="single" w:sz="4" w:space="0" w:color="auto"/>
              <w:right w:val="single" w:sz="12" w:space="0" w:color="auto"/>
            </w:tcBorders>
            <w:shd w:val="clear" w:color="000000" w:fill="FFFFFF"/>
            <w:vAlign w:val="center"/>
            <w:hideMark/>
          </w:tcPr>
          <w:p w14:paraId="71A23143"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A empresa deverá manter-se actualizada com relação ás novas tecnologias ambientais</w:t>
            </w:r>
          </w:p>
        </w:tc>
        <w:tc>
          <w:tcPr>
            <w:tcW w:w="1955" w:type="dxa"/>
            <w:tcBorders>
              <w:top w:val="nil"/>
              <w:left w:val="single" w:sz="12" w:space="0" w:color="auto"/>
              <w:bottom w:val="single" w:sz="4" w:space="0" w:color="auto"/>
              <w:right w:val="single" w:sz="12" w:space="0" w:color="auto"/>
            </w:tcBorders>
            <w:shd w:val="clear" w:color="auto" w:fill="auto"/>
            <w:noWrap/>
            <w:vAlign w:val="center"/>
            <w:hideMark/>
          </w:tcPr>
          <w:p w14:paraId="7648C029"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2,40</w:t>
            </w:r>
          </w:p>
        </w:tc>
      </w:tr>
      <w:tr w:rsidR="00996A1E" w:rsidRPr="00996A1E" w14:paraId="1CF17326" w14:textId="77777777" w:rsidTr="00CF1C62">
        <w:trPr>
          <w:trHeight w:val="737"/>
        </w:trPr>
        <w:tc>
          <w:tcPr>
            <w:tcW w:w="9621" w:type="dxa"/>
            <w:tcBorders>
              <w:top w:val="nil"/>
              <w:left w:val="single" w:sz="12" w:space="0" w:color="auto"/>
              <w:bottom w:val="single" w:sz="4" w:space="0" w:color="auto"/>
              <w:right w:val="single" w:sz="12" w:space="0" w:color="auto"/>
            </w:tcBorders>
            <w:shd w:val="clear" w:color="000000" w:fill="FFFFFF"/>
            <w:vAlign w:val="center"/>
            <w:hideMark/>
          </w:tcPr>
          <w:p w14:paraId="1E0E3A12"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A empresa deverá utilizar a auditoria ambiental como importante e eficaz ferramenta para a preservação do ambiente</w:t>
            </w:r>
          </w:p>
        </w:tc>
        <w:tc>
          <w:tcPr>
            <w:tcW w:w="1955" w:type="dxa"/>
            <w:tcBorders>
              <w:top w:val="nil"/>
              <w:left w:val="single" w:sz="12" w:space="0" w:color="auto"/>
              <w:bottom w:val="single" w:sz="4" w:space="0" w:color="auto"/>
              <w:right w:val="single" w:sz="12" w:space="0" w:color="auto"/>
            </w:tcBorders>
            <w:shd w:val="clear" w:color="auto" w:fill="auto"/>
            <w:noWrap/>
            <w:vAlign w:val="center"/>
            <w:hideMark/>
          </w:tcPr>
          <w:p w14:paraId="22D693D1"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2,73</w:t>
            </w:r>
          </w:p>
        </w:tc>
      </w:tr>
      <w:tr w:rsidR="00996A1E" w:rsidRPr="00996A1E" w14:paraId="594E03EF" w14:textId="77777777" w:rsidTr="00CF1C62">
        <w:trPr>
          <w:trHeight w:val="737"/>
        </w:trPr>
        <w:tc>
          <w:tcPr>
            <w:tcW w:w="9621" w:type="dxa"/>
            <w:tcBorders>
              <w:top w:val="nil"/>
              <w:left w:val="single" w:sz="12" w:space="0" w:color="auto"/>
              <w:bottom w:val="single" w:sz="4" w:space="0" w:color="auto"/>
              <w:right w:val="single" w:sz="12" w:space="0" w:color="auto"/>
            </w:tcBorders>
            <w:shd w:val="clear" w:color="000000" w:fill="FFFFFF"/>
            <w:vAlign w:val="center"/>
            <w:hideMark/>
          </w:tcPr>
          <w:p w14:paraId="75DB3173"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xml:space="preserve">- A empresa deverá mostrar progressos no sentido de reduzir riscos e passivos ambientais a que a actividade da mesma </w:t>
            </w:r>
            <w:r>
              <w:rPr>
                <w:rFonts w:eastAsia="Times New Roman" w:cs="Calibri"/>
                <w:color w:val="000000"/>
                <w:lang w:eastAsia="pt-PT"/>
              </w:rPr>
              <w:t xml:space="preserve">a </w:t>
            </w:r>
            <w:r w:rsidRPr="00996A1E">
              <w:rPr>
                <w:rFonts w:eastAsia="Times New Roman" w:cs="Calibri"/>
                <w:color w:val="000000"/>
                <w:lang w:eastAsia="pt-PT"/>
              </w:rPr>
              <w:t>sujeita.</w:t>
            </w:r>
          </w:p>
        </w:tc>
        <w:tc>
          <w:tcPr>
            <w:tcW w:w="1955" w:type="dxa"/>
            <w:tcBorders>
              <w:top w:val="nil"/>
              <w:left w:val="single" w:sz="12" w:space="0" w:color="auto"/>
              <w:bottom w:val="single" w:sz="4" w:space="0" w:color="auto"/>
              <w:right w:val="single" w:sz="12" w:space="0" w:color="auto"/>
            </w:tcBorders>
            <w:shd w:val="clear" w:color="auto" w:fill="auto"/>
            <w:noWrap/>
            <w:vAlign w:val="center"/>
            <w:hideMark/>
          </w:tcPr>
          <w:p w14:paraId="7504EEE7"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3,86</w:t>
            </w:r>
          </w:p>
        </w:tc>
      </w:tr>
      <w:tr w:rsidR="00996A1E" w:rsidRPr="00996A1E" w14:paraId="43DB964C" w14:textId="77777777" w:rsidTr="00CF1C62">
        <w:trPr>
          <w:trHeight w:val="737"/>
        </w:trPr>
        <w:tc>
          <w:tcPr>
            <w:tcW w:w="9621" w:type="dxa"/>
            <w:tcBorders>
              <w:top w:val="nil"/>
              <w:left w:val="single" w:sz="12" w:space="0" w:color="auto"/>
              <w:bottom w:val="single" w:sz="12" w:space="0" w:color="auto"/>
              <w:right w:val="single" w:sz="12" w:space="0" w:color="auto"/>
            </w:tcBorders>
            <w:shd w:val="clear" w:color="000000" w:fill="FFFFFF"/>
            <w:vAlign w:val="center"/>
            <w:hideMark/>
          </w:tcPr>
          <w:p w14:paraId="20F9D6F2"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Devido ao seu potencial preventivo, a empresa deverá adoptar a auditoria ambiental como elemento compulsório/obrigatório</w:t>
            </w:r>
          </w:p>
        </w:tc>
        <w:tc>
          <w:tcPr>
            <w:tcW w:w="1955" w:type="dxa"/>
            <w:tcBorders>
              <w:top w:val="nil"/>
              <w:left w:val="single" w:sz="12" w:space="0" w:color="auto"/>
              <w:bottom w:val="single" w:sz="12" w:space="0" w:color="auto"/>
              <w:right w:val="single" w:sz="12" w:space="0" w:color="auto"/>
            </w:tcBorders>
            <w:shd w:val="clear" w:color="auto" w:fill="auto"/>
            <w:noWrap/>
            <w:vAlign w:val="center"/>
            <w:hideMark/>
          </w:tcPr>
          <w:p w14:paraId="2BB7C3B4"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4,65</w:t>
            </w:r>
          </w:p>
        </w:tc>
      </w:tr>
    </w:tbl>
    <w:p w14:paraId="5A21CD81" w14:textId="77777777" w:rsidR="00996A1E" w:rsidRDefault="00996A1E">
      <w:pPr>
        <w:spacing w:after="0" w:line="240" w:lineRule="auto"/>
        <w:rPr>
          <w:rFonts w:ascii="Times New Roman" w:hAnsi="Times New Roman" w:cs="Times New Roman"/>
          <w:b/>
          <w:bCs/>
          <w:sz w:val="24"/>
          <w:szCs w:val="24"/>
        </w:rPr>
      </w:pPr>
    </w:p>
    <w:p w14:paraId="5DD5BD48" w14:textId="77777777" w:rsidR="00BB3EB1" w:rsidRPr="009B58E2" w:rsidRDefault="00BB3EB1" w:rsidP="009B58E2">
      <w:pPr>
        <w:pStyle w:val="Ttulo2"/>
        <w:rPr>
          <w:rFonts w:ascii="Times New Roman" w:hAnsi="Times New Roman" w:cs="Times New Roman"/>
          <w:b/>
          <w:bCs/>
          <w:color w:val="000000" w:themeColor="text1"/>
          <w:sz w:val="24"/>
          <w:szCs w:val="24"/>
        </w:rPr>
      </w:pPr>
      <w:bookmarkStart w:id="1354" w:name="_Toc46239842"/>
      <w:bookmarkStart w:id="1355" w:name="_Toc51057505"/>
      <w:r w:rsidRPr="009B58E2">
        <w:rPr>
          <w:rFonts w:ascii="Times New Roman" w:hAnsi="Times New Roman" w:cs="Times New Roman"/>
          <w:b/>
          <w:bCs/>
          <w:color w:val="000000" w:themeColor="text1"/>
          <w:sz w:val="24"/>
          <w:szCs w:val="24"/>
        </w:rPr>
        <w:lastRenderedPageBreak/>
        <w:t>Secção 5: Vantagens complementares da Auditoria Ambiental</w:t>
      </w:r>
      <w:bookmarkEnd w:id="1354"/>
      <w:bookmarkEnd w:id="1355"/>
      <w:r w:rsidRPr="009B58E2">
        <w:rPr>
          <w:rFonts w:ascii="Times New Roman" w:hAnsi="Times New Roman" w:cs="Times New Roman"/>
          <w:b/>
          <w:bCs/>
          <w:color w:val="000000" w:themeColor="text1"/>
          <w:sz w:val="24"/>
          <w:szCs w:val="24"/>
        </w:rPr>
        <w:tab/>
      </w:r>
    </w:p>
    <w:tbl>
      <w:tblPr>
        <w:tblpPr w:leftFromText="141" w:rightFromText="141" w:vertAnchor="text" w:horzAnchor="margin" w:tblpXSpec="center" w:tblpY="257"/>
        <w:tblW w:w="11423" w:type="dxa"/>
        <w:tblCellMar>
          <w:left w:w="70" w:type="dxa"/>
          <w:right w:w="70" w:type="dxa"/>
        </w:tblCellMar>
        <w:tblLook w:val="04A0" w:firstRow="1" w:lastRow="0" w:firstColumn="1" w:lastColumn="0" w:noHBand="0" w:noVBand="1"/>
      </w:tblPr>
      <w:tblGrid>
        <w:gridCol w:w="4050"/>
        <w:gridCol w:w="1887"/>
        <w:gridCol w:w="1789"/>
        <w:gridCol w:w="1789"/>
        <w:gridCol w:w="1908"/>
      </w:tblGrid>
      <w:tr w:rsidR="001E0D54" w:rsidRPr="00996A1E" w14:paraId="71E83DB6" w14:textId="77777777" w:rsidTr="00996A1E">
        <w:trPr>
          <w:trHeight w:val="67"/>
        </w:trPr>
        <w:tc>
          <w:tcPr>
            <w:tcW w:w="11423" w:type="dxa"/>
            <w:gridSpan w:val="5"/>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6BCB50D0"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 xml:space="preserve">Vantagens complementares da Auditoria Ambiental </w:t>
            </w:r>
            <w:r w:rsidRPr="00996A1E">
              <w:rPr>
                <w:rFonts w:eastAsia="Times New Roman" w:cs="Calibri"/>
                <w:color w:val="548235"/>
                <w:sz w:val="16"/>
                <w:szCs w:val="16"/>
                <w:lang w:eastAsia="pt-PT"/>
              </w:rPr>
              <w:t xml:space="preserve">* Assinale com uma cruz (X) o seu grau de acordo  </w:t>
            </w:r>
          </w:p>
        </w:tc>
      </w:tr>
      <w:tr w:rsidR="001E0D54" w:rsidRPr="00996A1E" w14:paraId="0B530CE2" w14:textId="77777777" w:rsidTr="00996A1E">
        <w:trPr>
          <w:trHeight w:val="338"/>
        </w:trPr>
        <w:tc>
          <w:tcPr>
            <w:tcW w:w="4050" w:type="dxa"/>
            <w:tcBorders>
              <w:top w:val="single" w:sz="8" w:space="0" w:color="auto"/>
              <w:left w:val="single" w:sz="8" w:space="0" w:color="auto"/>
              <w:bottom w:val="single" w:sz="4" w:space="0" w:color="auto"/>
              <w:right w:val="single" w:sz="4" w:space="0" w:color="000000"/>
            </w:tcBorders>
            <w:shd w:val="clear" w:color="000000" w:fill="FFFFFF"/>
            <w:noWrap/>
            <w:vAlign w:val="bottom"/>
            <w:hideMark/>
          </w:tcPr>
          <w:p w14:paraId="75945C96"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 </w:t>
            </w:r>
          </w:p>
        </w:tc>
        <w:tc>
          <w:tcPr>
            <w:tcW w:w="1887" w:type="dxa"/>
            <w:tcBorders>
              <w:top w:val="nil"/>
              <w:left w:val="nil"/>
              <w:bottom w:val="single" w:sz="4" w:space="0" w:color="auto"/>
              <w:right w:val="single" w:sz="4" w:space="0" w:color="auto"/>
            </w:tcBorders>
            <w:shd w:val="clear" w:color="000000" w:fill="FFFFFF"/>
            <w:vAlign w:val="center"/>
            <w:hideMark/>
          </w:tcPr>
          <w:p w14:paraId="57B0CEDE" w14:textId="77777777" w:rsidR="00996A1E" w:rsidRPr="00996A1E" w:rsidRDefault="00996A1E" w:rsidP="00996A1E">
            <w:pPr>
              <w:spacing w:after="0" w:line="240" w:lineRule="auto"/>
              <w:jc w:val="center"/>
              <w:rPr>
                <w:rFonts w:eastAsia="Times New Roman" w:cs="Calibri"/>
                <w:color w:val="00B0F0"/>
                <w:lang w:eastAsia="pt-PT"/>
              </w:rPr>
            </w:pPr>
            <w:r w:rsidRPr="00996A1E">
              <w:rPr>
                <w:rFonts w:eastAsia="Times New Roman" w:cs="Calibri"/>
                <w:color w:val="00B0F0"/>
                <w:lang w:eastAsia="pt-PT"/>
              </w:rPr>
              <w:t>Absolutamente em desacordo</w:t>
            </w:r>
          </w:p>
        </w:tc>
        <w:tc>
          <w:tcPr>
            <w:tcW w:w="1789" w:type="dxa"/>
            <w:tcBorders>
              <w:top w:val="nil"/>
              <w:left w:val="nil"/>
              <w:bottom w:val="single" w:sz="4" w:space="0" w:color="auto"/>
              <w:right w:val="single" w:sz="4" w:space="0" w:color="auto"/>
            </w:tcBorders>
            <w:shd w:val="clear" w:color="000000" w:fill="FFFFFF"/>
            <w:vAlign w:val="center"/>
            <w:hideMark/>
          </w:tcPr>
          <w:p w14:paraId="34FCF58A" w14:textId="77777777" w:rsidR="00996A1E" w:rsidRPr="00996A1E" w:rsidRDefault="00996A1E" w:rsidP="00996A1E">
            <w:pPr>
              <w:spacing w:after="0" w:line="240" w:lineRule="auto"/>
              <w:jc w:val="center"/>
              <w:rPr>
                <w:rFonts w:eastAsia="Times New Roman" w:cs="Calibri"/>
                <w:color w:val="70AD47"/>
                <w:lang w:eastAsia="pt-PT"/>
              </w:rPr>
            </w:pPr>
            <w:r w:rsidRPr="00996A1E">
              <w:rPr>
                <w:rFonts w:eastAsia="Times New Roman" w:cs="Calibri"/>
                <w:color w:val="70AD47"/>
                <w:lang w:eastAsia="pt-PT"/>
              </w:rPr>
              <w:t>Relativamente em desacordo</w:t>
            </w:r>
          </w:p>
        </w:tc>
        <w:tc>
          <w:tcPr>
            <w:tcW w:w="1789" w:type="dxa"/>
            <w:tcBorders>
              <w:top w:val="nil"/>
              <w:left w:val="nil"/>
              <w:bottom w:val="single" w:sz="4" w:space="0" w:color="auto"/>
              <w:right w:val="single" w:sz="4" w:space="0" w:color="auto"/>
            </w:tcBorders>
            <w:shd w:val="clear" w:color="000000" w:fill="FFFFFF"/>
            <w:vAlign w:val="center"/>
            <w:hideMark/>
          </w:tcPr>
          <w:p w14:paraId="67646F45" w14:textId="77777777" w:rsidR="00996A1E" w:rsidRPr="00996A1E" w:rsidRDefault="00996A1E" w:rsidP="00996A1E">
            <w:pPr>
              <w:spacing w:after="0" w:line="240" w:lineRule="auto"/>
              <w:jc w:val="center"/>
              <w:rPr>
                <w:rFonts w:eastAsia="Times New Roman" w:cs="Calibri"/>
                <w:color w:val="ED7D31"/>
                <w:lang w:eastAsia="pt-PT"/>
              </w:rPr>
            </w:pPr>
            <w:r w:rsidRPr="00996A1E">
              <w:rPr>
                <w:rFonts w:eastAsia="Times New Roman" w:cs="Calibri"/>
                <w:color w:val="ED7D31"/>
                <w:lang w:eastAsia="pt-PT"/>
              </w:rPr>
              <w:t>Relativamente de acordo</w:t>
            </w:r>
          </w:p>
        </w:tc>
        <w:tc>
          <w:tcPr>
            <w:tcW w:w="1908" w:type="dxa"/>
            <w:tcBorders>
              <w:top w:val="nil"/>
              <w:left w:val="nil"/>
              <w:bottom w:val="single" w:sz="4" w:space="0" w:color="auto"/>
              <w:right w:val="single" w:sz="8" w:space="0" w:color="auto"/>
            </w:tcBorders>
            <w:shd w:val="clear" w:color="000000" w:fill="FFFFFF"/>
            <w:vAlign w:val="center"/>
            <w:hideMark/>
          </w:tcPr>
          <w:p w14:paraId="130D967E" w14:textId="77777777" w:rsidR="00996A1E" w:rsidRPr="00996A1E" w:rsidRDefault="00996A1E" w:rsidP="00996A1E">
            <w:pPr>
              <w:spacing w:after="0" w:line="240" w:lineRule="auto"/>
              <w:jc w:val="center"/>
              <w:rPr>
                <w:rFonts w:eastAsia="Times New Roman" w:cs="Calibri"/>
                <w:color w:val="FF66FF"/>
                <w:lang w:eastAsia="pt-PT"/>
              </w:rPr>
            </w:pPr>
            <w:r w:rsidRPr="00996A1E">
              <w:rPr>
                <w:rFonts w:eastAsia="Times New Roman" w:cs="Calibri"/>
                <w:color w:val="FF66FF"/>
                <w:lang w:eastAsia="pt-PT"/>
              </w:rPr>
              <w:t>Absolutamente de acordo</w:t>
            </w:r>
          </w:p>
        </w:tc>
      </w:tr>
      <w:tr w:rsidR="001E0D54" w:rsidRPr="00996A1E" w14:paraId="68F01C5D"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0C21FAEB"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Evitar riscos à saúde e danos ao meios ambiente</w:t>
            </w:r>
          </w:p>
        </w:tc>
        <w:tc>
          <w:tcPr>
            <w:tcW w:w="1887" w:type="dxa"/>
            <w:tcBorders>
              <w:top w:val="nil"/>
              <w:left w:val="nil"/>
              <w:bottom w:val="single" w:sz="4" w:space="0" w:color="auto"/>
              <w:right w:val="single" w:sz="4" w:space="0" w:color="auto"/>
            </w:tcBorders>
            <w:shd w:val="clear" w:color="000000" w:fill="FFFFFF"/>
            <w:vAlign w:val="center"/>
            <w:hideMark/>
          </w:tcPr>
          <w:p w14:paraId="0EA3C16C"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4</w:t>
            </w:r>
          </w:p>
        </w:tc>
        <w:tc>
          <w:tcPr>
            <w:tcW w:w="1789" w:type="dxa"/>
            <w:tcBorders>
              <w:top w:val="nil"/>
              <w:left w:val="nil"/>
              <w:bottom w:val="single" w:sz="4" w:space="0" w:color="auto"/>
              <w:right w:val="single" w:sz="4" w:space="0" w:color="auto"/>
            </w:tcBorders>
            <w:shd w:val="clear" w:color="000000" w:fill="FFFFFF"/>
            <w:vAlign w:val="center"/>
            <w:hideMark/>
          </w:tcPr>
          <w:p w14:paraId="3B3FFA9E"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18</w:t>
            </w:r>
          </w:p>
        </w:tc>
        <w:tc>
          <w:tcPr>
            <w:tcW w:w="1789" w:type="dxa"/>
            <w:tcBorders>
              <w:top w:val="nil"/>
              <w:left w:val="nil"/>
              <w:bottom w:val="single" w:sz="4" w:space="0" w:color="auto"/>
              <w:right w:val="single" w:sz="4" w:space="0" w:color="auto"/>
            </w:tcBorders>
            <w:shd w:val="clear" w:color="000000" w:fill="FFFFFF"/>
            <w:vAlign w:val="center"/>
            <w:hideMark/>
          </w:tcPr>
          <w:p w14:paraId="207E4396"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43</w:t>
            </w:r>
          </w:p>
        </w:tc>
        <w:tc>
          <w:tcPr>
            <w:tcW w:w="1908" w:type="dxa"/>
            <w:tcBorders>
              <w:top w:val="nil"/>
              <w:left w:val="nil"/>
              <w:bottom w:val="single" w:sz="4" w:space="0" w:color="auto"/>
              <w:right w:val="single" w:sz="8" w:space="0" w:color="auto"/>
            </w:tcBorders>
            <w:shd w:val="clear" w:color="000000" w:fill="FFFFFF"/>
            <w:vAlign w:val="center"/>
            <w:hideMark/>
          </w:tcPr>
          <w:p w14:paraId="26F39036"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78</w:t>
            </w:r>
          </w:p>
        </w:tc>
      </w:tr>
      <w:tr w:rsidR="001E0D54" w:rsidRPr="00996A1E" w14:paraId="4F685A1B"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5E7D1731"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Negociar taxas de seguro mais competitivas e financiamento mais fácil</w:t>
            </w:r>
          </w:p>
        </w:tc>
        <w:tc>
          <w:tcPr>
            <w:tcW w:w="1887" w:type="dxa"/>
            <w:tcBorders>
              <w:top w:val="nil"/>
              <w:left w:val="nil"/>
              <w:bottom w:val="single" w:sz="4" w:space="0" w:color="auto"/>
              <w:right w:val="single" w:sz="4" w:space="0" w:color="auto"/>
            </w:tcBorders>
            <w:shd w:val="clear" w:color="000000" w:fill="FFFFFF"/>
            <w:vAlign w:val="center"/>
            <w:hideMark/>
          </w:tcPr>
          <w:p w14:paraId="7FEF92DB"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13</w:t>
            </w:r>
          </w:p>
        </w:tc>
        <w:tc>
          <w:tcPr>
            <w:tcW w:w="1789" w:type="dxa"/>
            <w:tcBorders>
              <w:top w:val="nil"/>
              <w:left w:val="nil"/>
              <w:bottom w:val="single" w:sz="4" w:space="0" w:color="auto"/>
              <w:right w:val="single" w:sz="4" w:space="0" w:color="auto"/>
            </w:tcBorders>
            <w:shd w:val="clear" w:color="000000" w:fill="FFFFFF"/>
            <w:vAlign w:val="center"/>
            <w:hideMark/>
          </w:tcPr>
          <w:p w14:paraId="24E1D685"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24</w:t>
            </w:r>
          </w:p>
        </w:tc>
        <w:tc>
          <w:tcPr>
            <w:tcW w:w="1789" w:type="dxa"/>
            <w:tcBorders>
              <w:top w:val="nil"/>
              <w:left w:val="nil"/>
              <w:bottom w:val="single" w:sz="4" w:space="0" w:color="auto"/>
              <w:right w:val="single" w:sz="4" w:space="0" w:color="auto"/>
            </w:tcBorders>
            <w:shd w:val="clear" w:color="000000" w:fill="FFFFFF"/>
            <w:vAlign w:val="center"/>
            <w:hideMark/>
          </w:tcPr>
          <w:p w14:paraId="06EF62A5"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60</w:t>
            </w:r>
          </w:p>
        </w:tc>
        <w:tc>
          <w:tcPr>
            <w:tcW w:w="1908" w:type="dxa"/>
            <w:tcBorders>
              <w:top w:val="nil"/>
              <w:left w:val="nil"/>
              <w:bottom w:val="single" w:sz="4" w:space="0" w:color="auto"/>
              <w:right w:val="single" w:sz="8" w:space="0" w:color="auto"/>
            </w:tcBorders>
            <w:shd w:val="clear" w:color="000000" w:fill="FFFFFF"/>
            <w:vAlign w:val="center"/>
            <w:hideMark/>
          </w:tcPr>
          <w:p w14:paraId="28A7FB81"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46</w:t>
            </w:r>
          </w:p>
        </w:tc>
      </w:tr>
      <w:tr w:rsidR="001E0D54" w:rsidRPr="00996A1E" w14:paraId="355C0160"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71559A44"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Adoptar equipamentos e processos menos poluentes</w:t>
            </w:r>
          </w:p>
        </w:tc>
        <w:tc>
          <w:tcPr>
            <w:tcW w:w="1887" w:type="dxa"/>
            <w:tcBorders>
              <w:top w:val="nil"/>
              <w:left w:val="nil"/>
              <w:bottom w:val="single" w:sz="4" w:space="0" w:color="auto"/>
              <w:right w:val="single" w:sz="4" w:space="0" w:color="auto"/>
            </w:tcBorders>
            <w:shd w:val="clear" w:color="000000" w:fill="FFFFFF"/>
            <w:vAlign w:val="center"/>
            <w:hideMark/>
          </w:tcPr>
          <w:p w14:paraId="7C0C2872"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6</w:t>
            </w:r>
          </w:p>
        </w:tc>
        <w:tc>
          <w:tcPr>
            <w:tcW w:w="1789" w:type="dxa"/>
            <w:tcBorders>
              <w:top w:val="nil"/>
              <w:left w:val="nil"/>
              <w:bottom w:val="single" w:sz="4" w:space="0" w:color="auto"/>
              <w:right w:val="single" w:sz="4" w:space="0" w:color="auto"/>
            </w:tcBorders>
            <w:shd w:val="clear" w:color="000000" w:fill="FFFFFF"/>
            <w:vAlign w:val="center"/>
            <w:hideMark/>
          </w:tcPr>
          <w:p w14:paraId="7978A674"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3</w:t>
            </w:r>
          </w:p>
        </w:tc>
        <w:tc>
          <w:tcPr>
            <w:tcW w:w="1789" w:type="dxa"/>
            <w:tcBorders>
              <w:top w:val="nil"/>
              <w:left w:val="nil"/>
              <w:bottom w:val="single" w:sz="4" w:space="0" w:color="auto"/>
              <w:right w:val="single" w:sz="4" w:space="0" w:color="auto"/>
            </w:tcBorders>
            <w:shd w:val="clear" w:color="000000" w:fill="FFFFFF"/>
            <w:vAlign w:val="center"/>
            <w:hideMark/>
          </w:tcPr>
          <w:p w14:paraId="2496B8E3"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45</w:t>
            </w:r>
          </w:p>
        </w:tc>
        <w:tc>
          <w:tcPr>
            <w:tcW w:w="1908" w:type="dxa"/>
            <w:tcBorders>
              <w:top w:val="nil"/>
              <w:left w:val="nil"/>
              <w:bottom w:val="single" w:sz="4" w:space="0" w:color="auto"/>
              <w:right w:val="single" w:sz="8" w:space="0" w:color="auto"/>
            </w:tcBorders>
            <w:shd w:val="clear" w:color="000000" w:fill="FFFFFF"/>
            <w:vAlign w:val="center"/>
            <w:hideMark/>
          </w:tcPr>
          <w:p w14:paraId="453FA2F9"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89</w:t>
            </w:r>
          </w:p>
        </w:tc>
      </w:tr>
      <w:tr w:rsidR="001E0D54" w:rsidRPr="00996A1E" w14:paraId="309FEDA6"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25AD8E54"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Fazer frente ás pressões externas</w:t>
            </w:r>
          </w:p>
        </w:tc>
        <w:tc>
          <w:tcPr>
            <w:tcW w:w="1887" w:type="dxa"/>
            <w:tcBorders>
              <w:top w:val="nil"/>
              <w:left w:val="nil"/>
              <w:bottom w:val="single" w:sz="4" w:space="0" w:color="auto"/>
              <w:right w:val="single" w:sz="4" w:space="0" w:color="auto"/>
            </w:tcBorders>
            <w:shd w:val="clear" w:color="000000" w:fill="FFFFFF"/>
            <w:vAlign w:val="center"/>
            <w:hideMark/>
          </w:tcPr>
          <w:p w14:paraId="0E39E6D0"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7</w:t>
            </w:r>
          </w:p>
        </w:tc>
        <w:tc>
          <w:tcPr>
            <w:tcW w:w="1789" w:type="dxa"/>
            <w:tcBorders>
              <w:top w:val="nil"/>
              <w:left w:val="nil"/>
              <w:bottom w:val="single" w:sz="4" w:space="0" w:color="auto"/>
              <w:right w:val="single" w:sz="4" w:space="0" w:color="auto"/>
            </w:tcBorders>
            <w:shd w:val="clear" w:color="000000" w:fill="FFFFFF"/>
            <w:vAlign w:val="center"/>
            <w:hideMark/>
          </w:tcPr>
          <w:p w14:paraId="5E58792D"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7</w:t>
            </w:r>
          </w:p>
        </w:tc>
        <w:tc>
          <w:tcPr>
            <w:tcW w:w="1789" w:type="dxa"/>
            <w:tcBorders>
              <w:top w:val="nil"/>
              <w:left w:val="nil"/>
              <w:bottom w:val="single" w:sz="4" w:space="0" w:color="auto"/>
              <w:right w:val="single" w:sz="4" w:space="0" w:color="auto"/>
            </w:tcBorders>
            <w:shd w:val="clear" w:color="000000" w:fill="FFFFFF"/>
            <w:vAlign w:val="center"/>
            <w:hideMark/>
          </w:tcPr>
          <w:p w14:paraId="032D955C"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38</w:t>
            </w:r>
          </w:p>
        </w:tc>
        <w:tc>
          <w:tcPr>
            <w:tcW w:w="1908" w:type="dxa"/>
            <w:tcBorders>
              <w:top w:val="nil"/>
              <w:left w:val="nil"/>
              <w:bottom w:val="single" w:sz="4" w:space="0" w:color="auto"/>
              <w:right w:val="single" w:sz="8" w:space="0" w:color="auto"/>
            </w:tcBorders>
            <w:shd w:val="clear" w:color="000000" w:fill="FFFFFF"/>
            <w:vAlign w:val="center"/>
            <w:hideMark/>
          </w:tcPr>
          <w:p w14:paraId="06C78E04"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91</w:t>
            </w:r>
          </w:p>
        </w:tc>
      </w:tr>
      <w:tr w:rsidR="001E0D54" w:rsidRPr="00996A1E" w14:paraId="6AEDC2A6"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026CBAA3"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Minimizar os impactos e maximizar a compatibilidade ambiental</w:t>
            </w:r>
          </w:p>
        </w:tc>
        <w:tc>
          <w:tcPr>
            <w:tcW w:w="1887" w:type="dxa"/>
            <w:tcBorders>
              <w:top w:val="nil"/>
              <w:left w:val="nil"/>
              <w:bottom w:val="single" w:sz="4" w:space="0" w:color="auto"/>
              <w:right w:val="single" w:sz="4" w:space="0" w:color="auto"/>
            </w:tcBorders>
            <w:shd w:val="clear" w:color="000000" w:fill="FFFFFF"/>
            <w:vAlign w:val="center"/>
            <w:hideMark/>
          </w:tcPr>
          <w:p w14:paraId="2040B26E"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w:t>
            </w:r>
          </w:p>
        </w:tc>
        <w:tc>
          <w:tcPr>
            <w:tcW w:w="1789" w:type="dxa"/>
            <w:tcBorders>
              <w:top w:val="nil"/>
              <w:left w:val="nil"/>
              <w:bottom w:val="single" w:sz="4" w:space="0" w:color="auto"/>
              <w:right w:val="single" w:sz="4" w:space="0" w:color="auto"/>
            </w:tcBorders>
            <w:shd w:val="clear" w:color="000000" w:fill="FFFFFF"/>
            <w:vAlign w:val="center"/>
            <w:hideMark/>
          </w:tcPr>
          <w:p w14:paraId="6D09F26D"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2</w:t>
            </w:r>
          </w:p>
        </w:tc>
        <w:tc>
          <w:tcPr>
            <w:tcW w:w="1789" w:type="dxa"/>
            <w:tcBorders>
              <w:top w:val="nil"/>
              <w:left w:val="nil"/>
              <w:bottom w:val="single" w:sz="4" w:space="0" w:color="auto"/>
              <w:right w:val="single" w:sz="4" w:space="0" w:color="auto"/>
            </w:tcBorders>
            <w:shd w:val="clear" w:color="000000" w:fill="FFFFFF"/>
            <w:vAlign w:val="center"/>
            <w:hideMark/>
          </w:tcPr>
          <w:p w14:paraId="31A62B3C"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39</w:t>
            </w:r>
          </w:p>
        </w:tc>
        <w:tc>
          <w:tcPr>
            <w:tcW w:w="1908" w:type="dxa"/>
            <w:tcBorders>
              <w:top w:val="nil"/>
              <w:left w:val="nil"/>
              <w:bottom w:val="single" w:sz="4" w:space="0" w:color="auto"/>
              <w:right w:val="single" w:sz="8" w:space="0" w:color="auto"/>
            </w:tcBorders>
            <w:shd w:val="clear" w:color="000000" w:fill="FFFFFF"/>
            <w:vAlign w:val="center"/>
            <w:hideMark/>
          </w:tcPr>
          <w:p w14:paraId="4ED560C2"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101</w:t>
            </w:r>
          </w:p>
        </w:tc>
      </w:tr>
      <w:tr w:rsidR="001E0D54" w:rsidRPr="00996A1E" w14:paraId="064ECFC1"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3E5141C8"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Ferramenta de monotorização os impactos da actividade da empresa sobre o ambiente</w:t>
            </w:r>
          </w:p>
        </w:tc>
        <w:tc>
          <w:tcPr>
            <w:tcW w:w="1887" w:type="dxa"/>
            <w:tcBorders>
              <w:top w:val="nil"/>
              <w:left w:val="nil"/>
              <w:bottom w:val="single" w:sz="4" w:space="0" w:color="auto"/>
              <w:right w:val="single" w:sz="4" w:space="0" w:color="auto"/>
            </w:tcBorders>
            <w:shd w:val="clear" w:color="000000" w:fill="FFFFFF"/>
            <w:vAlign w:val="center"/>
            <w:hideMark/>
          </w:tcPr>
          <w:p w14:paraId="4E5569A6"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0</w:t>
            </w:r>
          </w:p>
        </w:tc>
        <w:tc>
          <w:tcPr>
            <w:tcW w:w="1789" w:type="dxa"/>
            <w:tcBorders>
              <w:top w:val="nil"/>
              <w:left w:val="nil"/>
              <w:bottom w:val="single" w:sz="4" w:space="0" w:color="auto"/>
              <w:right w:val="single" w:sz="4" w:space="0" w:color="auto"/>
            </w:tcBorders>
            <w:shd w:val="clear" w:color="000000" w:fill="FFFFFF"/>
            <w:vAlign w:val="center"/>
            <w:hideMark/>
          </w:tcPr>
          <w:p w14:paraId="3DC2F6E5"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11</w:t>
            </w:r>
          </w:p>
        </w:tc>
        <w:tc>
          <w:tcPr>
            <w:tcW w:w="1789" w:type="dxa"/>
            <w:tcBorders>
              <w:top w:val="nil"/>
              <w:left w:val="nil"/>
              <w:bottom w:val="single" w:sz="4" w:space="0" w:color="auto"/>
              <w:right w:val="single" w:sz="4" w:space="0" w:color="auto"/>
            </w:tcBorders>
            <w:shd w:val="clear" w:color="000000" w:fill="FFFFFF"/>
            <w:vAlign w:val="center"/>
            <w:hideMark/>
          </w:tcPr>
          <w:p w14:paraId="7B86971D"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56</w:t>
            </w:r>
          </w:p>
        </w:tc>
        <w:tc>
          <w:tcPr>
            <w:tcW w:w="1908" w:type="dxa"/>
            <w:tcBorders>
              <w:top w:val="nil"/>
              <w:left w:val="nil"/>
              <w:bottom w:val="single" w:sz="4" w:space="0" w:color="auto"/>
              <w:right w:val="single" w:sz="8" w:space="0" w:color="auto"/>
            </w:tcBorders>
            <w:shd w:val="clear" w:color="000000" w:fill="FFFFFF"/>
            <w:vAlign w:val="center"/>
            <w:hideMark/>
          </w:tcPr>
          <w:p w14:paraId="75603143"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76</w:t>
            </w:r>
          </w:p>
        </w:tc>
      </w:tr>
      <w:tr w:rsidR="001E0D54" w:rsidRPr="00996A1E" w14:paraId="5FD637A9"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1884CEB2"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Verifica o cumprimento da legislação ambiental vigente</w:t>
            </w:r>
          </w:p>
        </w:tc>
        <w:tc>
          <w:tcPr>
            <w:tcW w:w="1887" w:type="dxa"/>
            <w:tcBorders>
              <w:top w:val="nil"/>
              <w:left w:val="nil"/>
              <w:bottom w:val="single" w:sz="4" w:space="0" w:color="auto"/>
              <w:right w:val="single" w:sz="4" w:space="0" w:color="auto"/>
            </w:tcBorders>
            <w:shd w:val="clear" w:color="000000" w:fill="FFFFFF"/>
            <w:vAlign w:val="center"/>
            <w:hideMark/>
          </w:tcPr>
          <w:p w14:paraId="39FA4341"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0</w:t>
            </w:r>
          </w:p>
        </w:tc>
        <w:tc>
          <w:tcPr>
            <w:tcW w:w="1789" w:type="dxa"/>
            <w:tcBorders>
              <w:top w:val="nil"/>
              <w:left w:val="nil"/>
              <w:bottom w:val="single" w:sz="4" w:space="0" w:color="auto"/>
              <w:right w:val="single" w:sz="4" w:space="0" w:color="auto"/>
            </w:tcBorders>
            <w:shd w:val="clear" w:color="000000" w:fill="FFFFFF"/>
            <w:vAlign w:val="center"/>
            <w:hideMark/>
          </w:tcPr>
          <w:p w14:paraId="50F2DE1E"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12</w:t>
            </w:r>
          </w:p>
        </w:tc>
        <w:tc>
          <w:tcPr>
            <w:tcW w:w="1789" w:type="dxa"/>
            <w:tcBorders>
              <w:top w:val="nil"/>
              <w:left w:val="nil"/>
              <w:bottom w:val="single" w:sz="4" w:space="0" w:color="auto"/>
              <w:right w:val="single" w:sz="4" w:space="0" w:color="auto"/>
            </w:tcBorders>
            <w:shd w:val="clear" w:color="000000" w:fill="FFFFFF"/>
            <w:vAlign w:val="center"/>
            <w:hideMark/>
          </w:tcPr>
          <w:p w14:paraId="10400602"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51</w:t>
            </w:r>
          </w:p>
        </w:tc>
        <w:tc>
          <w:tcPr>
            <w:tcW w:w="1908" w:type="dxa"/>
            <w:tcBorders>
              <w:top w:val="nil"/>
              <w:left w:val="nil"/>
              <w:bottom w:val="single" w:sz="4" w:space="0" w:color="auto"/>
              <w:right w:val="single" w:sz="8" w:space="0" w:color="auto"/>
            </w:tcBorders>
            <w:shd w:val="clear" w:color="000000" w:fill="FFFFFF"/>
            <w:vAlign w:val="center"/>
            <w:hideMark/>
          </w:tcPr>
          <w:p w14:paraId="03333DCB"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80</w:t>
            </w:r>
          </w:p>
        </w:tc>
      </w:tr>
      <w:tr w:rsidR="001E0D54" w:rsidRPr="00996A1E" w14:paraId="4606A9D4" w14:textId="77777777" w:rsidTr="00996A1E">
        <w:trPr>
          <w:trHeight w:val="132"/>
        </w:trPr>
        <w:tc>
          <w:tcPr>
            <w:tcW w:w="4050"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382240F7"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Serve de instrumento de fiscalização interno e externo</w:t>
            </w:r>
          </w:p>
        </w:tc>
        <w:tc>
          <w:tcPr>
            <w:tcW w:w="1887" w:type="dxa"/>
            <w:tcBorders>
              <w:top w:val="nil"/>
              <w:left w:val="nil"/>
              <w:bottom w:val="single" w:sz="4" w:space="0" w:color="auto"/>
              <w:right w:val="single" w:sz="4" w:space="0" w:color="auto"/>
            </w:tcBorders>
            <w:shd w:val="clear" w:color="000000" w:fill="FFFFFF"/>
            <w:vAlign w:val="center"/>
            <w:hideMark/>
          </w:tcPr>
          <w:p w14:paraId="152303CC"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0</w:t>
            </w:r>
          </w:p>
        </w:tc>
        <w:tc>
          <w:tcPr>
            <w:tcW w:w="1789" w:type="dxa"/>
            <w:tcBorders>
              <w:top w:val="nil"/>
              <w:left w:val="nil"/>
              <w:bottom w:val="single" w:sz="4" w:space="0" w:color="auto"/>
              <w:right w:val="single" w:sz="4" w:space="0" w:color="auto"/>
            </w:tcBorders>
            <w:shd w:val="clear" w:color="000000" w:fill="FFFFFF"/>
            <w:vAlign w:val="center"/>
            <w:hideMark/>
          </w:tcPr>
          <w:p w14:paraId="7B556832"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11</w:t>
            </w:r>
          </w:p>
        </w:tc>
        <w:tc>
          <w:tcPr>
            <w:tcW w:w="1789" w:type="dxa"/>
            <w:tcBorders>
              <w:top w:val="nil"/>
              <w:left w:val="nil"/>
              <w:bottom w:val="single" w:sz="4" w:space="0" w:color="auto"/>
              <w:right w:val="single" w:sz="4" w:space="0" w:color="auto"/>
            </w:tcBorders>
            <w:shd w:val="clear" w:color="000000" w:fill="FFFFFF"/>
            <w:vAlign w:val="center"/>
            <w:hideMark/>
          </w:tcPr>
          <w:p w14:paraId="168B441F"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36</w:t>
            </w:r>
          </w:p>
        </w:tc>
        <w:tc>
          <w:tcPr>
            <w:tcW w:w="1908" w:type="dxa"/>
            <w:tcBorders>
              <w:top w:val="nil"/>
              <w:left w:val="nil"/>
              <w:bottom w:val="single" w:sz="4" w:space="0" w:color="auto"/>
              <w:right w:val="single" w:sz="8" w:space="0" w:color="auto"/>
            </w:tcBorders>
            <w:shd w:val="clear" w:color="000000" w:fill="FFFFFF"/>
            <w:vAlign w:val="center"/>
            <w:hideMark/>
          </w:tcPr>
          <w:p w14:paraId="77C119C6"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96</w:t>
            </w:r>
          </w:p>
        </w:tc>
      </w:tr>
      <w:tr w:rsidR="001E0D54" w:rsidRPr="00996A1E" w14:paraId="67DC1487" w14:textId="77777777" w:rsidTr="00996A1E">
        <w:trPr>
          <w:trHeight w:val="132"/>
        </w:trPr>
        <w:tc>
          <w:tcPr>
            <w:tcW w:w="4050" w:type="dxa"/>
            <w:tcBorders>
              <w:top w:val="single" w:sz="4" w:space="0" w:color="auto"/>
              <w:left w:val="single" w:sz="8" w:space="0" w:color="auto"/>
              <w:bottom w:val="single" w:sz="8" w:space="0" w:color="auto"/>
              <w:right w:val="single" w:sz="4" w:space="0" w:color="000000"/>
            </w:tcBorders>
            <w:shd w:val="clear" w:color="000000" w:fill="FFFFFF"/>
            <w:vAlign w:val="center"/>
            <w:hideMark/>
          </w:tcPr>
          <w:p w14:paraId="08AE0F3F" w14:textId="77777777" w:rsidR="00996A1E" w:rsidRPr="00996A1E" w:rsidRDefault="00996A1E" w:rsidP="00996A1E">
            <w:pPr>
              <w:spacing w:after="0" w:line="240" w:lineRule="auto"/>
              <w:rPr>
                <w:rFonts w:eastAsia="Times New Roman" w:cs="Calibri"/>
                <w:color w:val="000000"/>
                <w:lang w:eastAsia="pt-PT"/>
              </w:rPr>
            </w:pPr>
            <w:r w:rsidRPr="00996A1E">
              <w:rPr>
                <w:rFonts w:eastAsia="Times New Roman" w:cs="Calibri"/>
                <w:color w:val="000000"/>
                <w:lang w:eastAsia="pt-PT"/>
              </w:rPr>
              <w:t>- Serve para adquirir certificação ambiental de produtos e serviços</w:t>
            </w:r>
          </w:p>
        </w:tc>
        <w:tc>
          <w:tcPr>
            <w:tcW w:w="1887" w:type="dxa"/>
            <w:tcBorders>
              <w:top w:val="nil"/>
              <w:left w:val="nil"/>
              <w:bottom w:val="single" w:sz="8" w:space="0" w:color="auto"/>
              <w:right w:val="single" w:sz="4" w:space="0" w:color="auto"/>
            </w:tcBorders>
            <w:shd w:val="clear" w:color="000000" w:fill="FFFFFF"/>
            <w:vAlign w:val="center"/>
            <w:hideMark/>
          </w:tcPr>
          <w:p w14:paraId="188BA693"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0</w:t>
            </w:r>
          </w:p>
        </w:tc>
        <w:tc>
          <w:tcPr>
            <w:tcW w:w="1789" w:type="dxa"/>
            <w:tcBorders>
              <w:top w:val="nil"/>
              <w:left w:val="nil"/>
              <w:bottom w:val="single" w:sz="8" w:space="0" w:color="auto"/>
              <w:right w:val="single" w:sz="4" w:space="0" w:color="auto"/>
            </w:tcBorders>
            <w:shd w:val="clear" w:color="000000" w:fill="FFFFFF"/>
            <w:vAlign w:val="center"/>
            <w:hideMark/>
          </w:tcPr>
          <w:p w14:paraId="40822234"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11</w:t>
            </w:r>
          </w:p>
        </w:tc>
        <w:tc>
          <w:tcPr>
            <w:tcW w:w="1789" w:type="dxa"/>
            <w:tcBorders>
              <w:top w:val="nil"/>
              <w:left w:val="nil"/>
              <w:bottom w:val="single" w:sz="8" w:space="0" w:color="auto"/>
              <w:right w:val="single" w:sz="4" w:space="0" w:color="auto"/>
            </w:tcBorders>
            <w:shd w:val="clear" w:color="000000" w:fill="FFFFFF"/>
            <w:vAlign w:val="center"/>
            <w:hideMark/>
          </w:tcPr>
          <w:p w14:paraId="5B6705B2"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29</w:t>
            </w:r>
          </w:p>
        </w:tc>
        <w:tc>
          <w:tcPr>
            <w:tcW w:w="1908" w:type="dxa"/>
            <w:tcBorders>
              <w:top w:val="nil"/>
              <w:left w:val="nil"/>
              <w:bottom w:val="single" w:sz="8" w:space="0" w:color="auto"/>
              <w:right w:val="single" w:sz="8" w:space="0" w:color="auto"/>
            </w:tcBorders>
            <w:shd w:val="clear" w:color="000000" w:fill="FFFFFF"/>
            <w:vAlign w:val="center"/>
            <w:hideMark/>
          </w:tcPr>
          <w:p w14:paraId="1A527195" w14:textId="77777777" w:rsidR="00996A1E" w:rsidRPr="00996A1E" w:rsidRDefault="00996A1E" w:rsidP="00996A1E">
            <w:pPr>
              <w:spacing w:after="0" w:line="240" w:lineRule="auto"/>
              <w:jc w:val="center"/>
              <w:rPr>
                <w:rFonts w:eastAsia="Times New Roman" w:cs="Calibri"/>
                <w:color w:val="000000"/>
                <w:lang w:eastAsia="pt-PT"/>
              </w:rPr>
            </w:pPr>
            <w:r w:rsidRPr="00996A1E">
              <w:rPr>
                <w:rFonts w:eastAsia="Times New Roman" w:cs="Calibri"/>
                <w:color w:val="000000"/>
                <w:lang w:eastAsia="pt-PT"/>
              </w:rPr>
              <w:t>103</w:t>
            </w:r>
          </w:p>
        </w:tc>
      </w:tr>
    </w:tbl>
    <w:p w14:paraId="589BB420" w14:textId="5CF1123F" w:rsidR="009B5C95" w:rsidRDefault="003B57E1" w:rsidP="000372FE">
      <w:pPr>
        <w:spacing w:after="0" w:line="240" w:lineRule="auto"/>
      </w:pPr>
      <w:r>
        <w:fldChar w:fldCharType="begin"/>
      </w:r>
      <w:r w:rsidR="00996A1E">
        <w:instrText xml:space="preserve"> LINK </w:instrText>
      </w:r>
      <w:r w:rsidR="009B5C95">
        <w:instrText xml:space="preserve">Excel.Sheet.12 "C:\\Users\\luisf\\Desktop\\Nair Doc's\\TESE\\tratamento dados Tese3.xlsx" "Vantagens Comple!L4C3:L14C11" </w:instrText>
      </w:r>
      <w:r w:rsidR="00996A1E">
        <w:instrText xml:space="preserve">\a \f 4 \h  \* MERGEFORMAT </w:instrText>
      </w:r>
      <w:r w:rsidR="009B5C95">
        <w:fldChar w:fldCharType="separate"/>
      </w:r>
    </w:p>
    <w:tbl>
      <w:tblPr>
        <w:tblW w:w="11480" w:type="dxa"/>
        <w:tblInd w:w="-1503" w:type="dxa"/>
        <w:tblCellMar>
          <w:left w:w="70" w:type="dxa"/>
          <w:right w:w="70" w:type="dxa"/>
        </w:tblCellMar>
        <w:tblLook w:val="04A0" w:firstRow="1" w:lastRow="0" w:firstColumn="1" w:lastColumn="0" w:noHBand="0" w:noVBand="1"/>
      </w:tblPr>
      <w:tblGrid>
        <w:gridCol w:w="4734"/>
        <w:gridCol w:w="1533"/>
        <w:gridCol w:w="1455"/>
        <w:gridCol w:w="1455"/>
        <w:gridCol w:w="2303"/>
      </w:tblGrid>
      <w:tr w:rsidR="009B5C95" w:rsidRPr="009B5C95" w14:paraId="0F2B92C1" w14:textId="77777777" w:rsidTr="009B5C95">
        <w:trPr>
          <w:divId w:val="1431656182"/>
          <w:trHeight w:val="300"/>
        </w:trPr>
        <w:tc>
          <w:tcPr>
            <w:tcW w:w="11480" w:type="dxa"/>
            <w:gridSpan w:val="5"/>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44BC8448" w14:textId="46A59040"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 xml:space="preserve">Vantagens complementares da Auditoria Ambiental </w:t>
            </w:r>
            <w:r w:rsidRPr="009B5C95">
              <w:rPr>
                <w:rFonts w:eastAsia="Times New Roman" w:cs="Calibri"/>
                <w:color w:val="548235"/>
                <w:sz w:val="16"/>
                <w:szCs w:val="16"/>
                <w:lang w:eastAsia="pt-PT"/>
              </w:rPr>
              <w:t xml:space="preserve">* Assinale com uma cruz (X) o seu grau de acordo  </w:t>
            </w:r>
          </w:p>
        </w:tc>
      </w:tr>
      <w:tr w:rsidR="009B5C95" w:rsidRPr="009B5C95" w14:paraId="16628557" w14:textId="77777777" w:rsidTr="009B5C95">
        <w:trPr>
          <w:divId w:val="1431656182"/>
          <w:trHeight w:val="1452"/>
        </w:trPr>
        <w:tc>
          <w:tcPr>
            <w:tcW w:w="4734" w:type="dxa"/>
            <w:tcBorders>
              <w:top w:val="single" w:sz="8" w:space="0" w:color="auto"/>
              <w:left w:val="single" w:sz="8" w:space="0" w:color="auto"/>
              <w:bottom w:val="single" w:sz="4" w:space="0" w:color="auto"/>
              <w:right w:val="single" w:sz="4" w:space="0" w:color="000000"/>
            </w:tcBorders>
            <w:shd w:val="clear" w:color="000000" w:fill="FFFFFF"/>
            <w:noWrap/>
            <w:vAlign w:val="bottom"/>
            <w:hideMark/>
          </w:tcPr>
          <w:p w14:paraId="15A9AC5D"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 </w:t>
            </w:r>
          </w:p>
        </w:tc>
        <w:tc>
          <w:tcPr>
            <w:tcW w:w="1533" w:type="dxa"/>
            <w:tcBorders>
              <w:top w:val="nil"/>
              <w:left w:val="nil"/>
              <w:bottom w:val="single" w:sz="4" w:space="0" w:color="auto"/>
              <w:right w:val="single" w:sz="4" w:space="0" w:color="auto"/>
            </w:tcBorders>
            <w:shd w:val="clear" w:color="000000" w:fill="FFFFFF"/>
            <w:vAlign w:val="center"/>
            <w:hideMark/>
          </w:tcPr>
          <w:p w14:paraId="294632BE" w14:textId="77777777" w:rsidR="009B5C95" w:rsidRPr="009B5C95" w:rsidRDefault="009B5C95" w:rsidP="009B5C95">
            <w:pPr>
              <w:spacing w:after="0" w:line="240" w:lineRule="auto"/>
              <w:jc w:val="center"/>
              <w:rPr>
                <w:rFonts w:eastAsia="Times New Roman" w:cs="Calibri"/>
                <w:color w:val="00B0F0"/>
                <w:lang w:eastAsia="pt-PT"/>
              </w:rPr>
            </w:pPr>
            <w:r w:rsidRPr="009B5C95">
              <w:rPr>
                <w:rFonts w:eastAsia="Times New Roman" w:cs="Calibri"/>
                <w:color w:val="00B0F0"/>
                <w:lang w:eastAsia="pt-PT"/>
              </w:rPr>
              <w:t>Absolutamente em desacordo</w:t>
            </w:r>
          </w:p>
        </w:tc>
        <w:tc>
          <w:tcPr>
            <w:tcW w:w="1455" w:type="dxa"/>
            <w:tcBorders>
              <w:top w:val="nil"/>
              <w:left w:val="nil"/>
              <w:bottom w:val="single" w:sz="4" w:space="0" w:color="auto"/>
              <w:right w:val="single" w:sz="4" w:space="0" w:color="auto"/>
            </w:tcBorders>
            <w:shd w:val="clear" w:color="000000" w:fill="FFFFFF"/>
            <w:vAlign w:val="center"/>
            <w:hideMark/>
          </w:tcPr>
          <w:p w14:paraId="05157D64" w14:textId="77777777" w:rsidR="009B5C95" w:rsidRPr="009B5C95" w:rsidRDefault="009B5C95" w:rsidP="009B5C95">
            <w:pPr>
              <w:spacing w:after="0" w:line="240" w:lineRule="auto"/>
              <w:jc w:val="center"/>
              <w:rPr>
                <w:rFonts w:eastAsia="Times New Roman" w:cs="Calibri"/>
                <w:color w:val="70AD47"/>
                <w:lang w:eastAsia="pt-PT"/>
              </w:rPr>
            </w:pPr>
            <w:r w:rsidRPr="009B5C95">
              <w:rPr>
                <w:rFonts w:eastAsia="Times New Roman" w:cs="Calibri"/>
                <w:color w:val="70AD47"/>
                <w:lang w:eastAsia="pt-PT"/>
              </w:rPr>
              <w:t>Relativamente em desacordo</w:t>
            </w:r>
          </w:p>
        </w:tc>
        <w:tc>
          <w:tcPr>
            <w:tcW w:w="1455" w:type="dxa"/>
            <w:tcBorders>
              <w:top w:val="nil"/>
              <w:left w:val="nil"/>
              <w:bottom w:val="single" w:sz="4" w:space="0" w:color="auto"/>
              <w:right w:val="single" w:sz="4" w:space="0" w:color="auto"/>
            </w:tcBorders>
            <w:shd w:val="clear" w:color="000000" w:fill="FFFFFF"/>
            <w:vAlign w:val="center"/>
            <w:hideMark/>
          </w:tcPr>
          <w:p w14:paraId="24781B0E" w14:textId="77777777" w:rsidR="009B5C95" w:rsidRPr="009B5C95" w:rsidRDefault="009B5C95" w:rsidP="009B5C95">
            <w:pPr>
              <w:spacing w:after="0" w:line="240" w:lineRule="auto"/>
              <w:jc w:val="center"/>
              <w:rPr>
                <w:rFonts w:eastAsia="Times New Roman" w:cs="Calibri"/>
                <w:color w:val="ED7D31"/>
                <w:lang w:eastAsia="pt-PT"/>
              </w:rPr>
            </w:pPr>
            <w:r w:rsidRPr="009B5C95">
              <w:rPr>
                <w:rFonts w:eastAsia="Times New Roman" w:cs="Calibri"/>
                <w:color w:val="ED7D31"/>
                <w:lang w:eastAsia="pt-PT"/>
              </w:rPr>
              <w:t>Relativamente de acordo</w:t>
            </w:r>
          </w:p>
        </w:tc>
        <w:tc>
          <w:tcPr>
            <w:tcW w:w="2303" w:type="dxa"/>
            <w:tcBorders>
              <w:top w:val="nil"/>
              <w:left w:val="nil"/>
              <w:bottom w:val="single" w:sz="4" w:space="0" w:color="auto"/>
              <w:right w:val="single" w:sz="8" w:space="0" w:color="auto"/>
            </w:tcBorders>
            <w:shd w:val="clear" w:color="000000" w:fill="FFFFFF"/>
            <w:vAlign w:val="center"/>
            <w:hideMark/>
          </w:tcPr>
          <w:p w14:paraId="2EB2A4A1" w14:textId="77777777" w:rsidR="009B5C95" w:rsidRPr="009B5C95" w:rsidRDefault="009B5C95" w:rsidP="009B5C95">
            <w:pPr>
              <w:spacing w:after="0" w:line="240" w:lineRule="auto"/>
              <w:jc w:val="center"/>
              <w:rPr>
                <w:rFonts w:eastAsia="Times New Roman" w:cs="Calibri"/>
                <w:color w:val="FF66FF"/>
                <w:lang w:eastAsia="pt-PT"/>
              </w:rPr>
            </w:pPr>
            <w:r w:rsidRPr="009B5C95">
              <w:rPr>
                <w:rFonts w:eastAsia="Times New Roman" w:cs="Calibri"/>
                <w:color w:val="FF66FF"/>
                <w:lang w:eastAsia="pt-PT"/>
              </w:rPr>
              <w:t>Absolutamente de acordo</w:t>
            </w:r>
          </w:p>
        </w:tc>
      </w:tr>
      <w:tr w:rsidR="009B5C95" w:rsidRPr="009B5C95" w14:paraId="1F03FBC9"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5CA20DB5"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xml:space="preserve">- Evitar riscos à </w:t>
            </w:r>
            <w:proofErr w:type="spellStart"/>
            <w:r w:rsidRPr="009B5C95">
              <w:rPr>
                <w:rFonts w:eastAsia="Times New Roman" w:cs="Calibri"/>
                <w:color w:val="000000"/>
                <w:lang w:eastAsia="pt-PT"/>
              </w:rPr>
              <w:t>saude</w:t>
            </w:r>
            <w:proofErr w:type="spellEnd"/>
            <w:r w:rsidRPr="009B5C95">
              <w:rPr>
                <w:rFonts w:eastAsia="Times New Roman" w:cs="Calibri"/>
                <w:color w:val="000000"/>
                <w:lang w:eastAsia="pt-PT"/>
              </w:rPr>
              <w:t xml:space="preserve"> e danos ao meios ambiente</w:t>
            </w:r>
          </w:p>
        </w:tc>
        <w:tc>
          <w:tcPr>
            <w:tcW w:w="1533" w:type="dxa"/>
            <w:tcBorders>
              <w:top w:val="nil"/>
              <w:left w:val="nil"/>
              <w:bottom w:val="single" w:sz="4" w:space="0" w:color="auto"/>
              <w:right w:val="single" w:sz="4" w:space="0" w:color="auto"/>
            </w:tcBorders>
            <w:shd w:val="clear" w:color="000000" w:fill="FFFFFF"/>
            <w:vAlign w:val="center"/>
            <w:hideMark/>
          </w:tcPr>
          <w:p w14:paraId="4FF4ADF2"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w:t>
            </w:r>
          </w:p>
        </w:tc>
        <w:tc>
          <w:tcPr>
            <w:tcW w:w="1455" w:type="dxa"/>
            <w:tcBorders>
              <w:top w:val="nil"/>
              <w:left w:val="nil"/>
              <w:bottom w:val="single" w:sz="4" w:space="0" w:color="auto"/>
              <w:right w:val="single" w:sz="4" w:space="0" w:color="auto"/>
            </w:tcBorders>
            <w:shd w:val="clear" w:color="000000" w:fill="FFFFFF"/>
            <w:vAlign w:val="center"/>
            <w:hideMark/>
          </w:tcPr>
          <w:p w14:paraId="78C20AE8"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18</w:t>
            </w:r>
          </w:p>
        </w:tc>
        <w:tc>
          <w:tcPr>
            <w:tcW w:w="1455" w:type="dxa"/>
            <w:tcBorders>
              <w:top w:val="nil"/>
              <w:left w:val="nil"/>
              <w:bottom w:val="single" w:sz="4" w:space="0" w:color="auto"/>
              <w:right w:val="single" w:sz="4" w:space="0" w:color="auto"/>
            </w:tcBorders>
            <w:shd w:val="clear" w:color="000000" w:fill="FFFFFF"/>
            <w:vAlign w:val="center"/>
            <w:hideMark/>
          </w:tcPr>
          <w:p w14:paraId="472958FF"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43</w:t>
            </w:r>
          </w:p>
        </w:tc>
        <w:tc>
          <w:tcPr>
            <w:tcW w:w="2303" w:type="dxa"/>
            <w:tcBorders>
              <w:top w:val="nil"/>
              <w:left w:val="nil"/>
              <w:bottom w:val="single" w:sz="4" w:space="0" w:color="auto"/>
              <w:right w:val="single" w:sz="8" w:space="0" w:color="auto"/>
            </w:tcBorders>
            <w:shd w:val="clear" w:color="000000" w:fill="FFFFFF"/>
            <w:vAlign w:val="center"/>
            <w:hideMark/>
          </w:tcPr>
          <w:p w14:paraId="18480C1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78</w:t>
            </w:r>
          </w:p>
        </w:tc>
      </w:tr>
      <w:tr w:rsidR="009B5C95" w:rsidRPr="009B5C95" w14:paraId="6C66F1B8"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76DF2169"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xml:space="preserve">- Negociar taxas de seguro mais competitivas e </w:t>
            </w:r>
            <w:proofErr w:type="spellStart"/>
            <w:r w:rsidRPr="009B5C95">
              <w:rPr>
                <w:rFonts w:eastAsia="Times New Roman" w:cs="Calibri"/>
                <w:color w:val="000000"/>
                <w:lang w:eastAsia="pt-PT"/>
              </w:rPr>
              <w:t>finaciamento</w:t>
            </w:r>
            <w:proofErr w:type="spellEnd"/>
            <w:r w:rsidRPr="009B5C95">
              <w:rPr>
                <w:rFonts w:eastAsia="Times New Roman" w:cs="Calibri"/>
                <w:color w:val="000000"/>
                <w:lang w:eastAsia="pt-PT"/>
              </w:rPr>
              <w:t xml:space="preserve"> mais </w:t>
            </w:r>
            <w:proofErr w:type="spellStart"/>
            <w:r w:rsidRPr="009B5C95">
              <w:rPr>
                <w:rFonts w:eastAsia="Times New Roman" w:cs="Calibri"/>
                <w:color w:val="000000"/>
                <w:lang w:eastAsia="pt-PT"/>
              </w:rPr>
              <w:t>facil</w:t>
            </w:r>
            <w:proofErr w:type="spellEnd"/>
          </w:p>
        </w:tc>
        <w:tc>
          <w:tcPr>
            <w:tcW w:w="1533" w:type="dxa"/>
            <w:tcBorders>
              <w:top w:val="nil"/>
              <w:left w:val="nil"/>
              <w:bottom w:val="single" w:sz="4" w:space="0" w:color="auto"/>
              <w:right w:val="single" w:sz="4" w:space="0" w:color="auto"/>
            </w:tcBorders>
            <w:shd w:val="clear" w:color="000000" w:fill="FFFFFF"/>
            <w:vAlign w:val="center"/>
            <w:hideMark/>
          </w:tcPr>
          <w:p w14:paraId="6911BFB7"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13</w:t>
            </w:r>
          </w:p>
        </w:tc>
        <w:tc>
          <w:tcPr>
            <w:tcW w:w="1455" w:type="dxa"/>
            <w:tcBorders>
              <w:top w:val="nil"/>
              <w:left w:val="nil"/>
              <w:bottom w:val="single" w:sz="4" w:space="0" w:color="auto"/>
              <w:right w:val="single" w:sz="4" w:space="0" w:color="auto"/>
            </w:tcBorders>
            <w:shd w:val="clear" w:color="000000" w:fill="FFFFFF"/>
            <w:vAlign w:val="center"/>
            <w:hideMark/>
          </w:tcPr>
          <w:p w14:paraId="68F4B202"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24</w:t>
            </w:r>
          </w:p>
        </w:tc>
        <w:tc>
          <w:tcPr>
            <w:tcW w:w="1455" w:type="dxa"/>
            <w:tcBorders>
              <w:top w:val="nil"/>
              <w:left w:val="nil"/>
              <w:bottom w:val="single" w:sz="4" w:space="0" w:color="auto"/>
              <w:right w:val="single" w:sz="4" w:space="0" w:color="auto"/>
            </w:tcBorders>
            <w:shd w:val="clear" w:color="000000" w:fill="FFFFFF"/>
            <w:vAlign w:val="center"/>
            <w:hideMark/>
          </w:tcPr>
          <w:p w14:paraId="0E5DF176"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60</w:t>
            </w:r>
          </w:p>
        </w:tc>
        <w:tc>
          <w:tcPr>
            <w:tcW w:w="2303" w:type="dxa"/>
            <w:tcBorders>
              <w:top w:val="nil"/>
              <w:left w:val="nil"/>
              <w:bottom w:val="single" w:sz="4" w:space="0" w:color="auto"/>
              <w:right w:val="single" w:sz="8" w:space="0" w:color="auto"/>
            </w:tcBorders>
            <w:shd w:val="clear" w:color="000000" w:fill="FFFFFF"/>
            <w:vAlign w:val="center"/>
            <w:hideMark/>
          </w:tcPr>
          <w:p w14:paraId="4505039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46</w:t>
            </w:r>
          </w:p>
        </w:tc>
      </w:tr>
      <w:tr w:rsidR="009B5C95" w:rsidRPr="009B5C95" w14:paraId="7E5D303A"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44541F72"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Adoptar equipamentos e processos menos poluentes</w:t>
            </w:r>
          </w:p>
        </w:tc>
        <w:tc>
          <w:tcPr>
            <w:tcW w:w="1533" w:type="dxa"/>
            <w:tcBorders>
              <w:top w:val="nil"/>
              <w:left w:val="nil"/>
              <w:bottom w:val="single" w:sz="4" w:space="0" w:color="auto"/>
              <w:right w:val="single" w:sz="4" w:space="0" w:color="auto"/>
            </w:tcBorders>
            <w:shd w:val="clear" w:color="000000" w:fill="FFFFFF"/>
            <w:vAlign w:val="center"/>
            <w:hideMark/>
          </w:tcPr>
          <w:p w14:paraId="6A473F2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6</w:t>
            </w:r>
          </w:p>
        </w:tc>
        <w:tc>
          <w:tcPr>
            <w:tcW w:w="1455" w:type="dxa"/>
            <w:tcBorders>
              <w:top w:val="nil"/>
              <w:left w:val="nil"/>
              <w:bottom w:val="single" w:sz="4" w:space="0" w:color="auto"/>
              <w:right w:val="single" w:sz="4" w:space="0" w:color="auto"/>
            </w:tcBorders>
            <w:shd w:val="clear" w:color="000000" w:fill="FFFFFF"/>
            <w:vAlign w:val="center"/>
            <w:hideMark/>
          </w:tcPr>
          <w:p w14:paraId="4A4E230A"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3</w:t>
            </w:r>
          </w:p>
        </w:tc>
        <w:tc>
          <w:tcPr>
            <w:tcW w:w="1455" w:type="dxa"/>
            <w:tcBorders>
              <w:top w:val="nil"/>
              <w:left w:val="nil"/>
              <w:bottom w:val="single" w:sz="4" w:space="0" w:color="auto"/>
              <w:right w:val="single" w:sz="4" w:space="0" w:color="auto"/>
            </w:tcBorders>
            <w:shd w:val="clear" w:color="000000" w:fill="FFFFFF"/>
            <w:vAlign w:val="center"/>
            <w:hideMark/>
          </w:tcPr>
          <w:p w14:paraId="32A3241B"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45</w:t>
            </w:r>
          </w:p>
        </w:tc>
        <w:tc>
          <w:tcPr>
            <w:tcW w:w="2303" w:type="dxa"/>
            <w:tcBorders>
              <w:top w:val="nil"/>
              <w:left w:val="nil"/>
              <w:bottom w:val="single" w:sz="4" w:space="0" w:color="auto"/>
              <w:right w:val="single" w:sz="8" w:space="0" w:color="auto"/>
            </w:tcBorders>
            <w:shd w:val="clear" w:color="000000" w:fill="FFFFFF"/>
            <w:vAlign w:val="center"/>
            <w:hideMark/>
          </w:tcPr>
          <w:p w14:paraId="37ACE1BF"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89</w:t>
            </w:r>
          </w:p>
        </w:tc>
      </w:tr>
      <w:tr w:rsidR="009B5C95" w:rsidRPr="009B5C95" w14:paraId="16710114"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58102B16"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xml:space="preserve">- Fazer frente ás </w:t>
            </w:r>
            <w:proofErr w:type="spellStart"/>
            <w:r w:rsidRPr="009B5C95">
              <w:rPr>
                <w:rFonts w:eastAsia="Times New Roman" w:cs="Calibri"/>
                <w:color w:val="000000"/>
                <w:lang w:eastAsia="pt-PT"/>
              </w:rPr>
              <w:t>pressoes</w:t>
            </w:r>
            <w:proofErr w:type="spellEnd"/>
            <w:r w:rsidRPr="009B5C95">
              <w:rPr>
                <w:rFonts w:eastAsia="Times New Roman" w:cs="Calibri"/>
                <w:color w:val="000000"/>
                <w:lang w:eastAsia="pt-PT"/>
              </w:rPr>
              <w:t xml:space="preserve"> externas</w:t>
            </w:r>
          </w:p>
        </w:tc>
        <w:tc>
          <w:tcPr>
            <w:tcW w:w="1533" w:type="dxa"/>
            <w:tcBorders>
              <w:top w:val="nil"/>
              <w:left w:val="nil"/>
              <w:bottom w:val="single" w:sz="4" w:space="0" w:color="auto"/>
              <w:right w:val="single" w:sz="4" w:space="0" w:color="auto"/>
            </w:tcBorders>
            <w:shd w:val="clear" w:color="000000" w:fill="FFFFFF"/>
            <w:vAlign w:val="center"/>
            <w:hideMark/>
          </w:tcPr>
          <w:p w14:paraId="7F51DB4E"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7</w:t>
            </w:r>
          </w:p>
        </w:tc>
        <w:tc>
          <w:tcPr>
            <w:tcW w:w="1455" w:type="dxa"/>
            <w:tcBorders>
              <w:top w:val="nil"/>
              <w:left w:val="nil"/>
              <w:bottom w:val="single" w:sz="4" w:space="0" w:color="auto"/>
              <w:right w:val="single" w:sz="4" w:space="0" w:color="auto"/>
            </w:tcBorders>
            <w:shd w:val="clear" w:color="000000" w:fill="FFFFFF"/>
            <w:vAlign w:val="center"/>
            <w:hideMark/>
          </w:tcPr>
          <w:p w14:paraId="02574A42"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7</w:t>
            </w:r>
          </w:p>
        </w:tc>
        <w:tc>
          <w:tcPr>
            <w:tcW w:w="1455" w:type="dxa"/>
            <w:tcBorders>
              <w:top w:val="nil"/>
              <w:left w:val="nil"/>
              <w:bottom w:val="single" w:sz="4" w:space="0" w:color="auto"/>
              <w:right w:val="single" w:sz="4" w:space="0" w:color="auto"/>
            </w:tcBorders>
            <w:shd w:val="clear" w:color="000000" w:fill="FFFFFF"/>
            <w:vAlign w:val="center"/>
            <w:hideMark/>
          </w:tcPr>
          <w:p w14:paraId="69C87075"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38</w:t>
            </w:r>
          </w:p>
        </w:tc>
        <w:tc>
          <w:tcPr>
            <w:tcW w:w="2303" w:type="dxa"/>
            <w:tcBorders>
              <w:top w:val="nil"/>
              <w:left w:val="nil"/>
              <w:bottom w:val="single" w:sz="4" w:space="0" w:color="auto"/>
              <w:right w:val="single" w:sz="8" w:space="0" w:color="auto"/>
            </w:tcBorders>
            <w:shd w:val="clear" w:color="000000" w:fill="FFFFFF"/>
            <w:vAlign w:val="center"/>
            <w:hideMark/>
          </w:tcPr>
          <w:p w14:paraId="498F3855"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91</w:t>
            </w:r>
          </w:p>
        </w:tc>
      </w:tr>
      <w:tr w:rsidR="009B5C95" w:rsidRPr="009B5C95" w14:paraId="0F43BE0F"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08431AD6"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Minimizar os impactos e maximizar a compatibilidade ambiental</w:t>
            </w:r>
          </w:p>
        </w:tc>
        <w:tc>
          <w:tcPr>
            <w:tcW w:w="1533" w:type="dxa"/>
            <w:tcBorders>
              <w:top w:val="nil"/>
              <w:left w:val="nil"/>
              <w:bottom w:val="single" w:sz="4" w:space="0" w:color="auto"/>
              <w:right w:val="single" w:sz="4" w:space="0" w:color="auto"/>
            </w:tcBorders>
            <w:shd w:val="clear" w:color="000000" w:fill="FFFFFF"/>
            <w:vAlign w:val="center"/>
            <w:hideMark/>
          </w:tcPr>
          <w:p w14:paraId="11692A8F"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w:t>
            </w:r>
          </w:p>
        </w:tc>
        <w:tc>
          <w:tcPr>
            <w:tcW w:w="1455" w:type="dxa"/>
            <w:tcBorders>
              <w:top w:val="nil"/>
              <w:left w:val="nil"/>
              <w:bottom w:val="single" w:sz="4" w:space="0" w:color="auto"/>
              <w:right w:val="single" w:sz="4" w:space="0" w:color="auto"/>
            </w:tcBorders>
            <w:shd w:val="clear" w:color="000000" w:fill="FFFFFF"/>
            <w:vAlign w:val="center"/>
            <w:hideMark/>
          </w:tcPr>
          <w:p w14:paraId="0A9266E0"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w:t>
            </w:r>
          </w:p>
        </w:tc>
        <w:tc>
          <w:tcPr>
            <w:tcW w:w="1455" w:type="dxa"/>
            <w:tcBorders>
              <w:top w:val="nil"/>
              <w:left w:val="nil"/>
              <w:bottom w:val="single" w:sz="4" w:space="0" w:color="auto"/>
              <w:right w:val="single" w:sz="4" w:space="0" w:color="auto"/>
            </w:tcBorders>
            <w:shd w:val="clear" w:color="000000" w:fill="FFFFFF"/>
            <w:vAlign w:val="center"/>
            <w:hideMark/>
          </w:tcPr>
          <w:p w14:paraId="2D815852"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39</w:t>
            </w:r>
          </w:p>
        </w:tc>
        <w:tc>
          <w:tcPr>
            <w:tcW w:w="2303" w:type="dxa"/>
            <w:tcBorders>
              <w:top w:val="nil"/>
              <w:left w:val="nil"/>
              <w:bottom w:val="single" w:sz="4" w:space="0" w:color="auto"/>
              <w:right w:val="single" w:sz="8" w:space="0" w:color="auto"/>
            </w:tcBorders>
            <w:shd w:val="clear" w:color="000000" w:fill="FFFFFF"/>
            <w:vAlign w:val="center"/>
            <w:hideMark/>
          </w:tcPr>
          <w:p w14:paraId="56261D6D"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101</w:t>
            </w:r>
          </w:p>
        </w:tc>
      </w:tr>
      <w:tr w:rsidR="009B5C95" w:rsidRPr="009B5C95" w14:paraId="3ED5C0A9"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34DF08A9"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xml:space="preserve">- Ferramenta de monotorização os impactos da </w:t>
            </w:r>
            <w:proofErr w:type="spellStart"/>
            <w:r w:rsidRPr="009B5C95">
              <w:rPr>
                <w:rFonts w:eastAsia="Times New Roman" w:cs="Calibri"/>
                <w:color w:val="000000"/>
                <w:lang w:eastAsia="pt-PT"/>
              </w:rPr>
              <w:t>activadade</w:t>
            </w:r>
            <w:proofErr w:type="spellEnd"/>
            <w:r w:rsidRPr="009B5C95">
              <w:rPr>
                <w:rFonts w:eastAsia="Times New Roman" w:cs="Calibri"/>
                <w:color w:val="000000"/>
                <w:lang w:eastAsia="pt-PT"/>
              </w:rPr>
              <w:t xml:space="preserve"> da empresa sobre o ambiente</w:t>
            </w:r>
          </w:p>
        </w:tc>
        <w:tc>
          <w:tcPr>
            <w:tcW w:w="1533" w:type="dxa"/>
            <w:tcBorders>
              <w:top w:val="nil"/>
              <w:left w:val="nil"/>
              <w:bottom w:val="single" w:sz="4" w:space="0" w:color="auto"/>
              <w:right w:val="single" w:sz="4" w:space="0" w:color="auto"/>
            </w:tcBorders>
            <w:shd w:val="clear" w:color="000000" w:fill="FFFFFF"/>
            <w:vAlign w:val="center"/>
            <w:hideMark/>
          </w:tcPr>
          <w:p w14:paraId="6B5C129C"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0</w:t>
            </w:r>
          </w:p>
        </w:tc>
        <w:tc>
          <w:tcPr>
            <w:tcW w:w="1455" w:type="dxa"/>
            <w:tcBorders>
              <w:top w:val="nil"/>
              <w:left w:val="nil"/>
              <w:bottom w:val="single" w:sz="4" w:space="0" w:color="auto"/>
              <w:right w:val="single" w:sz="4" w:space="0" w:color="auto"/>
            </w:tcBorders>
            <w:shd w:val="clear" w:color="000000" w:fill="FFFFFF"/>
            <w:vAlign w:val="center"/>
            <w:hideMark/>
          </w:tcPr>
          <w:p w14:paraId="4642D4FF"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11</w:t>
            </w:r>
          </w:p>
        </w:tc>
        <w:tc>
          <w:tcPr>
            <w:tcW w:w="1455" w:type="dxa"/>
            <w:tcBorders>
              <w:top w:val="nil"/>
              <w:left w:val="nil"/>
              <w:bottom w:val="single" w:sz="4" w:space="0" w:color="auto"/>
              <w:right w:val="single" w:sz="4" w:space="0" w:color="auto"/>
            </w:tcBorders>
            <w:shd w:val="clear" w:color="000000" w:fill="FFFFFF"/>
            <w:vAlign w:val="center"/>
            <w:hideMark/>
          </w:tcPr>
          <w:p w14:paraId="0CF20AE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56</w:t>
            </w:r>
          </w:p>
        </w:tc>
        <w:tc>
          <w:tcPr>
            <w:tcW w:w="2303" w:type="dxa"/>
            <w:tcBorders>
              <w:top w:val="nil"/>
              <w:left w:val="nil"/>
              <w:bottom w:val="single" w:sz="4" w:space="0" w:color="auto"/>
              <w:right w:val="single" w:sz="8" w:space="0" w:color="auto"/>
            </w:tcBorders>
            <w:shd w:val="clear" w:color="000000" w:fill="FFFFFF"/>
            <w:vAlign w:val="center"/>
            <w:hideMark/>
          </w:tcPr>
          <w:p w14:paraId="3C986E8C"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76</w:t>
            </w:r>
          </w:p>
        </w:tc>
      </w:tr>
      <w:tr w:rsidR="009B5C95" w:rsidRPr="009B5C95" w14:paraId="0987AF08"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294CD808"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xml:space="preserve">- Verifica </w:t>
            </w:r>
            <w:proofErr w:type="gramStart"/>
            <w:r w:rsidRPr="009B5C95">
              <w:rPr>
                <w:rFonts w:eastAsia="Times New Roman" w:cs="Calibri"/>
                <w:color w:val="000000"/>
                <w:lang w:eastAsia="pt-PT"/>
              </w:rPr>
              <w:t>o cumprimentos</w:t>
            </w:r>
            <w:proofErr w:type="gramEnd"/>
            <w:r w:rsidRPr="009B5C95">
              <w:rPr>
                <w:rFonts w:eastAsia="Times New Roman" w:cs="Calibri"/>
                <w:color w:val="000000"/>
                <w:lang w:eastAsia="pt-PT"/>
              </w:rPr>
              <w:t xml:space="preserve"> da </w:t>
            </w:r>
            <w:proofErr w:type="spellStart"/>
            <w:r w:rsidRPr="009B5C95">
              <w:rPr>
                <w:rFonts w:eastAsia="Times New Roman" w:cs="Calibri"/>
                <w:color w:val="000000"/>
                <w:lang w:eastAsia="pt-PT"/>
              </w:rPr>
              <w:t>legistlação</w:t>
            </w:r>
            <w:proofErr w:type="spellEnd"/>
            <w:r w:rsidRPr="009B5C95">
              <w:rPr>
                <w:rFonts w:eastAsia="Times New Roman" w:cs="Calibri"/>
                <w:color w:val="000000"/>
                <w:lang w:eastAsia="pt-PT"/>
              </w:rPr>
              <w:t xml:space="preserve"> ambiental vigente</w:t>
            </w:r>
          </w:p>
        </w:tc>
        <w:tc>
          <w:tcPr>
            <w:tcW w:w="1533" w:type="dxa"/>
            <w:tcBorders>
              <w:top w:val="nil"/>
              <w:left w:val="nil"/>
              <w:bottom w:val="single" w:sz="4" w:space="0" w:color="auto"/>
              <w:right w:val="single" w:sz="4" w:space="0" w:color="auto"/>
            </w:tcBorders>
            <w:shd w:val="clear" w:color="000000" w:fill="FFFFFF"/>
            <w:vAlign w:val="center"/>
            <w:hideMark/>
          </w:tcPr>
          <w:p w14:paraId="04086D12"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0</w:t>
            </w:r>
          </w:p>
        </w:tc>
        <w:tc>
          <w:tcPr>
            <w:tcW w:w="1455" w:type="dxa"/>
            <w:tcBorders>
              <w:top w:val="nil"/>
              <w:left w:val="nil"/>
              <w:bottom w:val="single" w:sz="4" w:space="0" w:color="auto"/>
              <w:right w:val="single" w:sz="4" w:space="0" w:color="auto"/>
            </w:tcBorders>
            <w:shd w:val="clear" w:color="000000" w:fill="FFFFFF"/>
            <w:vAlign w:val="center"/>
            <w:hideMark/>
          </w:tcPr>
          <w:p w14:paraId="524D0DED"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12</w:t>
            </w:r>
          </w:p>
        </w:tc>
        <w:tc>
          <w:tcPr>
            <w:tcW w:w="1455" w:type="dxa"/>
            <w:tcBorders>
              <w:top w:val="nil"/>
              <w:left w:val="nil"/>
              <w:bottom w:val="single" w:sz="4" w:space="0" w:color="auto"/>
              <w:right w:val="single" w:sz="4" w:space="0" w:color="auto"/>
            </w:tcBorders>
            <w:shd w:val="clear" w:color="000000" w:fill="FFFFFF"/>
            <w:vAlign w:val="center"/>
            <w:hideMark/>
          </w:tcPr>
          <w:p w14:paraId="711C146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51</w:t>
            </w:r>
          </w:p>
        </w:tc>
        <w:tc>
          <w:tcPr>
            <w:tcW w:w="2303" w:type="dxa"/>
            <w:tcBorders>
              <w:top w:val="nil"/>
              <w:left w:val="nil"/>
              <w:bottom w:val="single" w:sz="4" w:space="0" w:color="auto"/>
              <w:right w:val="single" w:sz="8" w:space="0" w:color="auto"/>
            </w:tcBorders>
            <w:shd w:val="clear" w:color="000000" w:fill="FFFFFF"/>
            <w:vAlign w:val="center"/>
            <w:hideMark/>
          </w:tcPr>
          <w:p w14:paraId="5D470B41"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80</w:t>
            </w:r>
          </w:p>
        </w:tc>
      </w:tr>
      <w:tr w:rsidR="009B5C95" w:rsidRPr="009B5C95" w14:paraId="11292C3D" w14:textId="77777777" w:rsidTr="009B5C95">
        <w:trPr>
          <w:divId w:val="1431656182"/>
          <w:trHeight w:val="578"/>
        </w:trPr>
        <w:tc>
          <w:tcPr>
            <w:tcW w:w="4734" w:type="dxa"/>
            <w:tcBorders>
              <w:top w:val="single" w:sz="4" w:space="0" w:color="auto"/>
              <w:left w:val="single" w:sz="8" w:space="0" w:color="auto"/>
              <w:bottom w:val="single" w:sz="4" w:space="0" w:color="auto"/>
              <w:right w:val="single" w:sz="4" w:space="0" w:color="000000"/>
            </w:tcBorders>
            <w:shd w:val="clear" w:color="000000" w:fill="FFFFFF"/>
            <w:vAlign w:val="center"/>
            <w:hideMark/>
          </w:tcPr>
          <w:p w14:paraId="35528765"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Serve de instrumento de fiscalização interno e externo</w:t>
            </w:r>
          </w:p>
        </w:tc>
        <w:tc>
          <w:tcPr>
            <w:tcW w:w="1533" w:type="dxa"/>
            <w:tcBorders>
              <w:top w:val="nil"/>
              <w:left w:val="nil"/>
              <w:bottom w:val="single" w:sz="4" w:space="0" w:color="auto"/>
              <w:right w:val="single" w:sz="4" w:space="0" w:color="auto"/>
            </w:tcBorders>
            <w:shd w:val="clear" w:color="000000" w:fill="FFFFFF"/>
            <w:vAlign w:val="center"/>
            <w:hideMark/>
          </w:tcPr>
          <w:p w14:paraId="3A20FE17"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0</w:t>
            </w:r>
          </w:p>
        </w:tc>
        <w:tc>
          <w:tcPr>
            <w:tcW w:w="1455" w:type="dxa"/>
            <w:tcBorders>
              <w:top w:val="nil"/>
              <w:left w:val="nil"/>
              <w:bottom w:val="single" w:sz="4" w:space="0" w:color="auto"/>
              <w:right w:val="single" w:sz="4" w:space="0" w:color="auto"/>
            </w:tcBorders>
            <w:shd w:val="clear" w:color="000000" w:fill="FFFFFF"/>
            <w:vAlign w:val="center"/>
            <w:hideMark/>
          </w:tcPr>
          <w:p w14:paraId="1EC08E60"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11</w:t>
            </w:r>
          </w:p>
        </w:tc>
        <w:tc>
          <w:tcPr>
            <w:tcW w:w="1455" w:type="dxa"/>
            <w:tcBorders>
              <w:top w:val="nil"/>
              <w:left w:val="nil"/>
              <w:bottom w:val="single" w:sz="4" w:space="0" w:color="auto"/>
              <w:right w:val="single" w:sz="4" w:space="0" w:color="auto"/>
            </w:tcBorders>
            <w:shd w:val="clear" w:color="000000" w:fill="FFFFFF"/>
            <w:vAlign w:val="center"/>
            <w:hideMark/>
          </w:tcPr>
          <w:p w14:paraId="5C22C06E"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36</w:t>
            </w:r>
          </w:p>
        </w:tc>
        <w:tc>
          <w:tcPr>
            <w:tcW w:w="2303" w:type="dxa"/>
            <w:tcBorders>
              <w:top w:val="nil"/>
              <w:left w:val="nil"/>
              <w:bottom w:val="single" w:sz="4" w:space="0" w:color="auto"/>
              <w:right w:val="single" w:sz="8" w:space="0" w:color="auto"/>
            </w:tcBorders>
            <w:shd w:val="clear" w:color="000000" w:fill="FFFFFF"/>
            <w:vAlign w:val="center"/>
            <w:hideMark/>
          </w:tcPr>
          <w:p w14:paraId="3C3D27B5"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96</w:t>
            </w:r>
          </w:p>
        </w:tc>
      </w:tr>
      <w:tr w:rsidR="009B5C95" w:rsidRPr="009B5C95" w14:paraId="771BFB1E" w14:textId="77777777" w:rsidTr="009B5C95">
        <w:trPr>
          <w:divId w:val="1431656182"/>
          <w:trHeight w:val="578"/>
        </w:trPr>
        <w:tc>
          <w:tcPr>
            <w:tcW w:w="4734" w:type="dxa"/>
            <w:tcBorders>
              <w:top w:val="single" w:sz="4" w:space="0" w:color="auto"/>
              <w:left w:val="single" w:sz="8" w:space="0" w:color="auto"/>
              <w:bottom w:val="single" w:sz="8" w:space="0" w:color="auto"/>
              <w:right w:val="single" w:sz="4" w:space="0" w:color="000000"/>
            </w:tcBorders>
            <w:shd w:val="clear" w:color="000000" w:fill="FFFFFF"/>
            <w:vAlign w:val="center"/>
            <w:hideMark/>
          </w:tcPr>
          <w:p w14:paraId="7392DFB2" w14:textId="77777777" w:rsidR="009B5C95" w:rsidRPr="009B5C95" w:rsidRDefault="009B5C95" w:rsidP="009B5C95">
            <w:pPr>
              <w:spacing w:after="0" w:line="240" w:lineRule="auto"/>
              <w:rPr>
                <w:rFonts w:eastAsia="Times New Roman" w:cs="Calibri"/>
                <w:color w:val="000000"/>
                <w:lang w:eastAsia="pt-PT"/>
              </w:rPr>
            </w:pPr>
            <w:r w:rsidRPr="009B5C95">
              <w:rPr>
                <w:rFonts w:eastAsia="Times New Roman" w:cs="Calibri"/>
                <w:color w:val="000000"/>
                <w:lang w:eastAsia="pt-PT"/>
              </w:rPr>
              <w:t xml:space="preserve">- Serve para adquirir certificação ambiental de produtos e </w:t>
            </w:r>
            <w:proofErr w:type="spellStart"/>
            <w:r w:rsidRPr="009B5C95">
              <w:rPr>
                <w:rFonts w:eastAsia="Times New Roman" w:cs="Calibri"/>
                <w:color w:val="000000"/>
                <w:lang w:eastAsia="pt-PT"/>
              </w:rPr>
              <w:t>servicos</w:t>
            </w:r>
            <w:proofErr w:type="spellEnd"/>
          </w:p>
        </w:tc>
        <w:tc>
          <w:tcPr>
            <w:tcW w:w="1533" w:type="dxa"/>
            <w:tcBorders>
              <w:top w:val="nil"/>
              <w:left w:val="nil"/>
              <w:bottom w:val="single" w:sz="8" w:space="0" w:color="auto"/>
              <w:right w:val="single" w:sz="4" w:space="0" w:color="auto"/>
            </w:tcBorders>
            <w:shd w:val="clear" w:color="000000" w:fill="FFFFFF"/>
            <w:vAlign w:val="center"/>
            <w:hideMark/>
          </w:tcPr>
          <w:p w14:paraId="649CB110"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0</w:t>
            </w:r>
          </w:p>
        </w:tc>
        <w:tc>
          <w:tcPr>
            <w:tcW w:w="1455" w:type="dxa"/>
            <w:tcBorders>
              <w:top w:val="nil"/>
              <w:left w:val="nil"/>
              <w:bottom w:val="single" w:sz="8" w:space="0" w:color="auto"/>
              <w:right w:val="single" w:sz="4" w:space="0" w:color="auto"/>
            </w:tcBorders>
            <w:shd w:val="clear" w:color="000000" w:fill="FFFFFF"/>
            <w:vAlign w:val="center"/>
            <w:hideMark/>
          </w:tcPr>
          <w:p w14:paraId="6A41A75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11</w:t>
            </w:r>
          </w:p>
        </w:tc>
        <w:tc>
          <w:tcPr>
            <w:tcW w:w="1455" w:type="dxa"/>
            <w:tcBorders>
              <w:top w:val="nil"/>
              <w:left w:val="nil"/>
              <w:bottom w:val="single" w:sz="8" w:space="0" w:color="auto"/>
              <w:right w:val="single" w:sz="4" w:space="0" w:color="auto"/>
            </w:tcBorders>
            <w:shd w:val="clear" w:color="000000" w:fill="FFFFFF"/>
            <w:vAlign w:val="center"/>
            <w:hideMark/>
          </w:tcPr>
          <w:p w14:paraId="73BD064C"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29</w:t>
            </w:r>
          </w:p>
        </w:tc>
        <w:tc>
          <w:tcPr>
            <w:tcW w:w="2303" w:type="dxa"/>
            <w:tcBorders>
              <w:top w:val="nil"/>
              <w:left w:val="nil"/>
              <w:bottom w:val="single" w:sz="8" w:space="0" w:color="auto"/>
              <w:right w:val="single" w:sz="8" w:space="0" w:color="auto"/>
            </w:tcBorders>
            <w:shd w:val="clear" w:color="000000" w:fill="FFFFFF"/>
            <w:vAlign w:val="center"/>
            <w:hideMark/>
          </w:tcPr>
          <w:p w14:paraId="35A78812"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103</w:t>
            </w:r>
          </w:p>
        </w:tc>
      </w:tr>
    </w:tbl>
    <w:p w14:paraId="178FEEEB" w14:textId="77777777" w:rsidR="000372FE" w:rsidRDefault="003B57E1" w:rsidP="000372F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fldChar w:fldCharType="end"/>
      </w:r>
    </w:p>
    <w:p w14:paraId="07CD71EF" w14:textId="77777777" w:rsidR="006D6DDB" w:rsidRPr="000372FE" w:rsidRDefault="00BB3EB1" w:rsidP="000372FE">
      <w:pPr>
        <w:pStyle w:val="Ttulo2"/>
        <w:rPr>
          <w:rFonts w:ascii="Times New Roman" w:hAnsi="Times New Roman" w:cs="Times New Roman"/>
          <w:b/>
          <w:bCs/>
          <w:color w:val="auto"/>
          <w:sz w:val="24"/>
          <w:szCs w:val="24"/>
        </w:rPr>
      </w:pPr>
      <w:bookmarkStart w:id="1356" w:name="_Toc46239843"/>
      <w:bookmarkStart w:id="1357" w:name="_Toc51057506"/>
      <w:r w:rsidRPr="009B58E2">
        <w:rPr>
          <w:rFonts w:ascii="Times New Roman" w:hAnsi="Times New Roman" w:cs="Times New Roman"/>
          <w:b/>
          <w:bCs/>
          <w:color w:val="000000" w:themeColor="text1"/>
          <w:sz w:val="24"/>
          <w:szCs w:val="24"/>
        </w:rPr>
        <w:lastRenderedPageBreak/>
        <w:t>Secção 6: Acções conjuntas entre as empresas e o Estado nas matérias ambientais</w:t>
      </w:r>
      <w:bookmarkEnd w:id="1356"/>
      <w:bookmarkEnd w:id="1357"/>
      <w:r w:rsidRPr="009B58E2">
        <w:rPr>
          <w:rFonts w:ascii="Times New Roman" w:hAnsi="Times New Roman" w:cs="Times New Roman"/>
          <w:color w:val="000000" w:themeColor="text1"/>
          <w:sz w:val="24"/>
          <w:szCs w:val="24"/>
        </w:rPr>
        <w:tab/>
      </w:r>
    </w:p>
    <w:p w14:paraId="22BEA552" w14:textId="6D1AFAA9" w:rsidR="009B5C95" w:rsidRPr="009B5C95" w:rsidRDefault="003B57E1" w:rsidP="009B5C95">
      <w:pPr>
        <w:spacing w:after="0" w:line="360" w:lineRule="auto"/>
        <w:jc w:val="both"/>
        <w:rPr>
          <w:rFonts w:ascii="Times New Roman" w:hAnsi="Times New Roman" w:cs="Times New Roman"/>
          <w:sz w:val="24"/>
          <w:szCs w:val="24"/>
        </w:rPr>
      </w:pPr>
      <w:r>
        <w:fldChar w:fldCharType="begin"/>
      </w:r>
      <w:r w:rsidR="006D6DDB">
        <w:instrText xml:space="preserve"> LINK </w:instrText>
      </w:r>
      <w:r w:rsidR="009B5C95">
        <w:instrText xml:space="preserve">Excel.Sheet.12 "C:\\Users\\luisf\\Desktop\\Nair Doc's\\TESE\\tratamento dados Tese3.xlsx" "Acções conjuntas!L4C3:L14C11" </w:instrText>
      </w:r>
      <w:r w:rsidR="006D6DDB">
        <w:instrText xml:space="preserve">\a \f 4 \h  \* MERGEFORMAT </w:instrText>
      </w:r>
      <w:r w:rsidR="009B5C95">
        <w:fldChar w:fldCharType="separate"/>
      </w:r>
    </w:p>
    <w:tbl>
      <w:tblPr>
        <w:tblW w:w="11655" w:type="dxa"/>
        <w:tblInd w:w="-1607" w:type="dxa"/>
        <w:tblCellMar>
          <w:left w:w="70" w:type="dxa"/>
          <w:right w:w="70" w:type="dxa"/>
        </w:tblCellMar>
        <w:tblLook w:val="04A0" w:firstRow="1" w:lastRow="0" w:firstColumn="1" w:lastColumn="0" w:noHBand="0" w:noVBand="1"/>
      </w:tblPr>
      <w:tblGrid>
        <w:gridCol w:w="6474"/>
        <w:gridCol w:w="1356"/>
        <w:gridCol w:w="2527"/>
        <w:gridCol w:w="1298"/>
      </w:tblGrid>
      <w:tr w:rsidR="009B5C95" w:rsidRPr="009B5C95" w14:paraId="3AF309E0" w14:textId="77777777" w:rsidTr="009B5C95">
        <w:trPr>
          <w:divId w:val="613637483"/>
          <w:trHeight w:val="631"/>
        </w:trPr>
        <w:tc>
          <w:tcPr>
            <w:tcW w:w="11655" w:type="dxa"/>
            <w:gridSpan w:val="4"/>
            <w:tcBorders>
              <w:top w:val="single" w:sz="8" w:space="0" w:color="auto"/>
              <w:left w:val="single" w:sz="8" w:space="0" w:color="auto"/>
              <w:bottom w:val="nil"/>
              <w:right w:val="single" w:sz="8" w:space="0" w:color="000000"/>
            </w:tcBorders>
            <w:shd w:val="clear" w:color="000000" w:fill="FFFFFF"/>
            <w:vAlign w:val="center"/>
            <w:hideMark/>
          </w:tcPr>
          <w:p w14:paraId="01DA9E2E" w14:textId="28E2E02B" w:rsidR="009B5C95" w:rsidRPr="009B5C95" w:rsidRDefault="009B5C95" w:rsidP="009B5C95">
            <w:pPr>
              <w:spacing w:after="0" w:line="240" w:lineRule="auto"/>
              <w:jc w:val="center"/>
              <w:rPr>
                <w:rFonts w:eastAsia="Times New Roman" w:cs="Calibri"/>
                <w:color w:val="548235"/>
                <w:sz w:val="16"/>
                <w:szCs w:val="16"/>
                <w:lang w:eastAsia="pt-PT"/>
              </w:rPr>
            </w:pPr>
            <w:r w:rsidRPr="009B5C95">
              <w:rPr>
                <w:rFonts w:eastAsia="Times New Roman" w:cs="Calibri"/>
                <w:lang w:eastAsia="pt-PT"/>
              </w:rPr>
              <w:t xml:space="preserve">Acções conjuntas entre as empresas e o Estado nas </w:t>
            </w:r>
            <w:proofErr w:type="spellStart"/>
            <w:r w:rsidRPr="009B5C95">
              <w:rPr>
                <w:rFonts w:eastAsia="Times New Roman" w:cs="Calibri"/>
                <w:lang w:eastAsia="pt-PT"/>
              </w:rPr>
              <w:t>materias</w:t>
            </w:r>
            <w:proofErr w:type="spellEnd"/>
            <w:r w:rsidRPr="009B5C95">
              <w:rPr>
                <w:rFonts w:eastAsia="Times New Roman" w:cs="Calibri"/>
                <w:lang w:eastAsia="pt-PT"/>
              </w:rPr>
              <w:t xml:space="preserve"> ambientais</w:t>
            </w:r>
            <w:r w:rsidRPr="009B5C95">
              <w:rPr>
                <w:rFonts w:eastAsia="Times New Roman" w:cs="Calibri"/>
                <w:color w:val="548235"/>
                <w:sz w:val="16"/>
                <w:szCs w:val="16"/>
                <w:lang w:eastAsia="pt-PT"/>
              </w:rPr>
              <w:t xml:space="preserve"> * Assinale com uma cruz (X) o seu grau de acordo </w:t>
            </w:r>
          </w:p>
        </w:tc>
      </w:tr>
      <w:tr w:rsidR="009B5C95" w:rsidRPr="009B5C95" w14:paraId="6A717B18" w14:textId="77777777" w:rsidTr="009B5C95">
        <w:trPr>
          <w:divId w:val="613637483"/>
          <w:trHeight w:val="631"/>
        </w:trPr>
        <w:tc>
          <w:tcPr>
            <w:tcW w:w="6474" w:type="dxa"/>
            <w:tcBorders>
              <w:top w:val="single" w:sz="8" w:space="0" w:color="auto"/>
              <w:left w:val="single" w:sz="8" w:space="0" w:color="auto"/>
              <w:bottom w:val="single" w:sz="8" w:space="0" w:color="auto"/>
              <w:right w:val="nil"/>
            </w:tcBorders>
            <w:shd w:val="clear" w:color="000000" w:fill="FFFFFF"/>
            <w:noWrap/>
            <w:vAlign w:val="bottom"/>
            <w:hideMark/>
          </w:tcPr>
          <w:p w14:paraId="18CEB4F1"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 </w:t>
            </w:r>
          </w:p>
        </w:tc>
        <w:tc>
          <w:tcPr>
            <w:tcW w:w="135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D002E82" w14:textId="77777777" w:rsidR="009B5C95" w:rsidRPr="009B5C95" w:rsidRDefault="009B5C95" w:rsidP="009B5C95">
            <w:pPr>
              <w:spacing w:after="0" w:line="240" w:lineRule="auto"/>
              <w:jc w:val="center"/>
              <w:rPr>
                <w:rFonts w:eastAsia="Times New Roman" w:cs="Calibri"/>
                <w:color w:val="70AD47"/>
                <w:lang w:eastAsia="pt-PT"/>
              </w:rPr>
            </w:pPr>
            <w:r w:rsidRPr="009B5C95">
              <w:rPr>
                <w:rFonts w:eastAsia="Times New Roman" w:cs="Calibri"/>
                <w:color w:val="70AD47"/>
                <w:lang w:eastAsia="pt-PT"/>
              </w:rPr>
              <w:t>Concordo</w:t>
            </w:r>
          </w:p>
        </w:tc>
        <w:tc>
          <w:tcPr>
            <w:tcW w:w="2527" w:type="dxa"/>
            <w:tcBorders>
              <w:top w:val="single" w:sz="8" w:space="0" w:color="auto"/>
              <w:left w:val="nil"/>
              <w:bottom w:val="single" w:sz="8" w:space="0" w:color="auto"/>
              <w:right w:val="single" w:sz="8" w:space="0" w:color="000000"/>
            </w:tcBorders>
            <w:shd w:val="clear" w:color="000000" w:fill="FFFFFF"/>
            <w:vAlign w:val="center"/>
            <w:hideMark/>
          </w:tcPr>
          <w:p w14:paraId="1B050A78" w14:textId="77777777" w:rsidR="009B5C95" w:rsidRPr="009B5C95" w:rsidRDefault="009B5C95" w:rsidP="009B5C95">
            <w:pPr>
              <w:spacing w:after="0" w:line="240" w:lineRule="auto"/>
              <w:jc w:val="center"/>
              <w:rPr>
                <w:rFonts w:eastAsia="Times New Roman" w:cs="Calibri"/>
                <w:color w:val="00B0F0"/>
                <w:lang w:eastAsia="pt-PT"/>
              </w:rPr>
            </w:pPr>
            <w:r w:rsidRPr="009B5C95">
              <w:rPr>
                <w:rFonts w:eastAsia="Times New Roman" w:cs="Calibri"/>
                <w:color w:val="00B0F0"/>
                <w:lang w:eastAsia="pt-PT"/>
              </w:rPr>
              <w:t>Não concordo nem discordo</w:t>
            </w:r>
          </w:p>
        </w:tc>
        <w:tc>
          <w:tcPr>
            <w:tcW w:w="1296" w:type="dxa"/>
            <w:tcBorders>
              <w:top w:val="single" w:sz="8" w:space="0" w:color="auto"/>
              <w:left w:val="nil"/>
              <w:bottom w:val="single" w:sz="8" w:space="0" w:color="auto"/>
              <w:right w:val="single" w:sz="8" w:space="0" w:color="auto"/>
            </w:tcBorders>
            <w:shd w:val="clear" w:color="000000" w:fill="FFFFFF"/>
            <w:vAlign w:val="center"/>
            <w:hideMark/>
          </w:tcPr>
          <w:p w14:paraId="2B6F5DE2" w14:textId="77777777" w:rsidR="009B5C95" w:rsidRPr="009B5C95" w:rsidRDefault="009B5C95" w:rsidP="009B5C95">
            <w:pPr>
              <w:spacing w:after="0" w:line="240" w:lineRule="auto"/>
              <w:jc w:val="center"/>
              <w:rPr>
                <w:rFonts w:eastAsia="Times New Roman" w:cs="Calibri"/>
                <w:color w:val="FF0000"/>
                <w:lang w:eastAsia="pt-PT"/>
              </w:rPr>
            </w:pPr>
            <w:r w:rsidRPr="009B5C95">
              <w:rPr>
                <w:rFonts w:eastAsia="Times New Roman" w:cs="Calibri"/>
                <w:color w:val="FF0000"/>
                <w:lang w:eastAsia="pt-PT"/>
              </w:rPr>
              <w:t>Discordo</w:t>
            </w:r>
          </w:p>
        </w:tc>
      </w:tr>
      <w:tr w:rsidR="009B5C95" w:rsidRPr="009B5C95" w14:paraId="08C6ED6B"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1E8C3950"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xml:space="preserve">- Os produtores rurais elaboram em conjunto com o governo, estratégias menos </w:t>
            </w:r>
            <w:proofErr w:type="gramStart"/>
            <w:r w:rsidRPr="009B5C95">
              <w:rPr>
                <w:rFonts w:eastAsia="Times New Roman" w:cs="Calibri"/>
                <w:color w:val="000000"/>
                <w:lang w:eastAsia="pt-PT"/>
              </w:rPr>
              <w:t>danosas referentes</w:t>
            </w:r>
            <w:proofErr w:type="gramEnd"/>
            <w:r w:rsidRPr="009B5C95">
              <w:rPr>
                <w:rFonts w:eastAsia="Times New Roman" w:cs="Calibri"/>
                <w:color w:val="000000"/>
                <w:lang w:eastAsia="pt-PT"/>
              </w:rPr>
              <w:t xml:space="preserve"> à manutenção e utilização dos recursos naturais.</w:t>
            </w:r>
          </w:p>
        </w:tc>
        <w:tc>
          <w:tcPr>
            <w:tcW w:w="1356" w:type="dxa"/>
            <w:tcBorders>
              <w:top w:val="nil"/>
              <w:left w:val="nil"/>
              <w:bottom w:val="single" w:sz="8" w:space="0" w:color="auto"/>
              <w:right w:val="nil"/>
            </w:tcBorders>
            <w:shd w:val="clear" w:color="000000" w:fill="FFFFFF"/>
            <w:vAlign w:val="center"/>
            <w:hideMark/>
          </w:tcPr>
          <w:p w14:paraId="047F73A1"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61</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2883987E"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54</w:t>
            </w:r>
          </w:p>
        </w:tc>
        <w:tc>
          <w:tcPr>
            <w:tcW w:w="1296" w:type="dxa"/>
            <w:tcBorders>
              <w:top w:val="nil"/>
              <w:left w:val="nil"/>
              <w:bottom w:val="single" w:sz="8" w:space="0" w:color="auto"/>
              <w:right w:val="single" w:sz="8" w:space="0" w:color="auto"/>
            </w:tcBorders>
            <w:shd w:val="clear" w:color="000000" w:fill="FFFFFF"/>
            <w:vAlign w:val="center"/>
            <w:hideMark/>
          </w:tcPr>
          <w:p w14:paraId="5B7DEBAB"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28</w:t>
            </w:r>
          </w:p>
        </w:tc>
      </w:tr>
      <w:tr w:rsidR="009B5C95" w:rsidRPr="009B5C95" w14:paraId="2708D235"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528EE3BB"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Estão criadas estratégias (para o desenvolvimento rural) para controlar e ordenar a ocupação das unidades físicas do meio ambiente.</w:t>
            </w:r>
          </w:p>
        </w:tc>
        <w:tc>
          <w:tcPr>
            <w:tcW w:w="1356" w:type="dxa"/>
            <w:tcBorders>
              <w:top w:val="nil"/>
              <w:left w:val="nil"/>
              <w:bottom w:val="nil"/>
              <w:right w:val="nil"/>
            </w:tcBorders>
            <w:shd w:val="clear" w:color="000000" w:fill="FFFFFF"/>
            <w:vAlign w:val="center"/>
            <w:hideMark/>
          </w:tcPr>
          <w:p w14:paraId="4EC3702C"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48</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3AB32FC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35</w:t>
            </w:r>
          </w:p>
        </w:tc>
        <w:tc>
          <w:tcPr>
            <w:tcW w:w="1296" w:type="dxa"/>
            <w:tcBorders>
              <w:top w:val="nil"/>
              <w:left w:val="nil"/>
              <w:bottom w:val="nil"/>
              <w:right w:val="single" w:sz="8" w:space="0" w:color="auto"/>
            </w:tcBorders>
            <w:shd w:val="clear" w:color="000000" w:fill="FFFFFF"/>
            <w:vAlign w:val="center"/>
            <w:hideMark/>
          </w:tcPr>
          <w:p w14:paraId="073C1546"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60</w:t>
            </w:r>
          </w:p>
        </w:tc>
      </w:tr>
      <w:tr w:rsidR="009B5C95" w:rsidRPr="009B5C95" w14:paraId="2FF5B47D"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18750270"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xml:space="preserve">- Os produtores rurais facilitam ao Estado, dados sobre as suas </w:t>
            </w:r>
            <w:proofErr w:type="spellStart"/>
            <w:r w:rsidRPr="009B5C95">
              <w:rPr>
                <w:rFonts w:eastAsia="Times New Roman" w:cs="Calibri"/>
                <w:color w:val="000000"/>
                <w:lang w:eastAsia="pt-PT"/>
              </w:rPr>
              <w:t>activadades</w:t>
            </w:r>
            <w:proofErr w:type="spellEnd"/>
            <w:r w:rsidRPr="009B5C95">
              <w:rPr>
                <w:rFonts w:eastAsia="Times New Roman" w:cs="Calibri"/>
                <w:color w:val="000000"/>
                <w:lang w:eastAsia="pt-PT"/>
              </w:rPr>
              <w:t xml:space="preserve"> e eventos ocorridos </w:t>
            </w:r>
            <w:proofErr w:type="gramStart"/>
            <w:r w:rsidRPr="009B5C95">
              <w:rPr>
                <w:rFonts w:eastAsia="Times New Roman" w:cs="Calibri"/>
                <w:color w:val="000000"/>
                <w:lang w:eastAsia="pt-PT"/>
              </w:rPr>
              <w:t>aquando ,</w:t>
            </w:r>
            <w:proofErr w:type="gramEnd"/>
            <w:r w:rsidRPr="009B5C95">
              <w:rPr>
                <w:rFonts w:eastAsia="Times New Roman" w:cs="Calibri"/>
                <w:color w:val="000000"/>
                <w:lang w:eastAsia="pt-PT"/>
              </w:rPr>
              <w:t xml:space="preserve"> incorrido contra o meio ambiente através de práticas danosas.</w:t>
            </w:r>
          </w:p>
        </w:tc>
        <w:tc>
          <w:tcPr>
            <w:tcW w:w="1356" w:type="dxa"/>
            <w:tcBorders>
              <w:top w:val="single" w:sz="8" w:space="0" w:color="auto"/>
              <w:left w:val="nil"/>
              <w:bottom w:val="single" w:sz="8" w:space="0" w:color="auto"/>
              <w:right w:val="nil"/>
            </w:tcBorders>
            <w:shd w:val="clear" w:color="000000" w:fill="FFFFFF"/>
            <w:vAlign w:val="center"/>
            <w:hideMark/>
          </w:tcPr>
          <w:p w14:paraId="5BEB4B97"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51</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6CBFD5F1"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81</w:t>
            </w:r>
          </w:p>
        </w:tc>
        <w:tc>
          <w:tcPr>
            <w:tcW w:w="1296" w:type="dxa"/>
            <w:tcBorders>
              <w:top w:val="single" w:sz="8" w:space="0" w:color="auto"/>
              <w:left w:val="nil"/>
              <w:bottom w:val="single" w:sz="8" w:space="0" w:color="auto"/>
              <w:right w:val="single" w:sz="8" w:space="0" w:color="auto"/>
            </w:tcBorders>
            <w:shd w:val="clear" w:color="000000" w:fill="FFFFFF"/>
            <w:vAlign w:val="center"/>
            <w:hideMark/>
          </w:tcPr>
          <w:p w14:paraId="167F6295"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11</w:t>
            </w:r>
          </w:p>
        </w:tc>
      </w:tr>
      <w:tr w:rsidR="009B5C95" w:rsidRPr="009B5C95" w14:paraId="1F852A21"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0019E865"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A sustentabilidade ambiental é tida em consideração aquando dos apoios fornecidos pelo estado no desenvolvimento rural.</w:t>
            </w:r>
          </w:p>
        </w:tc>
        <w:tc>
          <w:tcPr>
            <w:tcW w:w="1356" w:type="dxa"/>
            <w:tcBorders>
              <w:top w:val="nil"/>
              <w:left w:val="nil"/>
              <w:bottom w:val="nil"/>
              <w:right w:val="nil"/>
            </w:tcBorders>
            <w:shd w:val="clear" w:color="000000" w:fill="FFFFFF"/>
            <w:vAlign w:val="center"/>
            <w:hideMark/>
          </w:tcPr>
          <w:p w14:paraId="7CF51B04"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64</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621A6EB9"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51</w:t>
            </w:r>
          </w:p>
        </w:tc>
        <w:tc>
          <w:tcPr>
            <w:tcW w:w="1296" w:type="dxa"/>
            <w:tcBorders>
              <w:top w:val="nil"/>
              <w:left w:val="nil"/>
              <w:bottom w:val="nil"/>
              <w:right w:val="single" w:sz="8" w:space="0" w:color="auto"/>
            </w:tcBorders>
            <w:shd w:val="clear" w:color="000000" w:fill="FFFFFF"/>
            <w:vAlign w:val="center"/>
            <w:hideMark/>
          </w:tcPr>
          <w:p w14:paraId="2B16AA04"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28</w:t>
            </w:r>
          </w:p>
        </w:tc>
      </w:tr>
      <w:tr w:rsidR="009B5C95" w:rsidRPr="009B5C95" w14:paraId="7F494E3F"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52AE0330"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xml:space="preserve">- Considerando que o setor da pecuária utiliza uma grande extensão de pasto, o mesmo terá grande impacto na desflorestação. </w:t>
            </w:r>
          </w:p>
        </w:tc>
        <w:tc>
          <w:tcPr>
            <w:tcW w:w="1356" w:type="dxa"/>
            <w:tcBorders>
              <w:top w:val="single" w:sz="8" w:space="0" w:color="auto"/>
              <w:left w:val="nil"/>
              <w:bottom w:val="single" w:sz="8" w:space="0" w:color="auto"/>
              <w:right w:val="nil"/>
            </w:tcBorders>
            <w:shd w:val="clear" w:color="000000" w:fill="FFFFFF"/>
            <w:vAlign w:val="center"/>
            <w:hideMark/>
          </w:tcPr>
          <w:p w14:paraId="78BD220C"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13</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0AD02FDB"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9</w:t>
            </w:r>
          </w:p>
        </w:tc>
        <w:tc>
          <w:tcPr>
            <w:tcW w:w="1296" w:type="dxa"/>
            <w:tcBorders>
              <w:top w:val="single" w:sz="8" w:space="0" w:color="auto"/>
              <w:left w:val="nil"/>
              <w:bottom w:val="single" w:sz="8" w:space="0" w:color="auto"/>
              <w:right w:val="single" w:sz="8" w:space="0" w:color="auto"/>
            </w:tcBorders>
            <w:shd w:val="clear" w:color="000000" w:fill="FFFFFF"/>
            <w:vAlign w:val="center"/>
            <w:hideMark/>
          </w:tcPr>
          <w:p w14:paraId="6FC8A405"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121</w:t>
            </w:r>
          </w:p>
        </w:tc>
      </w:tr>
      <w:tr w:rsidR="009B5C95" w:rsidRPr="009B5C95" w14:paraId="382448DB"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3A4BBF99"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Uma vez que a pecuária esta directamente ligada à agricultura intensiva (já que uma não subsiste sem a outra), foram criadas medidas para o gerenciamento de contaminações.</w:t>
            </w:r>
          </w:p>
        </w:tc>
        <w:tc>
          <w:tcPr>
            <w:tcW w:w="1356" w:type="dxa"/>
            <w:tcBorders>
              <w:top w:val="nil"/>
              <w:left w:val="nil"/>
              <w:bottom w:val="single" w:sz="8" w:space="0" w:color="auto"/>
              <w:right w:val="nil"/>
            </w:tcBorders>
            <w:shd w:val="clear" w:color="000000" w:fill="FFFFFF"/>
            <w:vAlign w:val="center"/>
            <w:hideMark/>
          </w:tcPr>
          <w:p w14:paraId="07021C0A"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49</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76FA5BBC"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66</w:t>
            </w:r>
          </w:p>
        </w:tc>
        <w:tc>
          <w:tcPr>
            <w:tcW w:w="1296" w:type="dxa"/>
            <w:tcBorders>
              <w:top w:val="nil"/>
              <w:left w:val="nil"/>
              <w:bottom w:val="single" w:sz="8" w:space="0" w:color="auto"/>
              <w:right w:val="single" w:sz="8" w:space="0" w:color="auto"/>
            </w:tcBorders>
            <w:shd w:val="clear" w:color="000000" w:fill="FFFFFF"/>
            <w:vAlign w:val="center"/>
            <w:hideMark/>
          </w:tcPr>
          <w:p w14:paraId="7D9E2CA9"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28</w:t>
            </w:r>
          </w:p>
        </w:tc>
      </w:tr>
      <w:tr w:rsidR="009B5C95" w:rsidRPr="009B5C95" w14:paraId="07195371"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630BBDF7"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xml:space="preserve">- O impacto do sector da </w:t>
            </w:r>
            <w:proofErr w:type="spellStart"/>
            <w:r w:rsidRPr="009B5C95">
              <w:rPr>
                <w:rFonts w:eastAsia="Times New Roman" w:cs="Calibri"/>
                <w:color w:val="000000"/>
                <w:lang w:eastAsia="pt-PT"/>
              </w:rPr>
              <w:t>pecuaria</w:t>
            </w:r>
            <w:proofErr w:type="spellEnd"/>
            <w:r w:rsidRPr="009B5C95">
              <w:rPr>
                <w:rFonts w:eastAsia="Times New Roman" w:cs="Calibri"/>
                <w:color w:val="000000"/>
                <w:lang w:eastAsia="pt-PT"/>
              </w:rPr>
              <w:t xml:space="preserve"> no meio ambiente é </w:t>
            </w:r>
            <w:proofErr w:type="spellStart"/>
            <w:r w:rsidRPr="009B5C95">
              <w:rPr>
                <w:rFonts w:eastAsia="Times New Roman" w:cs="Calibri"/>
                <w:color w:val="000000"/>
                <w:lang w:eastAsia="pt-PT"/>
              </w:rPr>
              <w:t>substancialemente</w:t>
            </w:r>
            <w:proofErr w:type="spellEnd"/>
            <w:r w:rsidRPr="009B5C95">
              <w:rPr>
                <w:rFonts w:eastAsia="Times New Roman" w:cs="Calibri"/>
                <w:color w:val="000000"/>
                <w:lang w:eastAsia="pt-PT"/>
              </w:rPr>
              <w:t xml:space="preserve"> relevante em Portugal.</w:t>
            </w:r>
          </w:p>
        </w:tc>
        <w:tc>
          <w:tcPr>
            <w:tcW w:w="1356" w:type="dxa"/>
            <w:tcBorders>
              <w:top w:val="nil"/>
              <w:left w:val="nil"/>
              <w:bottom w:val="nil"/>
              <w:right w:val="nil"/>
            </w:tcBorders>
            <w:shd w:val="clear" w:color="000000" w:fill="FFFFFF"/>
            <w:vAlign w:val="center"/>
            <w:hideMark/>
          </w:tcPr>
          <w:p w14:paraId="5483A6B6"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41</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599F893B"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23</w:t>
            </w:r>
          </w:p>
        </w:tc>
        <w:tc>
          <w:tcPr>
            <w:tcW w:w="1296" w:type="dxa"/>
            <w:tcBorders>
              <w:top w:val="nil"/>
              <w:left w:val="nil"/>
              <w:bottom w:val="nil"/>
              <w:right w:val="single" w:sz="8" w:space="0" w:color="auto"/>
            </w:tcBorders>
            <w:shd w:val="clear" w:color="000000" w:fill="FFFFFF"/>
            <w:vAlign w:val="center"/>
            <w:hideMark/>
          </w:tcPr>
          <w:p w14:paraId="5860729A"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79</w:t>
            </w:r>
          </w:p>
        </w:tc>
      </w:tr>
      <w:tr w:rsidR="009B5C95" w:rsidRPr="009B5C95" w14:paraId="47031767" w14:textId="77777777" w:rsidTr="009B5C95">
        <w:trPr>
          <w:divId w:val="613637483"/>
          <w:trHeight w:val="1078"/>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71A2D331"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xml:space="preserve">- Sabendo que o setor da pecuária tem grande impacto no abastecimento de água, não só na irrigação de colheitas como também poluente da água (dejetos, pesticidas, etc.), foram criadas medidas de combate aos efeitos nefastos na </w:t>
            </w:r>
            <w:proofErr w:type="spellStart"/>
            <w:r w:rsidRPr="009B5C95">
              <w:rPr>
                <w:rFonts w:eastAsia="Times New Roman" w:cs="Calibri"/>
                <w:color w:val="000000"/>
                <w:lang w:eastAsia="pt-PT"/>
              </w:rPr>
              <w:t>area</w:t>
            </w:r>
            <w:proofErr w:type="spellEnd"/>
            <w:r w:rsidRPr="009B5C95">
              <w:rPr>
                <w:rFonts w:eastAsia="Times New Roman" w:cs="Calibri"/>
                <w:color w:val="000000"/>
                <w:lang w:eastAsia="pt-PT"/>
              </w:rPr>
              <w:t xml:space="preserve"> onde se encontra</w:t>
            </w:r>
          </w:p>
        </w:tc>
        <w:tc>
          <w:tcPr>
            <w:tcW w:w="1356" w:type="dxa"/>
            <w:tcBorders>
              <w:top w:val="single" w:sz="8" w:space="0" w:color="auto"/>
              <w:left w:val="nil"/>
              <w:bottom w:val="single" w:sz="8" w:space="0" w:color="auto"/>
              <w:right w:val="nil"/>
            </w:tcBorders>
            <w:shd w:val="clear" w:color="000000" w:fill="FFFFFF"/>
            <w:vAlign w:val="center"/>
            <w:hideMark/>
          </w:tcPr>
          <w:p w14:paraId="0E8CE109"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91</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4DA1CED7"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26</w:t>
            </w:r>
          </w:p>
        </w:tc>
        <w:tc>
          <w:tcPr>
            <w:tcW w:w="1296" w:type="dxa"/>
            <w:tcBorders>
              <w:top w:val="single" w:sz="8" w:space="0" w:color="auto"/>
              <w:left w:val="nil"/>
              <w:bottom w:val="single" w:sz="8" w:space="0" w:color="auto"/>
              <w:right w:val="single" w:sz="8" w:space="0" w:color="auto"/>
            </w:tcBorders>
            <w:shd w:val="clear" w:color="000000" w:fill="FFFFFF"/>
            <w:vAlign w:val="center"/>
            <w:hideMark/>
          </w:tcPr>
          <w:p w14:paraId="5388ED43"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26</w:t>
            </w:r>
          </w:p>
        </w:tc>
      </w:tr>
      <w:tr w:rsidR="009B5C95" w:rsidRPr="009B5C95" w14:paraId="0C2199D9" w14:textId="77777777" w:rsidTr="009B5C95">
        <w:trPr>
          <w:divId w:val="613637483"/>
          <w:trHeight w:val="856"/>
        </w:trPr>
        <w:tc>
          <w:tcPr>
            <w:tcW w:w="6474"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5CA5B21E" w14:textId="77777777" w:rsidR="009B5C95" w:rsidRPr="009B5C95" w:rsidRDefault="009B5C95" w:rsidP="009B5C95">
            <w:pPr>
              <w:spacing w:after="0" w:line="240" w:lineRule="auto"/>
              <w:jc w:val="both"/>
              <w:rPr>
                <w:rFonts w:eastAsia="Times New Roman" w:cs="Calibri"/>
                <w:color w:val="000000"/>
                <w:lang w:eastAsia="pt-PT"/>
              </w:rPr>
            </w:pPr>
            <w:r w:rsidRPr="009B5C95">
              <w:rPr>
                <w:rFonts w:eastAsia="Times New Roman" w:cs="Calibri"/>
                <w:color w:val="000000"/>
                <w:lang w:eastAsia="pt-PT"/>
              </w:rPr>
              <w:t>- Existem sistemas de recompensa para as empresas que ajudem a restaurar a biodiversidade.</w:t>
            </w:r>
          </w:p>
        </w:tc>
        <w:tc>
          <w:tcPr>
            <w:tcW w:w="1356" w:type="dxa"/>
            <w:tcBorders>
              <w:top w:val="nil"/>
              <w:left w:val="nil"/>
              <w:bottom w:val="single" w:sz="8" w:space="0" w:color="auto"/>
              <w:right w:val="nil"/>
            </w:tcBorders>
            <w:shd w:val="clear" w:color="000000" w:fill="FFFFFF"/>
            <w:vAlign w:val="center"/>
            <w:hideMark/>
          </w:tcPr>
          <w:p w14:paraId="5BAF11B9"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18</w:t>
            </w:r>
          </w:p>
        </w:tc>
        <w:tc>
          <w:tcPr>
            <w:tcW w:w="252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6647C477"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40</w:t>
            </w:r>
          </w:p>
        </w:tc>
        <w:tc>
          <w:tcPr>
            <w:tcW w:w="1296" w:type="dxa"/>
            <w:tcBorders>
              <w:top w:val="nil"/>
              <w:left w:val="nil"/>
              <w:bottom w:val="single" w:sz="8" w:space="0" w:color="auto"/>
              <w:right w:val="single" w:sz="8" w:space="0" w:color="auto"/>
            </w:tcBorders>
            <w:shd w:val="clear" w:color="000000" w:fill="FFFFFF"/>
            <w:vAlign w:val="center"/>
            <w:hideMark/>
          </w:tcPr>
          <w:p w14:paraId="6A48F666" w14:textId="77777777" w:rsidR="009B5C95" w:rsidRPr="009B5C95" w:rsidRDefault="009B5C95" w:rsidP="009B5C95">
            <w:pPr>
              <w:spacing w:after="0" w:line="240" w:lineRule="auto"/>
              <w:jc w:val="center"/>
              <w:rPr>
                <w:rFonts w:eastAsia="Times New Roman" w:cs="Calibri"/>
                <w:color w:val="000000"/>
                <w:lang w:eastAsia="pt-PT"/>
              </w:rPr>
            </w:pPr>
            <w:r w:rsidRPr="009B5C95">
              <w:rPr>
                <w:rFonts w:eastAsia="Times New Roman" w:cs="Calibri"/>
                <w:color w:val="000000"/>
                <w:lang w:eastAsia="pt-PT"/>
              </w:rPr>
              <w:t>85</w:t>
            </w:r>
          </w:p>
        </w:tc>
      </w:tr>
    </w:tbl>
    <w:p w14:paraId="5BA0260A" w14:textId="77777777" w:rsidR="006D6DDB" w:rsidRDefault="003B57E1">
      <w:pPr>
        <w:spacing w:after="0" w:line="240" w:lineRule="auto"/>
        <w:rPr>
          <w:rFonts w:ascii="Times New Roman" w:hAnsi="Times New Roman" w:cs="Times New Roman"/>
          <w:b/>
          <w:sz w:val="24"/>
          <w:szCs w:val="24"/>
        </w:rPr>
      </w:pPr>
      <w:r>
        <w:rPr>
          <w:rFonts w:ascii="Times New Roman" w:hAnsi="Times New Roman" w:cs="Times New Roman"/>
          <w:b/>
          <w:sz w:val="24"/>
          <w:szCs w:val="24"/>
        </w:rPr>
        <w:fldChar w:fldCharType="end"/>
      </w:r>
      <w:r w:rsidR="009F5CDB">
        <w:rPr>
          <w:rFonts w:ascii="Times New Roman" w:hAnsi="Times New Roman" w:cs="Times New Roman"/>
          <w:b/>
          <w:sz w:val="24"/>
          <w:szCs w:val="24"/>
        </w:rPr>
        <w:br w:type="page"/>
      </w:r>
      <w:r w:rsidR="006D6DDB">
        <w:rPr>
          <w:noProof/>
          <w:lang w:eastAsia="pt-PT"/>
        </w:rPr>
        <w:lastRenderedPageBreak/>
        <w:drawing>
          <wp:anchor distT="0" distB="0" distL="114300" distR="114300" simplePos="0" relativeHeight="251874304" behindDoc="1" locked="0" layoutInCell="1" allowOverlap="1" wp14:anchorId="1F4392AA" wp14:editId="7E5E5068">
            <wp:simplePos x="0" y="0"/>
            <wp:positionH relativeFrom="column">
              <wp:posOffset>-1029335</wp:posOffset>
            </wp:positionH>
            <wp:positionV relativeFrom="paragraph">
              <wp:posOffset>1905</wp:posOffset>
            </wp:positionV>
            <wp:extent cx="7435850" cy="6413500"/>
            <wp:effectExtent l="0" t="0" r="12700" b="6350"/>
            <wp:wrapTight wrapText="bothSides">
              <wp:wrapPolygon edited="0">
                <wp:start x="0" y="0"/>
                <wp:lineTo x="0" y="21557"/>
                <wp:lineTo x="21582" y="21557"/>
                <wp:lineTo x="21582" y="0"/>
                <wp:lineTo x="0" y="0"/>
              </wp:wrapPolygon>
            </wp:wrapTight>
            <wp:docPr id="129" name="Gráfico 129">
              <a:extLst xmlns:a="http://schemas.openxmlformats.org/drawingml/2006/main">
                <a:ext uri="{FF2B5EF4-FFF2-40B4-BE49-F238E27FC236}">
                  <a16:creationId xmlns:a16="http://schemas.microsoft.com/office/drawing/2014/main" id="{0BAD567E-DF27-411D-BCA9-536C53658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anchor>
        </w:drawing>
      </w:r>
      <w:r w:rsidR="006D6DDB">
        <w:rPr>
          <w:rFonts w:ascii="Times New Roman" w:hAnsi="Times New Roman" w:cs="Times New Roman"/>
          <w:b/>
          <w:sz w:val="24"/>
          <w:szCs w:val="24"/>
        </w:rPr>
        <w:br w:type="page"/>
      </w:r>
    </w:p>
    <w:p w14:paraId="29E047D8" w14:textId="77777777" w:rsidR="00500A95" w:rsidRPr="009B58E2" w:rsidRDefault="000D23E6" w:rsidP="001A27D3">
      <w:pPr>
        <w:pStyle w:val="Ttulo2"/>
        <w:rPr>
          <w:rFonts w:ascii="Times New Roman" w:hAnsi="Times New Roman" w:cs="Times New Roman"/>
          <w:b/>
          <w:color w:val="000000" w:themeColor="text1"/>
          <w:sz w:val="24"/>
          <w:szCs w:val="24"/>
        </w:rPr>
      </w:pPr>
      <w:bookmarkStart w:id="1358" w:name="_Toc46239844"/>
      <w:bookmarkStart w:id="1359" w:name="_Toc51057507"/>
      <w:r w:rsidRPr="00913A6E">
        <w:rPr>
          <w:rFonts w:ascii="Times New Roman" w:hAnsi="Times New Roman" w:cs="Times New Roman"/>
          <w:b/>
          <w:bCs/>
          <w:color w:val="auto"/>
          <w:sz w:val="24"/>
          <w:szCs w:val="24"/>
        </w:rPr>
        <w:lastRenderedPageBreak/>
        <w:t>A</w:t>
      </w:r>
      <w:r>
        <w:rPr>
          <w:rFonts w:ascii="Times New Roman" w:hAnsi="Times New Roman" w:cs="Times New Roman"/>
          <w:b/>
          <w:bCs/>
          <w:color w:val="auto"/>
          <w:sz w:val="24"/>
          <w:szCs w:val="24"/>
        </w:rPr>
        <w:t>PÊNDICE</w:t>
      </w:r>
      <w:r w:rsidR="00500A95" w:rsidRPr="009B58E2">
        <w:rPr>
          <w:rFonts w:ascii="Times New Roman" w:hAnsi="Times New Roman" w:cs="Times New Roman"/>
          <w:b/>
          <w:color w:val="000000" w:themeColor="text1"/>
          <w:sz w:val="24"/>
          <w:szCs w:val="24"/>
        </w:rPr>
        <w:t xml:space="preserve"> III – Enunciado da Entrevista</w:t>
      </w:r>
      <w:bookmarkEnd w:id="1358"/>
      <w:bookmarkEnd w:id="1359"/>
    </w:p>
    <w:p w14:paraId="1C30E6C3" w14:textId="77777777" w:rsidR="00500A95" w:rsidRDefault="00500A95" w:rsidP="00500A95">
      <w:pPr>
        <w:spacing w:after="0" w:line="240" w:lineRule="auto"/>
        <w:rPr>
          <w:rFonts w:ascii="Times New Roman" w:hAnsi="Times New Roman" w:cs="Times New Roman"/>
          <w:b/>
          <w:sz w:val="24"/>
          <w:szCs w:val="24"/>
        </w:rPr>
      </w:pPr>
    </w:p>
    <w:p w14:paraId="1B1190A6" w14:textId="77777777" w:rsidR="004F6C83" w:rsidRDefault="004F6C83" w:rsidP="00CF1C62">
      <w:pPr>
        <w:pStyle w:val="PargrafodaLista"/>
        <w:numPr>
          <w:ilvl w:val="0"/>
          <w:numId w:val="12"/>
        </w:numPr>
        <w:spacing w:after="0" w:line="360" w:lineRule="auto"/>
        <w:jc w:val="both"/>
        <w:rPr>
          <w:rFonts w:ascii="Times New Roman" w:hAnsi="Times New Roman" w:cs="Times New Roman"/>
          <w:bCs/>
          <w:sz w:val="24"/>
          <w:szCs w:val="24"/>
        </w:rPr>
      </w:pPr>
      <w:r w:rsidRPr="004F6C83">
        <w:rPr>
          <w:rFonts w:ascii="Times New Roman" w:hAnsi="Times New Roman" w:cs="Times New Roman"/>
          <w:bCs/>
          <w:sz w:val="24"/>
          <w:szCs w:val="24"/>
        </w:rPr>
        <w:t xml:space="preserve">Entrevistado: </w:t>
      </w:r>
      <w:r>
        <w:rPr>
          <w:rFonts w:ascii="Times New Roman" w:hAnsi="Times New Roman" w:cs="Times New Roman"/>
          <w:bCs/>
          <w:sz w:val="24"/>
          <w:szCs w:val="24"/>
        </w:rPr>
        <w:t>Andr</w:t>
      </w:r>
      <w:r w:rsidR="00CF1C62">
        <w:rPr>
          <w:rFonts w:ascii="Times New Roman" w:hAnsi="Times New Roman" w:cs="Times New Roman"/>
          <w:bCs/>
          <w:sz w:val="24"/>
          <w:szCs w:val="24"/>
        </w:rPr>
        <w:t>é</w:t>
      </w:r>
      <w:r>
        <w:rPr>
          <w:rFonts w:ascii="Times New Roman" w:hAnsi="Times New Roman" w:cs="Times New Roman"/>
          <w:bCs/>
          <w:sz w:val="24"/>
          <w:szCs w:val="24"/>
        </w:rPr>
        <w:t xml:space="preserve"> Silva</w:t>
      </w:r>
    </w:p>
    <w:p w14:paraId="0BE6E090" w14:textId="77777777" w:rsidR="004F6C83" w:rsidRDefault="004F6C83" w:rsidP="00CF1C62">
      <w:pPr>
        <w:pStyle w:val="PargrafodaLista"/>
        <w:numPr>
          <w:ilvl w:val="0"/>
          <w:numId w:val="1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Entrevistador: Nair Cardoso</w:t>
      </w:r>
    </w:p>
    <w:p w14:paraId="3341A6E4" w14:textId="77777777" w:rsidR="004F6C83" w:rsidRDefault="004F6C83" w:rsidP="00CF1C62">
      <w:pPr>
        <w:pStyle w:val="PargrafodaLista"/>
        <w:numPr>
          <w:ilvl w:val="0"/>
          <w:numId w:val="1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Data: 26 de </w:t>
      </w:r>
      <w:proofErr w:type="gramStart"/>
      <w:r>
        <w:rPr>
          <w:rFonts w:ascii="Times New Roman" w:hAnsi="Times New Roman" w:cs="Times New Roman"/>
          <w:bCs/>
          <w:sz w:val="24"/>
          <w:szCs w:val="24"/>
        </w:rPr>
        <w:t>Novembro</w:t>
      </w:r>
      <w:proofErr w:type="gramEnd"/>
      <w:r>
        <w:rPr>
          <w:rFonts w:ascii="Times New Roman" w:hAnsi="Times New Roman" w:cs="Times New Roman"/>
          <w:bCs/>
          <w:sz w:val="24"/>
          <w:szCs w:val="24"/>
        </w:rPr>
        <w:t xml:space="preserve"> de 2018</w:t>
      </w:r>
    </w:p>
    <w:p w14:paraId="78AC439A" w14:textId="77777777" w:rsidR="004F6C83" w:rsidRDefault="004F6C83" w:rsidP="00CF1C62">
      <w:pPr>
        <w:pStyle w:val="PargrafodaLista"/>
        <w:numPr>
          <w:ilvl w:val="0"/>
          <w:numId w:val="1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Hora: 11.44</w:t>
      </w:r>
    </w:p>
    <w:p w14:paraId="03AA75CB"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1.</w:t>
      </w:r>
      <w:r w:rsidRPr="00C9657F">
        <w:rPr>
          <w:rFonts w:ascii="Times New Roman" w:hAnsi="Times New Roman" w:cs="Times New Roman"/>
          <w:bCs/>
          <w:sz w:val="24"/>
          <w:szCs w:val="24"/>
        </w:rPr>
        <w:t xml:space="preserve">A estratégia governamental em sinergia com a maioria dos produtores rurais centra-se na maximização do lucro. Esta premissa tem vindo a fazer com que as zonas rurais mais não sejam um território para a exploração dos recursos de modo intensivo e </w:t>
      </w:r>
      <w:proofErr w:type="spellStart"/>
      <w:r w:rsidRPr="00C9657F">
        <w:rPr>
          <w:rFonts w:ascii="Times New Roman" w:hAnsi="Times New Roman" w:cs="Times New Roman"/>
          <w:bCs/>
          <w:sz w:val="24"/>
          <w:szCs w:val="24"/>
        </w:rPr>
        <w:t>super</w:t>
      </w:r>
      <w:proofErr w:type="spellEnd"/>
      <w:r w:rsidRPr="00C9657F">
        <w:rPr>
          <w:rFonts w:ascii="Times New Roman" w:hAnsi="Times New Roman" w:cs="Times New Roman"/>
          <w:bCs/>
          <w:sz w:val="24"/>
          <w:szCs w:val="24"/>
        </w:rPr>
        <w:t xml:space="preserve"> intensivo sem considerar os seus impactos na biodiversidade e na qualidade da saúde pública regional. É por tal que vemos o crescente de culturas </w:t>
      </w:r>
      <w:proofErr w:type="spellStart"/>
      <w:r w:rsidRPr="00C9657F">
        <w:rPr>
          <w:rFonts w:ascii="Times New Roman" w:hAnsi="Times New Roman" w:cs="Times New Roman"/>
          <w:bCs/>
          <w:sz w:val="24"/>
          <w:szCs w:val="24"/>
        </w:rPr>
        <w:t>super</w:t>
      </w:r>
      <w:proofErr w:type="spellEnd"/>
      <w:r w:rsidRPr="00C9657F">
        <w:rPr>
          <w:rFonts w:ascii="Times New Roman" w:hAnsi="Times New Roman" w:cs="Times New Roman"/>
          <w:bCs/>
          <w:sz w:val="24"/>
          <w:szCs w:val="24"/>
        </w:rPr>
        <w:t xml:space="preserve"> intensivas e agrotóxicas de olival, da expansão da pecuária intensiva, das monoculturas de eucalipto, entre outras mais. Acresce que estas estratégias não têm só em vista o mercado nacional como o internacional como se vê pela activa promoção da exportação de animais vivos e mortos para o estrangeiro, nomeadamente de porco para a China e bovinos para Israel. Tanto a preservação do ambiente como o bem-estar das comunidades e dos animais é desconsiderado reiteradamente em nome da economia. </w:t>
      </w:r>
    </w:p>
    <w:p w14:paraId="3D759030"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2.</w:t>
      </w:r>
      <w:r w:rsidRPr="00C9657F">
        <w:rPr>
          <w:rFonts w:ascii="Times New Roman" w:hAnsi="Times New Roman" w:cs="Times New Roman"/>
          <w:bCs/>
          <w:sz w:val="24"/>
          <w:szCs w:val="24"/>
        </w:rPr>
        <w:t xml:space="preserve">O Ministério do Ambiente e da Agricultura têm que se guiar pelo princípio da propriedade privada, pelos </w:t>
      </w:r>
      <w:proofErr w:type="spellStart"/>
      <w:r w:rsidRPr="00C9657F">
        <w:rPr>
          <w:rFonts w:ascii="Times New Roman" w:hAnsi="Times New Roman" w:cs="Times New Roman"/>
          <w:bCs/>
          <w:sz w:val="24"/>
          <w:szCs w:val="24"/>
        </w:rPr>
        <w:t>PDMs</w:t>
      </w:r>
      <w:proofErr w:type="spellEnd"/>
      <w:r w:rsidRPr="00C9657F">
        <w:rPr>
          <w:rFonts w:ascii="Times New Roman" w:hAnsi="Times New Roman" w:cs="Times New Roman"/>
          <w:bCs/>
          <w:sz w:val="24"/>
          <w:szCs w:val="24"/>
        </w:rPr>
        <w:t xml:space="preserve">, e por vários planos nacionais estratégicos de desenvolvimento nomeadamente os que emanam da possibilidade de recorrer de fundos do Portugal 2020. Podemos também verificar que através da Direcção Geral de Agricultura e Desenvolvimento Rural existem várias ferramentas que permitem ordenar o investimento e controlar, a posteriori, o volume de produção e de vendas. Existe pelo menos uma Estratégia que o seu impacto seria deveras </w:t>
      </w:r>
      <w:r w:rsidR="00CF1C62" w:rsidRPr="00C9657F">
        <w:rPr>
          <w:rFonts w:ascii="Times New Roman" w:hAnsi="Times New Roman" w:cs="Times New Roman"/>
          <w:bCs/>
          <w:sz w:val="24"/>
          <w:szCs w:val="24"/>
        </w:rPr>
        <w:t>positivo,</w:t>
      </w:r>
      <w:r w:rsidRPr="00C9657F">
        <w:rPr>
          <w:rFonts w:ascii="Times New Roman" w:hAnsi="Times New Roman" w:cs="Times New Roman"/>
          <w:bCs/>
          <w:sz w:val="24"/>
          <w:szCs w:val="24"/>
        </w:rPr>
        <w:t xml:space="preserve"> mas tem sido constantemente desconsiderado e, até ver, não existem verbas para a aplicar. Falamos da Estratégia Nacional para a Agricultura Biológica. </w:t>
      </w:r>
      <w:r w:rsidRPr="00C9657F">
        <w:rPr>
          <w:rFonts w:ascii="Times New Roman" w:hAnsi="Times New Roman" w:cs="Times New Roman"/>
          <w:bCs/>
          <w:sz w:val="24"/>
          <w:szCs w:val="24"/>
        </w:rPr>
        <w:tab/>
      </w:r>
      <w:r w:rsidRPr="00C9657F">
        <w:rPr>
          <w:rFonts w:ascii="Times New Roman" w:hAnsi="Times New Roman" w:cs="Times New Roman"/>
          <w:bCs/>
          <w:sz w:val="24"/>
          <w:szCs w:val="24"/>
        </w:rPr>
        <w:tab/>
      </w:r>
    </w:p>
    <w:p w14:paraId="6229580E" w14:textId="059482D9"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3.</w:t>
      </w:r>
      <w:r w:rsidRPr="00C9657F">
        <w:rPr>
          <w:rFonts w:ascii="Times New Roman" w:hAnsi="Times New Roman" w:cs="Times New Roman"/>
          <w:bCs/>
          <w:sz w:val="24"/>
          <w:szCs w:val="24"/>
        </w:rPr>
        <w:t xml:space="preserve">Sim, mas pelo que temos analisado os mecanismos são insuficientes porque continuamos a ver que a justiça tem falta de meios para dar vazão a processos que são instaurados e mesmo o processo de instauração e prova são de difícil obtenção. Só em casos extremos, e com alguma pressão mediática, como se viu na poluição do Rio Tejo, se consegue agir em conformidade, porém não existem </w:t>
      </w:r>
      <w:r w:rsidR="00394970" w:rsidRPr="00394970">
        <w:rPr>
          <w:rFonts w:ascii="Times New Roman" w:hAnsi="Times New Roman" w:cs="Times New Roman"/>
          <w:bCs/>
          <w:sz w:val="24"/>
          <w:szCs w:val="24"/>
        </w:rPr>
        <w:t>“</w:t>
      </w:r>
      <w:r w:rsidRPr="00394970">
        <w:rPr>
          <w:rFonts w:ascii="Times New Roman" w:hAnsi="Times New Roman" w:cs="Times New Roman"/>
          <w:bCs/>
          <w:sz w:val="24"/>
          <w:szCs w:val="24"/>
        </w:rPr>
        <w:t>desincentivos</w:t>
      </w:r>
      <w:r w:rsidR="00394970" w:rsidRPr="00394970">
        <w:rPr>
          <w:rFonts w:ascii="Times New Roman" w:hAnsi="Times New Roman" w:cs="Times New Roman"/>
          <w:bCs/>
          <w:sz w:val="24"/>
          <w:szCs w:val="24"/>
        </w:rPr>
        <w:t>”</w:t>
      </w:r>
      <w:r w:rsidRPr="00394970">
        <w:rPr>
          <w:rFonts w:ascii="Times New Roman" w:hAnsi="Times New Roman" w:cs="Times New Roman"/>
          <w:bCs/>
          <w:sz w:val="24"/>
          <w:szCs w:val="24"/>
        </w:rPr>
        <w:t xml:space="preserve"> para </w:t>
      </w:r>
      <w:r w:rsidRPr="00C9657F">
        <w:rPr>
          <w:rFonts w:ascii="Times New Roman" w:hAnsi="Times New Roman" w:cs="Times New Roman"/>
          <w:bCs/>
          <w:sz w:val="24"/>
          <w:szCs w:val="24"/>
        </w:rPr>
        <w:t>um poluidor voltar a laborar em sectores produtivos em Portugal.</w:t>
      </w:r>
    </w:p>
    <w:p w14:paraId="6723EA06"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4.</w:t>
      </w:r>
      <w:r>
        <w:rPr>
          <w:rFonts w:ascii="Times New Roman" w:hAnsi="Times New Roman" w:cs="Times New Roman"/>
          <w:bCs/>
          <w:sz w:val="24"/>
          <w:szCs w:val="24"/>
        </w:rPr>
        <w:t xml:space="preserve">   E</w:t>
      </w:r>
      <w:r w:rsidRPr="00C9657F">
        <w:rPr>
          <w:rFonts w:ascii="Times New Roman" w:hAnsi="Times New Roman" w:cs="Times New Roman"/>
          <w:bCs/>
          <w:sz w:val="24"/>
          <w:szCs w:val="24"/>
        </w:rPr>
        <w:t xml:space="preserve">m prática não. Se não nunca teríamos agropecuárias a operar livre e indiscriminadamente sem as suas próprias estações de tratamento de resíduos, a constante </w:t>
      </w:r>
      <w:r w:rsidRPr="00C9657F">
        <w:rPr>
          <w:rFonts w:ascii="Times New Roman" w:hAnsi="Times New Roman" w:cs="Times New Roman"/>
          <w:bCs/>
          <w:sz w:val="24"/>
          <w:szCs w:val="24"/>
        </w:rPr>
        <w:lastRenderedPageBreak/>
        <w:t>poluição de lençóis freáticos e massas de água, a destruição maciça de solos pela contaminação de agrotóxicos e pesticidas, entre outros mais. O intuito é aumentar a produção e isso, em Portugal, faz-se, sobretudo, à custa do ambiente.</w:t>
      </w:r>
    </w:p>
    <w:p w14:paraId="67D5D952"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5.</w:t>
      </w:r>
      <w:r w:rsidRPr="00C9657F">
        <w:rPr>
          <w:rFonts w:ascii="Times New Roman" w:hAnsi="Times New Roman" w:cs="Times New Roman"/>
          <w:bCs/>
          <w:sz w:val="24"/>
          <w:szCs w:val="24"/>
        </w:rPr>
        <w:t xml:space="preserve">A vontade política dos partidos do arco da governação. A estratégia para transformar, por exemplo, o Alentejo na maior área produtiva do país não teve em conta o elevado desperdício de água deste tipo de cultura, cujas perdas podem ascender aos 40%, nem o tipo de cultura que se promove, nomeadamente a intensiva e </w:t>
      </w:r>
      <w:proofErr w:type="spellStart"/>
      <w:r w:rsidRPr="00C9657F">
        <w:rPr>
          <w:rFonts w:ascii="Times New Roman" w:hAnsi="Times New Roman" w:cs="Times New Roman"/>
          <w:bCs/>
          <w:sz w:val="24"/>
          <w:szCs w:val="24"/>
        </w:rPr>
        <w:t>super</w:t>
      </w:r>
      <w:proofErr w:type="spellEnd"/>
      <w:r w:rsidRPr="00C9657F">
        <w:rPr>
          <w:rFonts w:ascii="Times New Roman" w:hAnsi="Times New Roman" w:cs="Times New Roman"/>
          <w:bCs/>
          <w:sz w:val="24"/>
          <w:szCs w:val="24"/>
        </w:rPr>
        <w:t xml:space="preserve"> intensiva. Acresce a este fenómeno a contaminação dos solos e dos lençóis freáticos de mais de 90% do território nacional segundo dados da Agência Portuguesa do Ambiente. Ou seja, a premissa de validação destas culturas centra-se mais uma vez no produtivismo e extrativismo. E estas dinâmicas são comuns a todos os partidos presentes no parlamento nacional sejam eles de governação ou oposição. </w:t>
      </w:r>
      <w:r w:rsidRPr="00C9657F">
        <w:rPr>
          <w:rFonts w:ascii="Times New Roman" w:hAnsi="Times New Roman" w:cs="Times New Roman"/>
          <w:bCs/>
          <w:sz w:val="24"/>
          <w:szCs w:val="24"/>
        </w:rPr>
        <w:tab/>
      </w:r>
      <w:r w:rsidRPr="00C9657F">
        <w:rPr>
          <w:rFonts w:ascii="Times New Roman" w:hAnsi="Times New Roman" w:cs="Times New Roman"/>
          <w:bCs/>
          <w:sz w:val="24"/>
          <w:szCs w:val="24"/>
        </w:rPr>
        <w:tab/>
      </w:r>
    </w:p>
    <w:p w14:paraId="11FF0345"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6.</w:t>
      </w:r>
      <w:r w:rsidRPr="00C9657F">
        <w:rPr>
          <w:rFonts w:ascii="Times New Roman" w:hAnsi="Times New Roman" w:cs="Times New Roman"/>
          <w:bCs/>
          <w:sz w:val="24"/>
          <w:szCs w:val="24"/>
        </w:rPr>
        <w:t xml:space="preserve">Existem campanhas, segundo o Ministério do Ambiente, para alertar os </w:t>
      </w:r>
      <w:proofErr w:type="gramStart"/>
      <w:r w:rsidRPr="00C9657F">
        <w:rPr>
          <w:rFonts w:ascii="Times New Roman" w:hAnsi="Times New Roman" w:cs="Times New Roman"/>
          <w:bCs/>
          <w:sz w:val="24"/>
          <w:szCs w:val="24"/>
        </w:rPr>
        <w:t>produtos</w:t>
      </w:r>
      <w:proofErr w:type="gramEnd"/>
      <w:r w:rsidRPr="00C9657F">
        <w:rPr>
          <w:rFonts w:ascii="Times New Roman" w:hAnsi="Times New Roman" w:cs="Times New Roman"/>
          <w:bCs/>
          <w:sz w:val="24"/>
          <w:szCs w:val="24"/>
        </w:rPr>
        <w:t xml:space="preserve"> mas o fundamental centra-se nos consumidores, nos cidadãos/</w:t>
      </w:r>
      <w:proofErr w:type="spellStart"/>
      <w:r w:rsidRPr="00C9657F">
        <w:rPr>
          <w:rFonts w:ascii="Times New Roman" w:hAnsi="Times New Roman" w:cs="Times New Roman"/>
          <w:bCs/>
          <w:sz w:val="24"/>
          <w:szCs w:val="24"/>
        </w:rPr>
        <w:t>ãs</w:t>
      </w:r>
      <w:proofErr w:type="spellEnd"/>
      <w:r w:rsidRPr="00C9657F">
        <w:rPr>
          <w:rFonts w:ascii="Times New Roman" w:hAnsi="Times New Roman" w:cs="Times New Roman"/>
          <w:bCs/>
          <w:sz w:val="24"/>
          <w:szCs w:val="24"/>
        </w:rPr>
        <w:t xml:space="preserve">. Isto é irracional pois apenas 20% do consumo de água no país é tido por esta fatia sendo que 80% é consumida pela indústria, pela agricultura e pela agropecuária. Deste modo vemos poucos ou nenhuns esforços para garantir que a água gasta pelo maior sector seja não só poupada como taxada responsavelmente. De ressalvar que a taxa de recursos hídricos é benéfica para os grandes consumidores nomeadamente os produtores agropecuários pelo que se impunha um aumento deste preço e campanhas fortes de sensibilização das populações para redução do consumo de produtos derivados de animais de pecuária. A pegada hídrica, por exemplo, de 1kg de carne de vaca é de 15.000 litros de água e este peso não se repercute no preço </w:t>
      </w:r>
      <w:r w:rsidR="00CF1C62" w:rsidRPr="00C9657F">
        <w:rPr>
          <w:rFonts w:ascii="Times New Roman" w:hAnsi="Times New Roman" w:cs="Times New Roman"/>
          <w:bCs/>
          <w:sz w:val="24"/>
          <w:szCs w:val="24"/>
        </w:rPr>
        <w:t>final,</w:t>
      </w:r>
      <w:r w:rsidRPr="00C9657F">
        <w:rPr>
          <w:rFonts w:ascii="Times New Roman" w:hAnsi="Times New Roman" w:cs="Times New Roman"/>
          <w:bCs/>
          <w:sz w:val="24"/>
          <w:szCs w:val="24"/>
        </w:rPr>
        <w:t xml:space="preserve"> mas sim na sua externalização para o ambiente.</w:t>
      </w:r>
    </w:p>
    <w:p w14:paraId="7F2D37CB" w14:textId="468FF258"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7.</w:t>
      </w:r>
      <w:r w:rsidR="00394970">
        <w:rPr>
          <w:rFonts w:ascii="Times New Roman" w:hAnsi="Times New Roman" w:cs="Times New Roman"/>
          <w:b/>
          <w:sz w:val="24"/>
          <w:szCs w:val="24"/>
        </w:rPr>
        <w:t xml:space="preserve"> </w:t>
      </w:r>
      <w:r w:rsidRPr="00394970">
        <w:rPr>
          <w:rFonts w:ascii="Times New Roman" w:hAnsi="Times New Roman" w:cs="Times New Roman"/>
          <w:bCs/>
          <w:sz w:val="24"/>
          <w:szCs w:val="24"/>
        </w:rPr>
        <w:t>Poucas e as que</w:t>
      </w:r>
      <w:r w:rsidR="00394970" w:rsidRPr="00394970">
        <w:rPr>
          <w:rFonts w:ascii="Times New Roman" w:hAnsi="Times New Roman" w:cs="Times New Roman"/>
          <w:bCs/>
          <w:sz w:val="24"/>
          <w:szCs w:val="24"/>
        </w:rPr>
        <w:t xml:space="preserve"> existem</w:t>
      </w:r>
      <w:r w:rsidRPr="00394970">
        <w:rPr>
          <w:rFonts w:ascii="Times New Roman" w:hAnsi="Times New Roman" w:cs="Times New Roman"/>
          <w:bCs/>
          <w:sz w:val="24"/>
          <w:szCs w:val="24"/>
        </w:rPr>
        <w:t xml:space="preserve"> são ineficientes. </w:t>
      </w:r>
      <w:r w:rsidRPr="00C9657F">
        <w:rPr>
          <w:rFonts w:ascii="Times New Roman" w:hAnsi="Times New Roman" w:cs="Times New Roman"/>
          <w:bCs/>
          <w:sz w:val="24"/>
          <w:szCs w:val="24"/>
        </w:rPr>
        <w:t xml:space="preserve">Aliás, o ENEAPAI é claro quando frisa que não existe capacidade para gerir os resíduos da indústria agropecuária. Acresce que estes investimentos em infraestruturas que deveriam ser privados estão a ser feitos pelo Estado central o que consubstancia um apoio encapotado a sectores que deveriam competir no livre mercado. </w:t>
      </w:r>
    </w:p>
    <w:p w14:paraId="04C25CC3"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8.</w:t>
      </w:r>
      <w:r w:rsidRPr="00C9657F">
        <w:rPr>
          <w:rFonts w:ascii="Times New Roman" w:hAnsi="Times New Roman" w:cs="Times New Roman"/>
          <w:bCs/>
          <w:sz w:val="24"/>
          <w:szCs w:val="24"/>
        </w:rPr>
        <w:t xml:space="preserve">A competitividade não pode estar acima dos valores ambientais. Se um produto não consegue atingir os mais altos valores ambientais então não deveria ser comercializado. </w:t>
      </w:r>
    </w:p>
    <w:p w14:paraId="2F6D5B9D"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9.</w:t>
      </w:r>
      <w:r w:rsidRPr="00C9657F">
        <w:rPr>
          <w:rFonts w:ascii="Times New Roman" w:hAnsi="Times New Roman" w:cs="Times New Roman"/>
          <w:bCs/>
          <w:sz w:val="24"/>
          <w:szCs w:val="24"/>
        </w:rPr>
        <w:t xml:space="preserve">Tem informações que decorrem dos dados recebidos pelo nível das águas nas barragens e albufeiras e calcula o volume gasto, ou que será tendencialmente gasto, em consumo humano e industrial. Não esquecer que existe também uma Comissão Permanente da Seca que avalia o estado geral da temática em Portugal. </w:t>
      </w:r>
    </w:p>
    <w:p w14:paraId="11606769"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lastRenderedPageBreak/>
        <w:t>10.</w:t>
      </w:r>
      <w:r w:rsidRPr="00C9657F">
        <w:rPr>
          <w:rFonts w:ascii="Times New Roman" w:hAnsi="Times New Roman" w:cs="Times New Roman"/>
          <w:bCs/>
          <w:sz w:val="24"/>
          <w:szCs w:val="24"/>
        </w:rPr>
        <w:t xml:space="preserve">Sim. E que houvesse mais meios para fiscalizar pois por mais leis e regras que tenhamos se não houver meios físicos e humanos será impossível garantir uma correcta aplicação da lei. </w:t>
      </w:r>
      <w:r w:rsidRPr="00C9657F">
        <w:rPr>
          <w:rFonts w:ascii="Times New Roman" w:hAnsi="Times New Roman" w:cs="Times New Roman"/>
          <w:bCs/>
          <w:sz w:val="24"/>
          <w:szCs w:val="24"/>
        </w:rPr>
        <w:tab/>
      </w:r>
      <w:r w:rsidRPr="00C9657F">
        <w:rPr>
          <w:rFonts w:ascii="Times New Roman" w:hAnsi="Times New Roman" w:cs="Times New Roman"/>
          <w:bCs/>
          <w:sz w:val="24"/>
          <w:szCs w:val="24"/>
        </w:rPr>
        <w:tab/>
      </w:r>
    </w:p>
    <w:p w14:paraId="3A6BE4A9" w14:textId="09220C2A"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11.</w:t>
      </w:r>
      <w:r w:rsidRPr="00C9657F">
        <w:rPr>
          <w:rFonts w:ascii="Times New Roman" w:hAnsi="Times New Roman" w:cs="Times New Roman"/>
          <w:bCs/>
          <w:sz w:val="24"/>
          <w:szCs w:val="24"/>
        </w:rPr>
        <w:t xml:space="preserve">Sim claro. Basta vermos o </w:t>
      </w:r>
      <w:r w:rsidRPr="00394970">
        <w:rPr>
          <w:rFonts w:ascii="Times New Roman" w:hAnsi="Times New Roman" w:cs="Times New Roman"/>
          <w:bCs/>
          <w:sz w:val="24"/>
          <w:szCs w:val="24"/>
        </w:rPr>
        <w:t xml:space="preserve">caso dos Açores onde a desflorestação é gritante e onde a economia está sequestrada e monopolizada pelos produtores agropecuários. A nosso ver </w:t>
      </w:r>
      <w:r w:rsidR="00394970" w:rsidRPr="00394970">
        <w:rPr>
          <w:rFonts w:ascii="Times New Roman" w:hAnsi="Times New Roman" w:cs="Times New Roman"/>
          <w:bCs/>
          <w:sz w:val="24"/>
          <w:szCs w:val="24"/>
        </w:rPr>
        <w:t xml:space="preserve">(PAN) </w:t>
      </w:r>
      <w:r w:rsidRPr="00394970">
        <w:rPr>
          <w:rFonts w:ascii="Times New Roman" w:hAnsi="Times New Roman" w:cs="Times New Roman"/>
          <w:bCs/>
          <w:sz w:val="24"/>
          <w:szCs w:val="24"/>
        </w:rPr>
        <w:t xml:space="preserve">nada. A vontade política em </w:t>
      </w:r>
      <w:r w:rsidRPr="00C9657F">
        <w:rPr>
          <w:rFonts w:ascii="Times New Roman" w:hAnsi="Times New Roman" w:cs="Times New Roman"/>
          <w:bCs/>
          <w:sz w:val="24"/>
          <w:szCs w:val="24"/>
        </w:rPr>
        <w:t xml:space="preserve">contrariar o status quo vigente é nula. Vemos pelos apoios Europeus, nacionais e regionais que estão a ser dados a esta indústria e os financiamentos </w:t>
      </w:r>
      <w:proofErr w:type="spellStart"/>
      <w:r w:rsidRPr="00C9657F">
        <w:rPr>
          <w:rFonts w:ascii="Times New Roman" w:hAnsi="Times New Roman" w:cs="Times New Roman"/>
          <w:bCs/>
          <w:sz w:val="24"/>
          <w:szCs w:val="24"/>
        </w:rPr>
        <w:t>directos</w:t>
      </w:r>
      <w:proofErr w:type="spellEnd"/>
      <w:r w:rsidRPr="00C9657F">
        <w:rPr>
          <w:rFonts w:ascii="Times New Roman" w:hAnsi="Times New Roman" w:cs="Times New Roman"/>
          <w:bCs/>
          <w:sz w:val="24"/>
          <w:szCs w:val="24"/>
        </w:rPr>
        <w:t xml:space="preserve"> e indirectos que são promovidos pela máquina Estatal como por exemplo a marca Porco.pt O dinheiro de todos os Portugueses está a ser desperdiçado numa indústria que tem uma pegada hídrica e ecológica massiva. O que se exige é que nesta matéria o Estado seja o mais </w:t>
      </w:r>
      <w:r w:rsidR="00394970" w:rsidRPr="00394970">
        <w:rPr>
          <w:rFonts w:ascii="Times New Roman" w:hAnsi="Times New Roman" w:cs="Times New Roman"/>
          <w:bCs/>
          <w:sz w:val="24"/>
          <w:szCs w:val="24"/>
        </w:rPr>
        <w:t>imparcial</w:t>
      </w:r>
      <w:r w:rsidRPr="00394970">
        <w:rPr>
          <w:rFonts w:ascii="Times New Roman" w:hAnsi="Times New Roman" w:cs="Times New Roman"/>
          <w:bCs/>
          <w:sz w:val="24"/>
          <w:szCs w:val="24"/>
        </w:rPr>
        <w:t xml:space="preserve"> possível </w:t>
      </w:r>
      <w:r w:rsidRPr="00C9657F">
        <w:rPr>
          <w:rFonts w:ascii="Times New Roman" w:hAnsi="Times New Roman" w:cs="Times New Roman"/>
          <w:bCs/>
          <w:sz w:val="24"/>
          <w:szCs w:val="24"/>
        </w:rPr>
        <w:t xml:space="preserve">deixando os mercados e a livre iniciativa funcionar. </w:t>
      </w:r>
      <w:r w:rsidRPr="00C9657F">
        <w:rPr>
          <w:rFonts w:ascii="Times New Roman" w:hAnsi="Times New Roman" w:cs="Times New Roman"/>
          <w:bCs/>
          <w:sz w:val="24"/>
          <w:szCs w:val="24"/>
        </w:rPr>
        <w:tab/>
      </w:r>
    </w:p>
    <w:p w14:paraId="5830061A" w14:textId="2D315C9D"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12.</w:t>
      </w:r>
      <w:r w:rsidRPr="00C9657F">
        <w:rPr>
          <w:rFonts w:ascii="Times New Roman" w:hAnsi="Times New Roman" w:cs="Times New Roman"/>
          <w:bCs/>
          <w:sz w:val="24"/>
          <w:szCs w:val="24"/>
        </w:rPr>
        <w:t>Com alguma regulação, mas de modo muito tímido. O tempo para que os processos para regularizar os incumprimentos na gestão dos resíduos têm sido constantemente dilatados pelo Governo o que garante que se continue a poluir. Quanto aos pesticidas podemos ver que pela própria ta</w:t>
      </w:r>
      <w:r w:rsidR="00FF6983">
        <w:rPr>
          <w:rFonts w:ascii="Times New Roman" w:hAnsi="Times New Roman" w:cs="Times New Roman"/>
          <w:bCs/>
          <w:sz w:val="24"/>
          <w:szCs w:val="24"/>
        </w:rPr>
        <w:t>x</w:t>
      </w:r>
      <w:r w:rsidRPr="00C9657F">
        <w:rPr>
          <w:rFonts w:ascii="Times New Roman" w:hAnsi="Times New Roman" w:cs="Times New Roman"/>
          <w:bCs/>
          <w:sz w:val="24"/>
          <w:szCs w:val="24"/>
        </w:rPr>
        <w:t xml:space="preserve">a de IVA aplicada a estes produtos fitofarmacêuticos, pesticidas, no valor de apenas 6%, o Estado directamente financia a sua aplicação. Não existe à vista uma alteração de consciências no governo nem nos restantes partidos Portugueses. </w:t>
      </w:r>
    </w:p>
    <w:p w14:paraId="45670410" w14:textId="77777777" w:rsidR="00C9657F"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13.</w:t>
      </w:r>
      <w:r w:rsidRPr="00C9657F">
        <w:rPr>
          <w:rFonts w:ascii="Times New Roman" w:hAnsi="Times New Roman" w:cs="Times New Roman"/>
          <w:bCs/>
          <w:sz w:val="24"/>
          <w:szCs w:val="24"/>
        </w:rPr>
        <w:t xml:space="preserve">Nada que substancialmente controle o desperdício de água e esclareça as populações sobre a real pegada hídrica das determinadas indústrias agrícolas e pecuárias. </w:t>
      </w:r>
    </w:p>
    <w:p w14:paraId="1C13B3E1" w14:textId="77777777" w:rsidR="00500A95" w:rsidRPr="00C9657F" w:rsidRDefault="00C9657F" w:rsidP="00CF1C62">
      <w:pPr>
        <w:spacing w:after="0" w:line="360" w:lineRule="auto"/>
        <w:jc w:val="both"/>
        <w:rPr>
          <w:rFonts w:ascii="Times New Roman" w:hAnsi="Times New Roman" w:cs="Times New Roman"/>
          <w:bCs/>
          <w:sz w:val="24"/>
          <w:szCs w:val="24"/>
        </w:rPr>
      </w:pPr>
      <w:r w:rsidRPr="00C9657F">
        <w:rPr>
          <w:rFonts w:ascii="Times New Roman" w:hAnsi="Times New Roman" w:cs="Times New Roman"/>
          <w:b/>
          <w:sz w:val="24"/>
          <w:szCs w:val="24"/>
        </w:rPr>
        <w:t>14.</w:t>
      </w:r>
      <w:r w:rsidRPr="00C9657F">
        <w:rPr>
          <w:rFonts w:ascii="Times New Roman" w:hAnsi="Times New Roman" w:cs="Times New Roman"/>
          <w:bCs/>
          <w:sz w:val="24"/>
          <w:szCs w:val="24"/>
        </w:rPr>
        <w:t>Não de modo substancial.</w:t>
      </w:r>
    </w:p>
    <w:p w14:paraId="3AE87EF4" w14:textId="77777777" w:rsidR="00500A95" w:rsidRDefault="00500A95">
      <w:pPr>
        <w:spacing w:after="0" w:line="240" w:lineRule="auto"/>
        <w:rPr>
          <w:rFonts w:ascii="Times New Roman" w:hAnsi="Times New Roman" w:cs="Times New Roman"/>
          <w:b/>
          <w:sz w:val="24"/>
          <w:szCs w:val="24"/>
        </w:rPr>
      </w:pPr>
    </w:p>
    <w:p w14:paraId="045B23AC" w14:textId="77777777" w:rsidR="00F11CB9" w:rsidRDefault="00F11CB9">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37742679" w14:textId="77777777" w:rsidR="00F11CB9" w:rsidRDefault="00F11CB9" w:rsidP="00F11CB9">
      <w:pPr>
        <w:pStyle w:val="Ttulo1"/>
        <w:rPr>
          <w:rFonts w:ascii="Times New Roman" w:hAnsi="Times New Roman" w:cs="Times New Roman"/>
          <w:b/>
          <w:color w:val="auto"/>
          <w:sz w:val="24"/>
          <w:szCs w:val="24"/>
        </w:rPr>
        <w:sectPr w:rsidR="00F11CB9" w:rsidSect="00A5411C">
          <w:pgSz w:w="11906" w:h="16838"/>
          <w:pgMar w:top="1417" w:right="1701" w:bottom="1417" w:left="1701" w:header="567" w:footer="397" w:gutter="0"/>
          <w:pgNumType w:start="2"/>
          <w:cols w:space="720"/>
          <w:formProt w:val="0"/>
          <w:docGrid w:linePitch="360" w:charSpace="-2049"/>
        </w:sectPr>
      </w:pPr>
    </w:p>
    <w:p w14:paraId="7DF4B124" w14:textId="77777777" w:rsidR="001A27D3" w:rsidRPr="001A27D3" w:rsidRDefault="001A27D3" w:rsidP="001A27D3">
      <w:pPr>
        <w:pStyle w:val="Ttulo1"/>
        <w:jc w:val="center"/>
        <w:rPr>
          <w:rFonts w:ascii="Times New Roman" w:hAnsi="Times New Roman" w:cs="Times New Roman"/>
          <w:b/>
          <w:color w:val="auto"/>
          <w:sz w:val="28"/>
          <w:szCs w:val="28"/>
        </w:rPr>
      </w:pPr>
      <w:bookmarkStart w:id="1360" w:name="_Toc46239845"/>
      <w:bookmarkStart w:id="1361" w:name="_Toc51057508"/>
      <w:r w:rsidRPr="001A27D3">
        <w:rPr>
          <w:rFonts w:ascii="Times New Roman" w:hAnsi="Times New Roman" w:cs="Times New Roman"/>
          <w:b/>
          <w:color w:val="auto"/>
          <w:sz w:val="28"/>
          <w:szCs w:val="28"/>
        </w:rPr>
        <w:lastRenderedPageBreak/>
        <w:t>ANEXO</w:t>
      </w:r>
      <w:r>
        <w:rPr>
          <w:rFonts w:ascii="Times New Roman" w:hAnsi="Times New Roman" w:cs="Times New Roman"/>
          <w:b/>
          <w:color w:val="auto"/>
          <w:sz w:val="28"/>
          <w:szCs w:val="28"/>
        </w:rPr>
        <w:t>S</w:t>
      </w:r>
      <w:bookmarkEnd w:id="1360"/>
      <w:bookmarkEnd w:id="1361"/>
    </w:p>
    <w:p w14:paraId="2F3CB355" w14:textId="77777777" w:rsidR="009C61AA" w:rsidRDefault="001A27D3" w:rsidP="001A27D3">
      <w:pPr>
        <w:pStyle w:val="Ttulo2"/>
        <w:rPr>
          <w:rFonts w:ascii="Times New Roman" w:hAnsi="Times New Roman" w:cs="Times New Roman"/>
          <w:b/>
          <w:color w:val="auto"/>
          <w:sz w:val="24"/>
          <w:szCs w:val="24"/>
        </w:rPr>
      </w:pPr>
      <w:bookmarkStart w:id="1362" w:name="_Toc46239846"/>
      <w:bookmarkStart w:id="1363" w:name="_Toc51057509"/>
      <w:r w:rsidRPr="00F11CB9">
        <w:rPr>
          <w:noProof/>
          <w:lang w:eastAsia="pt-PT"/>
        </w:rPr>
        <w:drawing>
          <wp:anchor distT="0" distB="0" distL="114300" distR="114300" simplePos="0" relativeHeight="251877376" behindDoc="1" locked="0" layoutInCell="1" allowOverlap="1" wp14:anchorId="033F9F05" wp14:editId="3AC43266">
            <wp:simplePos x="0" y="0"/>
            <wp:positionH relativeFrom="column">
              <wp:posOffset>-11430</wp:posOffset>
            </wp:positionH>
            <wp:positionV relativeFrom="paragraph">
              <wp:posOffset>267970</wp:posOffset>
            </wp:positionV>
            <wp:extent cx="8883650" cy="4743450"/>
            <wp:effectExtent l="0" t="0" r="0" b="0"/>
            <wp:wrapTight wrapText="bothSides">
              <wp:wrapPolygon edited="0">
                <wp:start x="0" y="0"/>
                <wp:lineTo x="0" y="21513"/>
                <wp:lineTo x="19593" y="21513"/>
                <wp:lineTo x="21168" y="21427"/>
                <wp:lineTo x="21538" y="21340"/>
                <wp:lineTo x="21538" y="19865"/>
                <wp:lineTo x="21353" y="19431"/>
                <wp:lineTo x="21538" y="19345"/>
                <wp:lineTo x="21538" y="2776"/>
                <wp:lineTo x="20288" y="2776"/>
                <wp:lineTo x="21538" y="2342"/>
                <wp:lineTo x="21538" y="0"/>
                <wp:lineTo x="0" y="0"/>
              </wp:wrapPolygon>
            </wp:wrapTight>
            <wp:docPr id="136" name="Imagem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8883650" cy="4743450"/>
                    </a:xfrm>
                    <a:prstGeom prst="rect">
                      <a:avLst/>
                    </a:prstGeom>
                    <a:noFill/>
                    <a:ln>
                      <a:noFill/>
                    </a:ln>
                  </pic:spPr>
                </pic:pic>
              </a:graphicData>
            </a:graphic>
          </wp:anchor>
        </w:drawing>
      </w:r>
      <w:r w:rsidR="009C61AA" w:rsidRPr="0017769A">
        <w:rPr>
          <w:rFonts w:ascii="Times New Roman" w:hAnsi="Times New Roman" w:cs="Times New Roman"/>
          <w:b/>
          <w:color w:val="auto"/>
          <w:sz w:val="24"/>
          <w:szCs w:val="24"/>
        </w:rPr>
        <w:t>A</w:t>
      </w:r>
      <w:r w:rsidR="000D23E6">
        <w:rPr>
          <w:rFonts w:ascii="Times New Roman" w:hAnsi="Times New Roman" w:cs="Times New Roman"/>
          <w:b/>
          <w:color w:val="auto"/>
          <w:sz w:val="24"/>
          <w:szCs w:val="24"/>
        </w:rPr>
        <w:t>NEXO</w:t>
      </w:r>
      <w:r w:rsidR="00F11CB9">
        <w:rPr>
          <w:rFonts w:ascii="Times New Roman" w:hAnsi="Times New Roman" w:cs="Times New Roman"/>
          <w:b/>
          <w:color w:val="auto"/>
          <w:sz w:val="24"/>
          <w:szCs w:val="24"/>
        </w:rPr>
        <w:t xml:space="preserve"> I – </w:t>
      </w:r>
      <w:r w:rsidR="00B50CEC">
        <w:rPr>
          <w:rFonts w:ascii="Times New Roman" w:hAnsi="Times New Roman" w:cs="Times New Roman"/>
          <w:b/>
          <w:color w:val="auto"/>
          <w:sz w:val="24"/>
          <w:szCs w:val="24"/>
        </w:rPr>
        <w:t>Base de dados Empresas Nacionais tidas em consideração para o estudo</w:t>
      </w:r>
      <w:bookmarkEnd w:id="1362"/>
      <w:bookmarkEnd w:id="1363"/>
    </w:p>
    <w:p w14:paraId="46B88418" w14:textId="77777777" w:rsidR="00F11CB9" w:rsidRDefault="00B50CEC" w:rsidP="00F11CB9">
      <w:r w:rsidRPr="00B50CEC">
        <w:rPr>
          <w:noProof/>
          <w:lang w:eastAsia="pt-PT"/>
        </w:rPr>
        <w:lastRenderedPageBreak/>
        <w:drawing>
          <wp:anchor distT="0" distB="0" distL="114300" distR="114300" simplePos="0" relativeHeight="251878400" behindDoc="1" locked="0" layoutInCell="1" allowOverlap="1" wp14:anchorId="13CE33A6" wp14:editId="68A02172">
            <wp:simplePos x="0" y="0"/>
            <wp:positionH relativeFrom="column">
              <wp:posOffset>-176530</wp:posOffset>
            </wp:positionH>
            <wp:positionV relativeFrom="paragraph">
              <wp:posOffset>0</wp:posOffset>
            </wp:positionV>
            <wp:extent cx="9017000" cy="5842000"/>
            <wp:effectExtent l="0" t="0" r="0" b="6350"/>
            <wp:wrapTight wrapText="bothSides">
              <wp:wrapPolygon edited="0">
                <wp:start x="0" y="0"/>
                <wp:lineTo x="0" y="21553"/>
                <wp:lineTo x="17888" y="21553"/>
                <wp:lineTo x="21265" y="21412"/>
                <wp:lineTo x="21539" y="21271"/>
                <wp:lineTo x="21539" y="0"/>
                <wp:lineTo x="0" y="0"/>
              </wp:wrapPolygon>
            </wp:wrapTight>
            <wp:docPr id="137" name="Imagem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017000" cy="5842000"/>
                    </a:xfrm>
                    <a:prstGeom prst="rect">
                      <a:avLst/>
                    </a:prstGeom>
                    <a:noFill/>
                    <a:ln>
                      <a:noFill/>
                    </a:ln>
                  </pic:spPr>
                </pic:pic>
              </a:graphicData>
            </a:graphic>
          </wp:anchor>
        </w:drawing>
      </w:r>
    </w:p>
    <w:p w14:paraId="2FB059BF" w14:textId="77777777" w:rsidR="00B50CEC" w:rsidRDefault="00B50CEC">
      <w:pPr>
        <w:spacing w:after="0" w:line="240" w:lineRule="auto"/>
      </w:pPr>
      <w:r w:rsidRPr="00B50CEC">
        <w:rPr>
          <w:noProof/>
          <w:lang w:eastAsia="pt-PT"/>
        </w:rPr>
        <w:lastRenderedPageBreak/>
        <w:drawing>
          <wp:anchor distT="0" distB="0" distL="114300" distR="114300" simplePos="0" relativeHeight="251879424" behindDoc="1" locked="0" layoutInCell="1" allowOverlap="1" wp14:anchorId="623010D1" wp14:editId="69020C2C">
            <wp:simplePos x="0" y="0"/>
            <wp:positionH relativeFrom="column">
              <wp:posOffset>-30480</wp:posOffset>
            </wp:positionH>
            <wp:positionV relativeFrom="paragraph">
              <wp:posOffset>0</wp:posOffset>
            </wp:positionV>
            <wp:extent cx="8915400" cy="5861050"/>
            <wp:effectExtent l="0" t="0" r="0" b="6350"/>
            <wp:wrapTight wrapText="bothSides">
              <wp:wrapPolygon edited="0">
                <wp:start x="0" y="0"/>
                <wp:lineTo x="0" y="21553"/>
                <wp:lineTo x="17862" y="21553"/>
                <wp:lineTo x="18969" y="21413"/>
                <wp:lineTo x="18923" y="21343"/>
                <wp:lineTo x="21554" y="21062"/>
                <wp:lineTo x="21554" y="16990"/>
                <wp:lineTo x="21462" y="16920"/>
                <wp:lineTo x="21046" y="16849"/>
                <wp:lineTo x="21554" y="16428"/>
                <wp:lineTo x="21554" y="4493"/>
                <wp:lineTo x="19846" y="4493"/>
                <wp:lineTo x="21554" y="4002"/>
                <wp:lineTo x="21554" y="0"/>
                <wp:lineTo x="0" y="0"/>
              </wp:wrapPolygon>
            </wp:wrapTight>
            <wp:docPr id="138" name="Image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15400" cy="5861050"/>
                    </a:xfrm>
                    <a:prstGeom prst="rect">
                      <a:avLst/>
                    </a:prstGeom>
                    <a:noFill/>
                    <a:ln>
                      <a:noFill/>
                    </a:ln>
                  </pic:spPr>
                </pic:pic>
              </a:graphicData>
            </a:graphic>
          </wp:anchor>
        </w:drawing>
      </w:r>
      <w:r>
        <w:br w:type="page"/>
      </w:r>
    </w:p>
    <w:p w14:paraId="1B6FC3BD" w14:textId="77777777" w:rsidR="00B50CEC" w:rsidRDefault="00B50CEC">
      <w:pPr>
        <w:spacing w:after="0" w:line="240" w:lineRule="auto"/>
      </w:pPr>
      <w:r w:rsidRPr="00B50CEC">
        <w:rPr>
          <w:noProof/>
          <w:lang w:eastAsia="pt-PT"/>
        </w:rPr>
        <w:lastRenderedPageBreak/>
        <w:drawing>
          <wp:anchor distT="0" distB="0" distL="114300" distR="114300" simplePos="0" relativeHeight="251881472" behindDoc="1" locked="0" layoutInCell="1" allowOverlap="1" wp14:anchorId="0E99E38E" wp14:editId="40BB83D2">
            <wp:simplePos x="0" y="0"/>
            <wp:positionH relativeFrom="column">
              <wp:posOffset>-138430</wp:posOffset>
            </wp:positionH>
            <wp:positionV relativeFrom="paragraph">
              <wp:posOffset>0</wp:posOffset>
            </wp:positionV>
            <wp:extent cx="9030970" cy="5803900"/>
            <wp:effectExtent l="0" t="0" r="0" b="6350"/>
            <wp:wrapTight wrapText="bothSides">
              <wp:wrapPolygon edited="0">
                <wp:start x="0" y="0"/>
                <wp:lineTo x="0" y="21553"/>
                <wp:lineTo x="19592" y="21553"/>
                <wp:lineTo x="21278" y="21482"/>
                <wp:lineTo x="21551" y="21340"/>
                <wp:lineTo x="21551" y="4963"/>
                <wp:lineTo x="21187" y="4537"/>
                <wp:lineTo x="21415" y="4537"/>
                <wp:lineTo x="21551" y="4396"/>
                <wp:lineTo x="21551" y="0"/>
                <wp:lineTo x="0" y="0"/>
              </wp:wrapPolygon>
            </wp:wrapTight>
            <wp:docPr id="139" name="Image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30970" cy="5803900"/>
                    </a:xfrm>
                    <a:prstGeom prst="rect">
                      <a:avLst/>
                    </a:prstGeom>
                    <a:noFill/>
                    <a:ln>
                      <a:noFill/>
                    </a:ln>
                  </pic:spPr>
                </pic:pic>
              </a:graphicData>
            </a:graphic>
          </wp:anchor>
        </w:drawing>
      </w:r>
      <w:r>
        <w:br w:type="page"/>
      </w:r>
    </w:p>
    <w:p w14:paraId="29B4EAD9" w14:textId="77777777" w:rsidR="00B50CEC" w:rsidRDefault="00B50CEC">
      <w:pPr>
        <w:spacing w:after="0" w:line="240" w:lineRule="auto"/>
      </w:pPr>
      <w:r w:rsidRPr="00B50CEC">
        <w:rPr>
          <w:noProof/>
          <w:lang w:eastAsia="pt-PT"/>
        </w:rPr>
        <w:lastRenderedPageBreak/>
        <w:drawing>
          <wp:anchor distT="0" distB="0" distL="114300" distR="114300" simplePos="0" relativeHeight="251882496" behindDoc="1" locked="0" layoutInCell="1" allowOverlap="1" wp14:anchorId="74BCE2D5" wp14:editId="0D56F387">
            <wp:simplePos x="0" y="0"/>
            <wp:positionH relativeFrom="column">
              <wp:posOffset>-125730</wp:posOffset>
            </wp:positionH>
            <wp:positionV relativeFrom="paragraph">
              <wp:posOffset>0</wp:posOffset>
            </wp:positionV>
            <wp:extent cx="9018270" cy="5784850"/>
            <wp:effectExtent l="0" t="0" r="0" b="6350"/>
            <wp:wrapTight wrapText="bothSides">
              <wp:wrapPolygon edited="0">
                <wp:start x="0" y="0"/>
                <wp:lineTo x="0" y="21553"/>
                <wp:lineTo x="21536" y="21553"/>
                <wp:lineTo x="21536" y="7113"/>
                <wp:lineTo x="18890" y="6829"/>
                <wp:lineTo x="21536" y="6686"/>
                <wp:lineTo x="21536" y="0"/>
                <wp:lineTo x="0" y="0"/>
              </wp:wrapPolygon>
            </wp:wrapTight>
            <wp:docPr id="140" name="Image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18270" cy="5784850"/>
                    </a:xfrm>
                    <a:prstGeom prst="rect">
                      <a:avLst/>
                    </a:prstGeom>
                    <a:noFill/>
                    <a:ln>
                      <a:noFill/>
                    </a:ln>
                  </pic:spPr>
                </pic:pic>
              </a:graphicData>
            </a:graphic>
          </wp:anchor>
        </w:drawing>
      </w:r>
      <w:r>
        <w:br w:type="page"/>
      </w:r>
    </w:p>
    <w:p w14:paraId="1CA261B9" w14:textId="77777777" w:rsidR="00B50CEC" w:rsidRDefault="00B50CEC">
      <w:pPr>
        <w:spacing w:after="0" w:line="240" w:lineRule="auto"/>
      </w:pPr>
      <w:r w:rsidRPr="00B50CEC">
        <w:rPr>
          <w:noProof/>
          <w:lang w:eastAsia="pt-PT"/>
        </w:rPr>
        <w:lastRenderedPageBreak/>
        <w:drawing>
          <wp:anchor distT="0" distB="0" distL="114300" distR="114300" simplePos="0" relativeHeight="251883520" behindDoc="1" locked="0" layoutInCell="1" allowOverlap="1" wp14:anchorId="5BC9361E" wp14:editId="512DFFF4">
            <wp:simplePos x="0" y="0"/>
            <wp:positionH relativeFrom="column">
              <wp:posOffset>-36830</wp:posOffset>
            </wp:positionH>
            <wp:positionV relativeFrom="paragraph">
              <wp:posOffset>0</wp:posOffset>
            </wp:positionV>
            <wp:extent cx="8891270" cy="5778500"/>
            <wp:effectExtent l="0" t="0" r="5080" b="0"/>
            <wp:wrapTight wrapText="bothSides">
              <wp:wrapPolygon edited="0">
                <wp:start x="0" y="0"/>
                <wp:lineTo x="0" y="21505"/>
                <wp:lineTo x="21566" y="21505"/>
                <wp:lineTo x="21566" y="20864"/>
                <wp:lineTo x="21427" y="20864"/>
                <wp:lineTo x="18882" y="20508"/>
                <wp:lineTo x="21566" y="20437"/>
                <wp:lineTo x="21566" y="7263"/>
                <wp:lineTo x="20270" y="6907"/>
                <wp:lineTo x="21566" y="6836"/>
                <wp:lineTo x="21566" y="0"/>
                <wp:lineTo x="0" y="0"/>
              </wp:wrapPolygon>
            </wp:wrapTight>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1270" cy="5778500"/>
                    </a:xfrm>
                    <a:prstGeom prst="rect">
                      <a:avLst/>
                    </a:prstGeom>
                    <a:noFill/>
                    <a:ln>
                      <a:noFill/>
                    </a:ln>
                  </pic:spPr>
                </pic:pic>
              </a:graphicData>
            </a:graphic>
          </wp:anchor>
        </w:drawing>
      </w:r>
      <w:r>
        <w:br w:type="page"/>
      </w:r>
    </w:p>
    <w:p w14:paraId="1C8BB659" w14:textId="77777777" w:rsidR="00B50CEC" w:rsidRDefault="00B50CEC">
      <w:pPr>
        <w:spacing w:after="0" w:line="240" w:lineRule="auto"/>
      </w:pPr>
      <w:r w:rsidRPr="00B50CEC">
        <w:rPr>
          <w:noProof/>
          <w:lang w:eastAsia="pt-PT"/>
        </w:rPr>
        <w:lastRenderedPageBreak/>
        <w:drawing>
          <wp:anchor distT="0" distB="0" distL="114300" distR="114300" simplePos="0" relativeHeight="251884544" behindDoc="1" locked="0" layoutInCell="1" allowOverlap="1" wp14:anchorId="6CC1126C" wp14:editId="45ECB0D2">
            <wp:simplePos x="0" y="0"/>
            <wp:positionH relativeFrom="column">
              <wp:posOffset>-125730</wp:posOffset>
            </wp:positionH>
            <wp:positionV relativeFrom="paragraph">
              <wp:posOffset>0</wp:posOffset>
            </wp:positionV>
            <wp:extent cx="9048750" cy="5772150"/>
            <wp:effectExtent l="0" t="0" r="0" b="0"/>
            <wp:wrapTight wrapText="bothSides">
              <wp:wrapPolygon edited="0">
                <wp:start x="0" y="0"/>
                <wp:lineTo x="0" y="21529"/>
                <wp:lineTo x="19599" y="21529"/>
                <wp:lineTo x="21282" y="21457"/>
                <wp:lineTo x="21555" y="21315"/>
                <wp:lineTo x="21555" y="18677"/>
                <wp:lineTo x="17871" y="18250"/>
                <wp:lineTo x="21555" y="18250"/>
                <wp:lineTo x="21555" y="13687"/>
                <wp:lineTo x="20327" y="13687"/>
                <wp:lineTo x="21555" y="13331"/>
                <wp:lineTo x="21555" y="10479"/>
                <wp:lineTo x="21464" y="10408"/>
                <wp:lineTo x="20190" y="10265"/>
                <wp:lineTo x="21555" y="9980"/>
                <wp:lineTo x="21555" y="0"/>
                <wp:lineTo x="0" y="0"/>
              </wp:wrapPolygon>
            </wp:wrapTight>
            <wp:docPr id="142" name="Image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48750" cy="5772150"/>
                    </a:xfrm>
                    <a:prstGeom prst="rect">
                      <a:avLst/>
                    </a:prstGeom>
                    <a:noFill/>
                    <a:ln>
                      <a:noFill/>
                    </a:ln>
                  </pic:spPr>
                </pic:pic>
              </a:graphicData>
            </a:graphic>
          </wp:anchor>
        </w:drawing>
      </w:r>
      <w:r>
        <w:br w:type="page"/>
      </w:r>
    </w:p>
    <w:p w14:paraId="36DF3A64" w14:textId="77777777" w:rsidR="00B50CEC" w:rsidRDefault="00B50CEC">
      <w:pPr>
        <w:spacing w:after="0" w:line="240" w:lineRule="auto"/>
      </w:pPr>
      <w:r w:rsidRPr="00B50CEC">
        <w:rPr>
          <w:noProof/>
          <w:lang w:eastAsia="pt-PT"/>
        </w:rPr>
        <w:lastRenderedPageBreak/>
        <w:drawing>
          <wp:anchor distT="0" distB="0" distL="114300" distR="114300" simplePos="0" relativeHeight="251885568" behindDoc="1" locked="0" layoutInCell="1" allowOverlap="1" wp14:anchorId="24483E3C" wp14:editId="02884464">
            <wp:simplePos x="0" y="0"/>
            <wp:positionH relativeFrom="column">
              <wp:posOffset>-87630</wp:posOffset>
            </wp:positionH>
            <wp:positionV relativeFrom="paragraph">
              <wp:posOffset>0</wp:posOffset>
            </wp:positionV>
            <wp:extent cx="9042400" cy="5708650"/>
            <wp:effectExtent l="0" t="0" r="6350" b="6350"/>
            <wp:wrapTight wrapText="bothSides">
              <wp:wrapPolygon edited="0">
                <wp:start x="0" y="0"/>
                <wp:lineTo x="0" y="21552"/>
                <wp:lineTo x="21570" y="21552"/>
                <wp:lineTo x="21570" y="20975"/>
                <wp:lineTo x="21479" y="20903"/>
                <wp:lineTo x="21160" y="20759"/>
                <wp:lineTo x="21570" y="20399"/>
                <wp:lineTo x="21570" y="14272"/>
                <wp:lineTo x="20387" y="13911"/>
                <wp:lineTo x="21570" y="13839"/>
                <wp:lineTo x="21570" y="10452"/>
                <wp:lineTo x="20341" y="10380"/>
                <wp:lineTo x="21570" y="10019"/>
                <wp:lineTo x="21570" y="0"/>
                <wp:lineTo x="0" y="0"/>
              </wp:wrapPolygon>
            </wp:wrapTight>
            <wp:docPr id="143" name="Image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42400" cy="5708650"/>
                    </a:xfrm>
                    <a:prstGeom prst="rect">
                      <a:avLst/>
                    </a:prstGeom>
                    <a:noFill/>
                    <a:ln>
                      <a:noFill/>
                    </a:ln>
                  </pic:spPr>
                </pic:pic>
              </a:graphicData>
            </a:graphic>
          </wp:anchor>
        </w:drawing>
      </w:r>
      <w:r>
        <w:br w:type="page"/>
      </w:r>
    </w:p>
    <w:p w14:paraId="2CCFE1CD" w14:textId="77777777" w:rsidR="00B50CEC" w:rsidRDefault="00B50CEC">
      <w:pPr>
        <w:spacing w:after="0" w:line="240" w:lineRule="auto"/>
      </w:pPr>
      <w:r w:rsidRPr="00B50CEC">
        <w:rPr>
          <w:noProof/>
          <w:lang w:eastAsia="pt-PT"/>
        </w:rPr>
        <w:lastRenderedPageBreak/>
        <w:drawing>
          <wp:anchor distT="0" distB="0" distL="114300" distR="114300" simplePos="0" relativeHeight="251887616" behindDoc="1" locked="0" layoutInCell="1" allowOverlap="1" wp14:anchorId="40B45378" wp14:editId="60F303B4">
            <wp:simplePos x="0" y="0"/>
            <wp:positionH relativeFrom="column">
              <wp:posOffset>-138430</wp:posOffset>
            </wp:positionH>
            <wp:positionV relativeFrom="paragraph">
              <wp:posOffset>0</wp:posOffset>
            </wp:positionV>
            <wp:extent cx="9105900" cy="5753100"/>
            <wp:effectExtent l="0" t="0" r="0" b="0"/>
            <wp:wrapTight wrapText="bothSides">
              <wp:wrapPolygon edited="0">
                <wp:start x="0" y="0"/>
                <wp:lineTo x="0" y="21528"/>
                <wp:lineTo x="17895" y="21528"/>
                <wp:lineTo x="19612" y="21457"/>
                <wp:lineTo x="21555" y="21028"/>
                <wp:lineTo x="21555" y="9298"/>
                <wp:lineTo x="18934" y="9155"/>
                <wp:lineTo x="21555" y="8869"/>
                <wp:lineTo x="21555" y="2718"/>
                <wp:lineTo x="21419" y="2718"/>
                <wp:lineTo x="18753" y="2289"/>
                <wp:lineTo x="21555" y="2289"/>
                <wp:lineTo x="21555" y="0"/>
                <wp:lineTo x="0" y="0"/>
              </wp:wrapPolygon>
            </wp:wrapTight>
            <wp:docPr id="146" name="Image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105900" cy="5753100"/>
                    </a:xfrm>
                    <a:prstGeom prst="rect">
                      <a:avLst/>
                    </a:prstGeom>
                    <a:noFill/>
                    <a:ln>
                      <a:noFill/>
                    </a:ln>
                  </pic:spPr>
                </pic:pic>
              </a:graphicData>
            </a:graphic>
          </wp:anchor>
        </w:drawing>
      </w:r>
      <w:r>
        <w:br w:type="page"/>
      </w:r>
    </w:p>
    <w:p w14:paraId="3E163649" w14:textId="77777777" w:rsidR="00B50CEC" w:rsidRDefault="00B50CEC">
      <w:pPr>
        <w:spacing w:after="0" w:line="240" w:lineRule="auto"/>
      </w:pPr>
      <w:r w:rsidRPr="00B50CEC">
        <w:rPr>
          <w:noProof/>
          <w:lang w:eastAsia="pt-PT"/>
        </w:rPr>
        <w:lastRenderedPageBreak/>
        <w:drawing>
          <wp:anchor distT="0" distB="0" distL="114300" distR="114300" simplePos="0" relativeHeight="251886592" behindDoc="1" locked="0" layoutInCell="1" allowOverlap="1" wp14:anchorId="65E1EA74" wp14:editId="26EC4AB8">
            <wp:simplePos x="0" y="0"/>
            <wp:positionH relativeFrom="column">
              <wp:posOffset>1270</wp:posOffset>
            </wp:positionH>
            <wp:positionV relativeFrom="paragraph">
              <wp:posOffset>0</wp:posOffset>
            </wp:positionV>
            <wp:extent cx="9004300" cy="5797550"/>
            <wp:effectExtent l="0" t="0" r="6350" b="0"/>
            <wp:wrapTight wrapText="bothSides">
              <wp:wrapPolygon edited="0">
                <wp:start x="0" y="0"/>
                <wp:lineTo x="0" y="21505"/>
                <wp:lineTo x="17914" y="21505"/>
                <wp:lineTo x="21570" y="21080"/>
                <wp:lineTo x="21570" y="0"/>
                <wp:lineTo x="0" y="0"/>
              </wp:wrapPolygon>
            </wp:wrapTight>
            <wp:docPr id="144" name="Image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4300" cy="5797550"/>
                    </a:xfrm>
                    <a:prstGeom prst="rect">
                      <a:avLst/>
                    </a:prstGeom>
                    <a:noFill/>
                    <a:ln>
                      <a:noFill/>
                    </a:ln>
                  </pic:spPr>
                </pic:pic>
              </a:graphicData>
            </a:graphic>
          </wp:anchor>
        </w:drawing>
      </w:r>
      <w:r>
        <w:br w:type="page"/>
      </w:r>
    </w:p>
    <w:p w14:paraId="752D6CED" w14:textId="77777777" w:rsidR="00B50CEC" w:rsidRDefault="00B50CEC" w:rsidP="00F11CB9">
      <w:r w:rsidRPr="00B50CEC">
        <w:rPr>
          <w:noProof/>
          <w:lang w:eastAsia="pt-PT"/>
        </w:rPr>
        <w:lastRenderedPageBreak/>
        <w:drawing>
          <wp:anchor distT="0" distB="0" distL="114300" distR="114300" simplePos="0" relativeHeight="251889664" behindDoc="1" locked="0" layoutInCell="1" allowOverlap="1" wp14:anchorId="51FB41DF" wp14:editId="2F1AD75D">
            <wp:simplePos x="0" y="0"/>
            <wp:positionH relativeFrom="column">
              <wp:posOffset>1270</wp:posOffset>
            </wp:positionH>
            <wp:positionV relativeFrom="paragraph">
              <wp:posOffset>0</wp:posOffset>
            </wp:positionV>
            <wp:extent cx="9036050" cy="5810250"/>
            <wp:effectExtent l="0" t="0" r="0" b="0"/>
            <wp:wrapTight wrapText="bothSides">
              <wp:wrapPolygon edited="0">
                <wp:start x="0" y="0"/>
                <wp:lineTo x="0" y="21529"/>
                <wp:lineTo x="17851" y="21529"/>
                <wp:lineTo x="19945" y="21458"/>
                <wp:lineTo x="21539" y="21033"/>
                <wp:lineTo x="21539" y="11614"/>
                <wp:lineTo x="21221" y="11331"/>
                <wp:lineTo x="21539" y="11048"/>
                <wp:lineTo x="21539" y="9348"/>
                <wp:lineTo x="21266" y="9065"/>
                <wp:lineTo x="21448" y="9065"/>
                <wp:lineTo x="21539" y="8782"/>
                <wp:lineTo x="21539" y="0"/>
                <wp:lineTo x="0" y="0"/>
              </wp:wrapPolygon>
            </wp:wrapTight>
            <wp:docPr id="145" name="Imagem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36050" cy="5810250"/>
                    </a:xfrm>
                    <a:prstGeom prst="rect">
                      <a:avLst/>
                    </a:prstGeom>
                    <a:noFill/>
                    <a:ln>
                      <a:noFill/>
                    </a:ln>
                  </pic:spPr>
                </pic:pic>
              </a:graphicData>
            </a:graphic>
          </wp:anchor>
        </w:drawing>
      </w:r>
    </w:p>
    <w:p w14:paraId="6AB8BB34" w14:textId="77777777" w:rsidR="00B50CEC" w:rsidRDefault="00B50CEC">
      <w:pPr>
        <w:spacing w:after="0" w:line="240" w:lineRule="auto"/>
      </w:pPr>
      <w:r w:rsidRPr="00B50CEC">
        <w:rPr>
          <w:noProof/>
          <w:lang w:eastAsia="pt-PT"/>
        </w:rPr>
        <w:lastRenderedPageBreak/>
        <w:drawing>
          <wp:anchor distT="0" distB="0" distL="114300" distR="114300" simplePos="0" relativeHeight="251888640" behindDoc="1" locked="0" layoutInCell="1" allowOverlap="1" wp14:anchorId="33C4CBF9" wp14:editId="1FD1EA59">
            <wp:simplePos x="0" y="0"/>
            <wp:positionH relativeFrom="column">
              <wp:posOffset>-93980</wp:posOffset>
            </wp:positionH>
            <wp:positionV relativeFrom="paragraph">
              <wp:posOffset>0</wp:posOffset>
            </wp:positionV>
            <wp:extent cx="9169400" cy="5734050"/>
            <wp:effectExtent l="0" t="0" r="0" b="0"/>
            <wp:wrapTight wrapText="bothSides">
              <wp:wrapPolygon edited="0">
                <wp:start x="0" y="0"/>
                <wp:lineTo x="0" y="21528"/>
                <wp:lineTo x="21540" y="21528"/>
                <wp:lineTo x="21540" y="18658"/>
                <wp:lineTo x="19072" y="18371"/>
                <wp:lineTo x="21540" y="18299"/>
                <wp:lineTo x="21540" y="6028"/>
                <wp:lineTo x="18713" y="5741"/>
                <wp:lineTo x="21540" y="5597"/>
                <wp:lineTo x="21540" y="1579"/>
                <wp:lineTo x="21361" y="1579"/>
                <wp:lineTo x="17860" y="1148"/>
                <wp:lineTo x="21540" y="1148"/>
                <wp:lineTo x="21540" y="0"/>
                <wp:lineTo x="0" y="0"/>
              </wp:wrapPolygon>
            </wp:wrapTight>
            <wp:docPr id="147" name="Image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169400" cy="5734050"/>
                    </a:xfrm>
                    <a:prstGeom prst="rect">
                      <a:avLst/>
                    </a:prstGeom>
                    <a:noFill/>
                    <a:ln>
                      <a:noFill/>
                    </a:ln>
                  </pic:spPr>
                </pic:pic>
              </a:graphicData>
            </a:graphic>
          </wp:anchor>
        </w:drawing>
      </w:r>
      <w:r>
        <w:br w:type="page"/>
      </w:r>
    </w:p>
    <w:p w14:paraId="4BF2A483" w14:textId="77777777" w:rsidR="00B50CEC" w:rsidRDefault="002956DD">
      <w:pPr>
        <w:spacing w:after="0" w:line="240" w:lineRule="auto"/>
      </w:pPr>
      <w:r w:rsidRPr="00B50CEC">
        <w:rPr>
          <w:noProof/>
          <w:lang w:eastAsia="pt-PT"/>
        </w:rPr>
        <w:lastRenderedPageBreak/>
        <w:drawing>
          <wp:anchor distT="0" distB="0" distL="114300" distR="114300" simplePos="0" relativeHeight="251890688" behindDoc="1" locked="0" layoutInCell="1" allowOverlap="1" wp14:anchorId="53181878" wp14:editId="5E6FA003">
            <wp:simplePos x="0" y="0"/>
            <wp:positionH relativeFrom="column">
              <wp:posOffset>-43180</wp:posOffset>
            </wp:positionH>
            <wp:positionV relativeFrom="paragraph">
              <wp:posOffset>0</wp:posOffset>
            </wp:positionV>
            <wp:extent cx="9124950" cy="5727700"/>
            <wp:effectExtent l="0" t="0" r="0" b="6350"/>
            <wp:wrapTight wrapText="bothSides">
              <wp:wrapPolygon edited="0">
                <wp:start x="0" y="0"/>
                <wp:lineTo x="0" y="21552"/>
                <wp:lineTo x="17902" y="21552"/>
                <wp:lineTo x="21104" y="21408"/>
                <wp:lineTo x="21555" y="20977"/>
                <wp:lineTo x="21555" y="15374"/>
                <wp:lineTo x="20382" y="15015"/>
                <wp:lineTo x="21555" y="14943"/>
                <wp:lineTo x="21555" y="0"/>
                <wp:lineTo x="0" y="0"/>
              </wp:wrapPolygon>
            </wp:wrapTight>
            <wp:docPr id="148" name="Image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9124950" cy="5727700"/>
                    </a:xfrm>
                    <a:prstGeom prst="rect">
                      <a:avLst/>
                    </a:prstGeom>
                    <a:noFill/>
                    <a:ln>
                      <a:noFill/>
                    </a:ln>
                  </pic:spPr>
                </pic:pic>
              </a:graphicData>
            </a:graphic>
          </wp:anchor>
        </w:drawing>
      </w:r>
      <w:r w:rsidR="00B50CEC">
        <w:br w:type="page"/>
      </w:r>
    </w:p>
    <w:p w14:paraId="369E21A3" w14:textId="77777777" w:rsidR="00B50CEC" w:rsidRDefault="002956DD">
      <w:pPr>
        <w:spacing w:after="0" w:line="240" w:lineRule="auto"/>
      </w:pPr>
      <w:r w:rsidRPr="00B50CEC">
        <w:rPr>
          <w:noProof/>
          <w:lang w:eastAsia="pt-PT"/>
        </w:rPr>
        <w:lastRenderedPageBreak/>
        <w:drawing>
          <wp:anchor distT="0" distB="0" distL="114300" distR="114300" simplePos="0" relativeHeight="251891712" behindDoc="1" locked="0" layoutInCell="1" allowOverlap="1" wp14:anchorId="7B5A8CEC" wp14:editId="5BDD20E9">
            <wp:simplePos x="0" y="0"/>
            <wp:positionH relativeFrom="column">
              <wp:posOffset>-100330</wp:posOffset>
            </wp:positionH>
            <wp:positionV relativeFrom="paragraph">
              <wp:posOffset>0</wp:posOffset>
            </wp:positionV>
            <wp:extent cx="9201150" cy="5759450"/>
            <wp:effectExtent l="0" t="0" r="0" b="0"/>
            <wp:wrapTight wrapText="bothSides">
              <wp:wrapPolygon edited="0">
                <wp:start x="0" y="0"/>
                <wp:lineTo x="0" y="21505"/>
                <wp:lineTo x="17888" y="21505"/>
                <wp:lineTo x="20795" y="21433"/>
                <wp:lineTo x="21555" y="21290"/>
                <wp:lineTo x="21555" y="19433"/>
                <wp:lineTo x="17888" y="19433"/>
                <wp:lineTo x="21555" y="19076"/>
                <wp:lineTo x="21555" y="14932"/>
                <wp:lineTo x="20527" y="14860"/>
                <wp:lineTo x="21555" y="14575"/>
                <wp:lineTo x="21555" y="5001"/>
                <wp:lineTo x="21376" y="4572"/>
                <wp:lineTo x="21555" y="4572"/>
                <wp:lineTo x="21555" y="3429"/>
                <wp:lineTo x="20303" y="3429"/>
                <wp:lineTo x="21555" y="3072"/>
                <wp:lineTo x="21555" y="0"/>
                <wp:lineTo x="0" y="0"/>
              </wp:wrapPolygon>
            </wp:wrapTight>
            <wp:docPr id="149" name="Imagem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9201150" cy="5759450"/>
                    </a:xfrm>
                    <a:prstGeom prst="rect">
                      <a:avLst/>
                    </a:prstGeom>
                    <a:noFill/>
                    <a:ln>
                      <a:noFill/>
                    </a:ln>
                  </pic:spPr>
                </pic:pic>
              </a:graphicData>
            </a:graphic>
          </wp:anchor>
        </w:drawing>
      </w:r>
      <w:r w:rsidR="00B50CEC">
        <w:br w:type="page"/>
      </w:r>
    </w:p>
    <w:p w14:paraId="6B7D4134" w14:textId="77777777" w:rsidR="00B50CEC" w:rsidRDefault="002956DD">
      <w:pPr>
        <w:spacing w:after="0" w:line="240" w:lineRule="auto"/>
      </w:pPr>
      <w:r w:rsidRPr="00B50CEC">
        <w:rPr>
          <w:noProof/>
          <w:lang w:eastAsia="pt-PT"/>
        </w:rPr>
        <w:lastRenderedPageBreak/>
        <w:drawing>
          <wp:anchor distT="0" distB="0" distL="114300" distR="114300" simplePos="0" relativeHeight="251892736" behindDoc="1" locked="0" layoutInCell="1" allowOverlap="1" wp14:anchorId="4D446921" wp14:editId="5481F2B3">
            <wp:simplePos x="0" y="0"/>
            <wp:positionH relativeFrom="column">
              <wp:posOffset>-106680</wp:posOffset>
            </wp:positionH>
            <wp:positionV relativeFrom="paragraph">
              <wp:posOffset>0</wp:posOffset>
            </wp:positionV>
            <wp:extent cx="9290050" cy="5702300"/>
            <wp:effectExtent l="0" t="0" r="6350" b="0"/>
            <wp:wrapTight wrapText="bothSides">
              <wp:wrapPolygon edited="0">
                <wp:start x="0" y="0"/>
                <wp:lineTo x="0" y="21504"/>
                <wp:lineTo x="21570" y="21504"/>
                <wp:lineTo x="21570" y="19772"/>
                <wp:lineTo x="21482" y="19700"/>
                <wp:lineTo x="21083" y="19628"/>
                <wp:lineTo x="21570" y="19195"/>
                <wp:lineTo x="21570" y="17463"/>
                <wp:lineTo x="20862" y="17318"/>
                <wp:lineTo x="21570" y="17030"/>
                <wp:lineTo x="21570" y="0"/>
                <wp:lineTo x="0" y="0"/>
              </wp:wrapPolygon>
            </wp:wrapTight>
            <wp:docPr id="150" name="Imagem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9290050" cy="5702300"/>
                    </a:xfrm>
                    <a:prstGeom prst="rect">
                      <a:avLst/>
                    </a:prstGeom>
                    <a:noFill/>
                    <a:ln>
                      <a:noFill/>
                    </a:ln>
                  </pic:spPr>
                </pic:pic>
              </a:graphicData>
            </a:graphic>
          </wp:anchor>
        </w:drawing>
      </w:r>
      <w:r w:rsidR="00B50CEC">
        <w:br w:type="page"/>
      </w:r>
    </w:p>
    <w:p w14:paraId="3F3B63AC" w14:textId="77777777" w:rsidR="00B50CEC" w:rsidRDefault="002956DD">
      <w:pPr>
        <w:spacing w:after="0" w:line="240" w:lineRule="auto"/>
      </w:pPr>
      <w:r w:rsidRPr="00B50CEC">
        <w:rPr>
          <w:noProof/>
          <w:lang w:eastAsia="pt-PT"/>
        </w:rPr>
        <w:lastRenderedPageBreak/>
        <w:drawing>
          <wp:anchor distT="0" distB="0" distL="114300" distR="114300" simplePos="0" relativeHeight="251894784" behindDoc="1" locked="0" layoutInCell="1" allowOverlap="1" wp14:anchorId="1848A375" wp14:editId="35B37E98">
            <wp:simplePos x="0" y="0"/>
            <wp:positionH relativeFrom="column">
              <wp:posOffset>-68580</wp:posOffset>
            </wp:positionH>
            <wp:positionV relativeFrom="paragraph">
              <wp:posOffset>0</wp:posOffset>
            </wp:positionV>
            <wp:extent cx="9067800" cy="5664200"/>
            <wp:effectExtent l="0" t="0" r="0" b="0"/>
            <wp:wrapTight wrapText="bothSides">
              <wp:wrapPolygon edited="0">
                <wp:start x="0" y="0"/>
                <wp:lineTo x="0" y="21503"/>
                <wp:lineTo x="21555" y="21503"/>
                <wp:lineTo x="21555" y="8427"/>
                <wp:lineTo x="19059" y="8136"/>
                <wp:lineTo x="21555" y="7991"/>
                <wp:lineTo x="21555" y="5013"/>
                <wp:lineTo x="18741" y="4649"/>
                <wp:lineTo x="21555" y="4577"/>
                <wp:lineTo x="21555" y="0"/>
                <wp:lineTo x="0" y="0"/>
              </wp:wrapPolygon>
            </wp:wrapTight>
            <wp:docPr id="152" name="Image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9067800" cy="5664200"/>
                    </a:xfrm>
                    <a:prstGeom prst="rect">
                      <a:avLst/>
                    </a:prstGeom>
                    <a:noFill/>
                    <a:ln>
                      <a:noFill/>
                    </a:ln>
                  </pic:spPr>
                </pic:pic>
              </a:graphicData>
            </a:graphic>
          </wp:anchor>
        </w:drawing>
      </w:r>
      <w:r w:rsidR="00B50CEC">
        <w:br w:type="page"/>
      </w:r>
    </w:p>
    <w:p w14:paraId="646B9A05" w14:textId="77777777" w:rsidR="00B50CEC" w:rsidRDefault="002956DD">
      <w:pPr>
        <w:spacing w:after="0" w:line="240" w:lineRule="auto"/>
      </w:pPr>
      <w:r w:rsidRPr="00B50CEC">
        <w:rPr>
          <w:noProof/>
          <w:lang w:eastAsia="pt-PT"/>
        </w:rPr>
        <w:lastRenderedPageBreak/>
        <w:drawing>
          <wp:anchor distT="0" distB="0" distL="114300" distR="114300" simplePos="0" relativeHeight="251893760" behindDoc="1" locked="0" layoutInCell="1" allowOverlap="1" wp14:anchorId="420C64CF" wp14:editId="70844000">
            <wp:simplePos x="0" y="0"/>
            <wp:positionH relativeFrom="column">
              <wp:posOffset>-119380</wp:posOffset>
            </wp:positionH>
            <wp:positionV relativeFrom="paragraph">
              <wp:posOffset>0</wp:posOffset>
            </wp:positionV>
            <wp:extent cx="9258300" cy="5651500"/>
            <wp:effectExtent l="0" t="0" r="0" b="6350"/>
            <wp:wrapTight wrapText="bothSides">
              <wp:wrapPolygon edited="0">
                <wp:start x="0" y="0"/>
                <wp:lineTo x="0" y="21551"/>
                <wp:lineTo x="17867" y="21551"/>
                <wp:lineTo x="18622" y="21479"/>
                <wp:lineTo x="21556" y="21042"/>
                <wp:lineTo x="21556" y="17474"/>
                <wp:lineTo x="20089" y="17474"/>
                <wp:lineTo x="21556" y="17037"/>
                <wp:lineTo x="21556" y="14125"/>
                <wp:lineTo x="18800" y="13979"/>
                <wp:lineTo x="21556" y="13688"/>
                <wp:lineTo x="21556" y="12960"/>
                <wp:lineTo x="18800" y="12814"/>
                <wp:lineTo x="21556" y="12523"/>
                <wp:lineTo x="21556" y="0"/>
                <wp:lineTo x="0" y="0"/>
              </wp:wrapPolygon>
            </wp:wrapTight>
            <wp:docPr id="151" name="Imagem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9258300" cy="5651500"/>
                    </a:xfrm>
                    <a:prstGeom prst="rect">
                      <a:avLst/>
                    </a:prstGeom>
                    <a:noFill/>
                    <a:ln>
                      <a:noFill/>
                    </a:ln>
                  </pic:spPr>
                </pic:pic>
              </a:graphicData>
            </a:graphic>
          </wp:anchor>
        </w:drawing>
      </w:r>
      <w:r w:rsidR="00B50CEC">
        <w:br w:type="page"/>
      </w:r>
    </w:p>
    <w:p w14:paraId="0F00982C" w14:textId="77777777" w:rsidR="00B50CEC" w:rsidRDefault="002956DD">
      <w:pPr>
        <w:spacing w:after="0" w:line="240" w:lineRule="auto"/>
      </w:pPr>
      <w:r w:rsidRPr="00B50CEC">
        <w:rPr>
          <w:noProof/>
          <w:lang w:eastAsia="pt-PT"/>
        </w:rPr>
        <w:lastRenderedPageBreak/>
        <w:drawing>
          <wp:anchor distT="0" distB="0" distL="114300" distR="114300" simplePos="0" relativeHeight="251896832" behindDoc="1" locked="0" layoutInCell="1" allowOverlap="1" wp14:anchorId="1C9821EF" wp14:editId="135A90E3">
            <wp:simplePos x="0" y="0"/>
            <wp:positionH relativeFrom="column">
              <wp:posOffset>-119380</wp:posOffset>
            </wp:positionH>
            <wp:positionV relativeFrom="paragraph">
              <wp:posOffset>0</wp:posOffset>
            </wp:positionV>
            <wp:extent cx="9207500" cy="5588000"/>
            <wp:effectExtent l="0" t="0" r="0" b="0"/>
            <wp:wrapTight wrapText="bothSides">
              <wp:wrapPolygon edited="0">
                <wp:start x="0" y="0"/>
                <wp:lineTo x="0" y="21502"/>
                <wp:lineTo x="21540" y="21502"/>
                <wp:lineTo x="21540" y="18115"/>
                <wp:lineTo x="21183" y="17673"/>
                <wp:lineTo x="21496" y="17673"/>
                <wp:lineTo x="21540" y="17599"/>
                <wp:lineTo x="21540" y="2651"/>
                <wp:lineTo x="18725" y="2356"/>
                <wp:lineTo x="21540" y="2283"/>
                <wp:lineTo x="21540" y="0"/>
                <wp:lineTo x="0" y="0"/>
              </wp:wrapPolygon>
            </wp:wrapTight>
            <wp:docPr id="154" name="Image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9207500" cy="5588000"/>
                    </a:xfrm>
                    <a:prstGeom prst="rect">
                      <a:avLst/>
                    </a:prstGeom>
                    <a:noFill/>
                    <a:ln>
                      <a:noFill/>
                    </a:ln>
                  </pic:spPr>
                </pic:pic>
              </a:graphicData>
            </a:graphic>
          </wp:anchor>
        </w:drawing>
      </w:r>
      <w:r w:rsidR="00B50CEC">
        <w:br w:type="page"/>
      </w:r>
    </w:p>
    <w:p w14:paraId="24DA881C" w14:textId="77777777" w:rsidR="00B50CEC" w:rsidRDefault="002956DD">
      <w:pPr>
        <w:spacing w:after="0" w:line="240" w:lineRule="auto"/>
      </w:pPr>
      <w:r w:rsidRPr="00B50CEC">
        <w:rPr>
          <w:noProof/>
          <w:lang w:eastAsia="pt-PT"/>
        </w:rPr>
        <w:lastRenderedPageBreak/>
        <w:drawing>
          <wp:anchor distT="0" distB="0" distL="114300" distR="114300" simplePos="0" relativeHeight="251895808" behindDoc="1" locked="0" layoutInCell="1" allowOverlap="1" wp14:anchorId="14751DBF" wp14:editId="6C02F496">
            <wp:simplePos x="0" y="0"/>
            <wp:positionH relativeFrom="column">
              <wp:posOffset>-113030</wp:posOffset>
            </wp:positionH>
            <wp:positionV relativeFrom="paragraph">
              <wp:posOffset>0</wp:posOffset>
            </wp:positionV>
            <wp:extent cx="9315450" cy="5638800"/>
            <wp:effectExtent l="0" t="0" r="0" b="0"/>
            <wp:wrapTight wrapText="bothSides">
              <wp:wrapPolygon edited="0">
                <wp:start x="0" y="0"/>
                <wp:lineTo x="0" y="21527"/>
                <wp:lineTo x="17890" y="21527"/>
                <wp:lineTo x="18861" y="21454"/>
                <wp:lineTo x="18861" y="21089"/>
                <wp:lineTo x="21556" y="21016"/>
                <wp:lineTo x="21556" y="16346"/>
                <wp:lineTo x="20098" y="16346"/>
                <wp:lineTo x="21556" y="15908"/>
                <wp:lineTo x="21556" y="7297"/>
                <wp:lineTo x="19082" y="7005"/>
                <wp:lineTo x="21556" y="6859"/>
                <wp:lineTo x="21556" y="6130"/>
                <wp:lineTo x="18729" y="5838"/>
                <wp:lineTo x="21556" y="5765"/>
                <wp:lineTo x="21556" y="0"/>
                <wp:lineTo x="0" y="0"/>
              </wp:wrapPolygon>
            </wp:wrapTight>
            <wp:docPr id="153" name="Image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9315450" cy="5638800"/>
                    </a:xfrm>
                    <a:prstGeom prst="rect">
                      <a:avLst/>
                    </a:prstGeom>
                    <a:noFill/>
                    <a:ln>
                      <a:noFill/>
                    </a:ln>
                  </pic:spPr>
                </pic:pic>
              </a:graphicData>
            </a:graphic>
          </wp:anchor>
        </w:drawing>
      </w:r>
      <w:r w:rsidR="00B50CEC">
        <w:br w:type="page"/>
      </w:r>
    </w:p>
    <w:p w14:paraId="6EA44F85" w14:textId="77777777" w:rsidR="00B50CEC" w:rsidRDefault="002956DD">
      <w:pPr>
        <w:spacing w:after="0" w:line="240" w:lineRule="auto"/>
      </w:pPr>
      <w:r w:rsidRPr="00B50CEC">
        <w:rPr>
          <w:noProof/>
          <w:lang w:eastAsia="pt-PT"/>
        </w:rPr>
        <w:lastRenderedPageBreak/>
        <w:drawing>
          <wp:anchor distT="0" distB="0" distL="114300" distR="114300" simplePos="0" relativeHeight="251897856" behindDoc="1" locked="0" layoutInCell="1" allowOverlap="1" wp14:anchorId="486E1447" wp14:editId="420CD650">
            <wp:simplePos x="0" y="0"/>
            <wp:positionH relativeFrom="column">
              <wp:posOffset>-176530</wp:posOffset>
            </wp:positionH>
            <wp:positionV relativeFrom="paragraph">
              <wp:posOffset>0</wp:posOffset>
            </wp:positionV>
            <wp:extent cx="9258300" cy="5645150"/>
            <wp:effectExtent l="0" t="0" r="0" b="0"/>
            <wp:wrapTight wrapText="bothSides">
              <wp:wrapPolygon edited="0">
                <wp:start x="0" y="0"/>
                <wp:lineTo x="0" y="21503"/>
                <wp:lineTo x="17867" y="21503"/>
                <wp:lineTo x="21378" y="21357"/>
                <wp:lineTo x="21556" y="20993"/>
                <wp:lineTo x="21556" y="13120"/>
                <wp:lineTo x="19067" y="12829"/>
                <wp:lineTo x="21556" y="12756"/>
                <wp:lineTo x="21556" y="8164"/>
                <wp:lineTo x="20311" y="8164"/>
                <wp:lineTo x="21556" y="7799"/>
                <wp:lineTo x="21556" y="0"/>
                <wp:lineTo x="0" y="0"/>
              </wp:wrapPolygon>
            </wp:wrapTight>
            <wp:docPr id="156" name="Image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9258300" cy="5645150"/>
                    </a:xfrm>
                    <a:prstGeom prst="rect">
                      <a:avLst/>
                    </a:prstGeom>
                    <a:noFill/>
                    <a:ln>
                      <a:noFill/>
                    </a:ln>
                  </pic:spPr>
                </pic:pic>
              </a:graphicData>
            </a:graphic>
          </wp:anchor>
        </w:drawing>
      </w:r>
      <w:r w:rsidR="00B50CEC">
        <w:br w:type="page"/>
      </w:r>
    </w:p>
    <w:p w14:paraId="308B87BF" w14:textId="77777777" w:rsidR="00B50CEC" w:rsidRDefault="002956DD">
      <w:pPr>
        <w:spacing w:after="0" w:line="240" w:lineRule="auto"/>
      </w:pPr>
      <w:r w:rsidRPr="00B50CEC">
        <w:rPr>
          <w:noProof/>
          <w:lang w:eastAsia="pt-PT"/>
        </w:rPr>
        <w:lastRenderedPageBreak/>
        <w:drawing>
          <wp:anchor distT="0" distB="0" distL="114300" distR="114300" simplePos="0" relativeHeight="251898880" behindDoc="1" locked="0" layoutInCell="1" allowOverlap="1" wp14:anchorId="018691D5" wp14:editId="229558E5">
            <wp:simplePos x="0" y="0"/>
            <wp:positionH relativeFrom="column">
              <wp:posOffset>-43180</wp:posOffset>
            </wp:positionH>
            <wp:positionV relativeFrom="paragraph">
              <wp:posOffset>0</wp:posOffset>
            </wp:positionV>
            <wp:extent cx="9239250" cy="5657850"/>
            <wp:effectExtent l="0" t="0" r="0" b="0"/>
            <wp:wrapTight wrapText="bothSides">
              <wp:wrapPolygon edited="0">
                <wp:start x="0" y="0"/>
                <wp:lineTo x="0" y="21527"/>
                <wp:lineTo x="17904" y="21527"/>
                <wp:lineTo x="18616" y="21455"/>
                <wp:lineTo x="21555" y="21018"/>
                <wp:lineTo x="21555" y="2764"/>
                <wp:lineTo x="17904" y="2327"/>
                <wp:lineTo x="21555" y="2327"/>
                <wp:lineTo x="21555" y="0"/>
                <wp:lineTo x="0" y="0"/>
              </wp:wrapPolygon>
            </wp:wrapTight>
            <wp:docPr id="155" name="Image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9239250" cy="5657850"/>
                    </a:xfrm>
                    <a:prstGeom prst="rect">
                      <a:avLst/>
                    </a:prstGeom>
                    <a:noFill/>
                    <a:ln>
                      <a:noFill/>
                    </a:ln>
                  </pic:spPr>
                </pic:pic>
              </a:graphicData>
            </a:graphic>
          </wp:anchor>
        </w:drawing>
      </w:r>
      <w:r w:rsidR="00B50CEC">
        <w:br w:type="page"/>
      </w:r>
    </w:p>
    <w:p w14:paraId="73E3698C" w14:textId="77777777" w:rsidR="00B50CEC" w:rsidRDefault="002956DD">
      <w:pPr>
        <w:spacing w:after="0" w:line="240" w:lineRule="auto"/>
      </w:pPr>
      <w:r w:rsidRPr="00B50CEC">
        <w:rPr>
          <w:noProof/>
          <w:lang w:eastAsia="pt-PT"/>
        </w:rPr>
        <w:lastRenderedPageBreak/>
        <w:drawing>
          <wp:anchor distT="0" distB="0" distL="114300" distR="114300" simplePos="0" relativeHeight="251880448" behindDoc="1" locked="0" layoutInCell="1" allowOverlap="1" wp14:anchorId="56800BBA" wp14:editId="094ECF4E">
            <wp:simplePos x="0" y="0"/>
            <wp:positionH relativeFrom="column">
              <wp:posOffset>-208280</wp:posOffset>
            </wp:positionH>
            <wp:positionV relativeFrom="paragraph">
              <wp:posOffset>0</wp:posOffset>
            </wp:positionV>
            <wp:extent cx="9271000" cy="2578100"/>
            <wp:effectExtent l="0" t="0" r="6350" b="0"/>
            <wp:wrapTight wrapText="bothSides">
              <wp:wrapPolygon edited="0">
                <wp:start x="0" y="0"/>
                <wp:lineTo x="0" y="21387"/>
                <wp:lineTo x="21570" y="21387"/>
                <wp:lineTo x="21570" y="0"/>
                <wp:lineTo x="0" y="0"/>
              </wp:wrapPolygon>
            </wp:wrapTight>
            <wp:docPr id="157" name="Image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271000" cy="2578100"/>
                    </a:xfrm>
                    <a:prstGeom prst="rect">
                      <a:avLst/>
                    </a:prstGeom>
                    <a:noFill/>
                    <a:ln>
                      <a:noFill/>
                    </a:ln>
                  </pic:spPr>
                </pic:pic>
              </a:graphicData>
            </a:graphic>
          </wp:anchor>
        </w:drawing>
      </w:r>
      <w:r w:rsidR="00B50CEC">
        <w:br w:type="page"/>
      </w:r>
    </w:p>
    <w:p w14:paraId="765524C7" w14:textId="77777777" w:rsidR="001B5AE8" w:rsidRDefault="001B5AE8">
      <w:pPr>
        <w:spacing w:after="0" w:line="240" w:lineRule="auto"/>
        <w:sectPr w:rsidR="001B5AE8" w:rsidSect="00A02F81">
          <w:pgSz w:w="16838" w:h="11906" w:orient="landscape"/>
          <w:pgMar w:top="1701" w:right="1418" w:bottom="1701" w:left="1418" w:header="0" w:footer="0" w:gutter="0"/>
          <w:cols w:space="720"/>
          <w:formProt w:val="0"/>
          <w:docGrid w:linePitch="360" w:charSpace="-2049"/>
        </w:sectPr>
      </w:pPr>
    </w:p>
    <w:p w14:paraId="3B70EF7D" w14:textId="77777777" w:rsidR="001B5AE8" w:rsidRPr="001A27D3" w:rsidRDefault="000D23E6" w:rsidP="001A27D3">
      <w:pPr>
        <w:pStyle w:val="Ttulo2"/>
        <w:rPr>
          <w:rFonts w:ascii="Times New Roman" w:hAnsi="Times New Roman" w:cs="Times New Roman"/>
          <w:b/>
          <w:bCs/>
          <w:color w:val="auto"/>
          <w:sz w:val="24"/>
          <w:szCs w:val="28"/>
        </w:rPr>
      </w:pPr>
      <w:bookmarkStart w:id="1364" w:name="_Toc46239847"/>
      <w:bookmarkStart w:id="1365" w:name="_Toc51057510"/>
      <w:r w:rsidRPr="001A27D3">
        <w:rPr>
          <w:rFonts w:ascii="Times New Roman" w:hAnsi="Times New Roman" w:cs="Times New Roman"/>
          <w:b/>
          <w:color w:val="auto"/>
          <w:sz w:val="24"/>
          <w:szCs w:val="24"/>
        </w:rPr>
        <w:lastRenderedPageBreak/>
        <w:t>ANEXO</w:t>
      </w:r>
      <w:r w:rsidR="001B5AE8" w:rsidRPr="001A27D3">
        <w:rPr>
          <w:rFonts w:ascii="Times New Roman" w:hAnsi="Times New Roman" w:cs="Times New Roman"/>
          <w:b/>
          <w:bCs/>
          <w:color w:val="auto"/>
          <w:sz w:val="24"/>
          <w:szCs w:val="28"/>
        </w:rPr>
        <w:t xml:space="preserve"> II – VAB</w:t>
      </w:r>
      <w:bookmarkEnd w:id="1364"/>
      <w:bookmarkEnd w:id="1365"/>
    </w:p>
    <w:p w14:paraId="76A0585D" w14:textId="77777777" w:rsidR="001B5AE8" w:rsidRDefault="001B5AE8" w:rsidP="001B5AE8">
      <w:pPr>
        <w:rPr>
          <w:rFonts w:ascii="Times New Roman" w:hAnsi="Times New Roman" w:cs="Times New Roman"/>
          <w:b/>
          <w:bCs/>
          <w:color w:val="000000" w:themeColor="text1"/>
          <w:sz w:val="24"/>
          <w:szCs w:val="28"/>
        </w:rPr>
      </w:pPr>
      <w:r w:rsidRPr="001B5AE8">
        <w:rPr>
          <w:noProof/>
          <w:lang w:eastAsia="pt-PT"/>
        </w:rPr>
        <w:drawing>
          <wp:anchor distT="0" distB="0" distL="114300" distR="114300" simplePos="0" relativeHeight="251899904" behindDoc="1" locked="0" layoutInCell="1" allowOverlap="1" wp14:anchorId="2F738E59" wp14:editId="7F28A9D8">
            <wp:simplePos x="0" y="0"/>
            <wp:positionH relativeFrom="column">
              <wp:posOffset>1270</wp:posOffset>
            </wp:positionH>
            <wp:positionV relativeFrom="paragraph">
              <wp:posOffset>292735</wp:posOffset>
            </wp:positionV>
            <wp:extent cx="9258300" cy="3714750"/>
            <wp:effectExtent l="0" t="0" r="0" b="0"/>
            <wp:wrapTight wrapText="bothSides">
              <wp:wrapPolygon edited="0">
                <wp:start x="0" y="0"/>
                <wp:lineTo x="0" y="1218"/>
                <wp:lineTo x="1067" y="1772"/>
                <wp:lineTo x="222" y="3545"/>
                <wp:lineTo x="222" y="3877"/>
                <wp:lineTo x="889" y="5317"/>
                <wp:lineTo x="1067" y="5317"/>
                <wp:lineTo x="0" y="6203"/>
                <wp:lineTo x="0" y="21489"/>
                <wp:lineTo x="21556" y="21489"/>
                <wp:lineTo x="21556" y="0"/>
                <wp:lineTo x="0" y="0"/>
              </wp:wrapPolygon>
            </wp:wrapTight>
            <wp:docPr id="159" name="Imagem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258300" cy="3714750"/>
                    </a:xfrm>
                    <a:prstGeom prst="rect">
                      <a:avLst/>
                    </a:prstGeom>
                    <a:noFill/>
                    <a:ln>
                      <a:noFill/>
                    </a:ln>
                  </pic:spPr>
                </pic:pic>
              </a:graphicData>
            </a:graphic>
          </wp:anchor>
        </w:drawing>
      </w:r>
    </w:p>
    <w:p w14:paraId="006ACC58" w14:textId="77777777" w:rsidR="001B5AE8" w:rsidRDefault="001B5AE8" w:rsidP="001B5AE8">
      <w:pPr>
        <w:rPr>
          <w:rFonts w:ascii="Times New Roman" w:hAnsi="Times New Roman" w:cs="Times New Roman"/>
          <w:b/>
          <w:bCs/>
          <w:color w:val="000000" w:themeColor="text1"/>
          <w:sz w:val="24"/>
          <w:szCs w:val="28"/>
        </w:rPr>
      </w:pPr>
    </w:p>
    <w:p w14:paraId="1C2DF675" w14:textId="77777777" w:rsidR="001B5AE8" w:rsidRDefault="001B5AE8" w:rsidP="001B5AE8">
      <w:pPr>
        <w:rPr>
          <w:rFonts w:ascii="Times New Roman" w:hAnsi="Times New Roman" w:cs="Times New Roman"/>
          <w:b/>
          <w:bCs/>
          <w:color w:val="000000" w:themeColor="text1"/>
          <w:sz w:val="24"/>
          <w:szCs w:val="28"/>
        </w:rPr>
      </w:pPr>
    </w:p>
    <w:p w14:paraId="2A54999C" w14:textId="77777777" w:rsidR="001B5AE8" w:rsidRDefault="001B5AE8" w:rsidP="001B5AE8">
      <w:pPr>
        <w:rPr>
          <w:rFonts w:ascii="Times New Roman" w:hAnsi="Times New Roman" w:cs="Times New Roman"/>
          <w:b/>
          <w:bCs/>
          <w:color w:val="000000" w:themeColor="text1"/>
          <w:sz w:val="24"/>
          <w:szCs w:val="28"/>
        </w:rPr>
      </w:pPr>
    </w:p>
    <w:p w14:paraId="0A95B002" w14:textId="77777777" w:rsidR="00B50CEC" w:rsidRPr="001B5AE8" w:rsidRDefault="00B50CEC" w:rsidP="0032159B">
      <w:pPr>
        <w:rPr>
          <w:rFonts w:ascii="Times New Roman" w:hAnsi="Times New Roman" w:cs="Times New Roman"/>
          <w:b/>
          <w:bCs/>
          <w:color w:val="000000" w:themeColor="text1"/>
          <w:sz w:val="24"/>
          <w:szCs w:val="28"/>
        </w:rPr>
      </w:pPr>
      <w:r w:rsidRPr="001B5AE8">
        <w:rPr>
          <w:rFonts w:ascii="Times New Roman" w:hAnsi="Times New Roman" w:cs="Times New Roman"/>
          <w:b/>
          <w:bCs/>
        </w:rPr>
        <w:br w:type="page"/>
      </w:r>
      <w:r w:rsidR="001B5AE8" w:rsidRPr="001B5AE8">
        <w:rPr>
          <w:noProof/>
          <w:lang w:eastAsia="pt-PT"/>
        </w:rPr>
        <w:lastRenderedPageBreak/>
        <w:drawing>
          <wp:inline distT="0" distB="0" distL="0" distR="0" wp14:anchorId="5608C88A" wp14:editId="2A0246C0">
            <wp:extent cx="9182100" cy="3721100"/>
            <wp:effectExtent l="0" t="0" r="0" b="0"/>
            <wp:docPr id="160" name="Imagem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182100" cy="3721100"/>
                    </a:xfrm>
                    <a:prstGeom prst="rect">
                      <a:avLst/>
                    </a:prstGeom>
                    <a:noFill/>
                    <a:ln>
                      <a:noFill/>
                    </a:ln>
                  </pic:spPr>
                </pic:pic>
              </a:graphicData>
            </a:graphic>
          </wp:inline>
        </w:drawing>
      </w:r>
    </w:p>
    <w:p w14:paraId="2B8DECA5" w14:textId="77777777" w:rsidR="00B50CEC" w:rsidRDefault="00B50CEC">
      <w:pPr>
        <w:spacing w:after="0" w:line="240" w:lineRule="auto"/>
      </w:pPr>
      <w:r>
        <w:br w:type="page"/>
      </w:r>
    </w:p>
    <w:tbl>
      <w:tblPr>
        <w:tblW w:w="4860" w:type="dxa"/>
        <w:tblCellMar>
          <w:left w:w="70" w:type="dxa"/>
          <w:right w:w="70" w:type="dxa"/>
        </w:tblCellMar>
        <w:tblLook w:val="04A0" w:firstRow="1" w:lastRow="0" w:firstColumn="1" w:lastColumn="0" w:noHBand="0" w:noVBand="1"/>
      </w:tblPr>
      <w:tblGrid>
        <w:gridCol w:w="960"/>
        <w:gridCol w:w="1420"/>
        <w:gridCol w:w="1320"/>
        <w:gridCol w:w="1160"/>
      </w:tblGrid>
      <w:tr w:rsidR="00B84E95" w:rsidRPr="00B84E95" w14:paraId="1757E3E6" w14:textId="77777777" w:rsidTr="00B84E95">
        <w:trPr>
          <w:trHeight w:val="600"/>
        </w:trPr>
        <w:tc>
          <w:tcPr>
            <w:tcW w:w="4860" w:type="dxa"/>
            <w:gridSpan w:val="4"/>
            <w:tcBorders>
              <w:top w:val="single" w:sz="8" w:space="0" w:color="auto"/>
              <w:left w:val="single" w:sz="8" w:space="0" w:color="auto"/>
              <w:bottom w:val="single" w:sz="8" w:space="0" w:color="auto"/>
              <w:right w:val="single" w:sz="8" w:space="0" w:color="000000"/>
            </w:tcBorders>
            <w:shd w:val="clear" w:color="000000" w:fill="98A26D"/>
            <w:vAlign w:val="center"/>
            <w:hideMark/>
          </w:tcPr>
          <w:p w14:paraId="7EBC42B4" w14:textId="77777777" w:rsidR="00B84E95" w:rsidRPr="00B84E95" w:rsidRDefault="00B84E95" w:rsidP="00B84E95">
            <w:pPr>
              <w:spacing w:after="0" w:line="240" w:lineRule="auto"/>
              <w:jc w:val="center"/>
              <w:rPr>
                <w:rFonts w:ascii="Inher" w:eastAsia="Times New Roman" w:hAnsi="Inher" w:cs="Calibri"/>
                <w:b/>
                <w:bCs/>
                <w:color w:val="000000"/>
                <w:sz w:val="20"/>
                <w:szCs w:val="20"/>
                <w:lang w:eastAsia="pt-PT"/>
              </w:rPr>
            </w:pPr>
            <w:r w:rsidRPr="00B84E95">
              <w:rPr>
                <w:rFonts w:ascii="Inher" w:eastAsia="Times New Roman" w:hAnsi="Inher" w:cs="Calibri"/>
                <w:b/>
                <w:bCs/>
                <w:color w:val="000000"/>
                <w:sz w:val="20"/>
                <w:szCs w:val="20"/>
                <w:lang w:eastAsia="pt-PT"/>
              </w:rPr>
              <w:lastRenderedPageBreak/>
              <w:t>Valor acrescentado bruto (Produção do ramo - Consumo intermedio)</w:t>
            </w:r>
          </w:p>
        </w:tc>
      </w:tr>
      <w:tr w:rsidR="00B84E95" w:rsidRPr="00B84E95" w14:paraId="7D9CC381" w14:textId="77777777" w:rsidTr="00B84E95">
        <w:trPr>
          <w:trHeight w:val="162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21CEAB06" w14:textId="77777777" w:rsidR="00B84E95" w:rsidRPr="00B84E95" w:rsidRDefault="00B84E95" w:rsidP="00B84E95">
            <w:pPr>
              <w:spacing w:after="0" w:line="240" w:lineRule="auto"/>
              <w:rPr>
                <w:rFonts w:ascii="Inher" w:eastAsia="Times New Roman" w:hAnsi="Inher" w:cs="Calibri"/>
                <w:color w:val="000000"/>
                <w:sz w:val="18"/>
                <w:szCs w:val="18"/>
                <w:lang w:eastAsia="pt-PT"/>
              </w:rPr>
            </w:pPr>
            <w:r w:rsidRPr="00B84E95">
              <w:rPr>
                <w:rFonts w:ascii="Inher" w:eastAsia="Times New Roman" w:hAnsi="Inher" w:cs="Calibri"/>
                <w:color w:val="000000"/>
                <w:sz w:val="18"/>
                <w:szCs w:val="18"/>
                <w:lang w:eastAsia="pt-PT"/>
              </w:rPr>
              <w:t>Anos</w:t>
            </w:r>
          </w:p>
        </w:tc>
        <w:tc>
          <w:tcPr>
            <w:tcW w:w="1420" w:type="dxa"/>
            <w:tcBorders>
              <w:top w:val="nil"/>
              <w:left w:val="nil"/>
              <w:bottom w:val="single" w:sz="8" w:space="0" w:color="auto"/>
              <w:right w:val="single" w:sz="8" w:space="0" w:color="E9E9E9"/>
            </w:tcBorders>
            <w:shd w:val="clear" w:color="000000" w:fill="ADB587"/>
            <w:hideMark/>
          </w:tcPr>
          <w:p w14:paraId="1083CF10" w14:textId="77777777" w:rsidR="00B84E95" w:rsidRPr="00B84E95" w:rsidRDefault="00B84E95" w:rsidP="00B84E95">
            <w:pPr>
              <w:spacing w:after="0" w:line="240" w:lineRule="auto"/>
              <w:rPr>
                <w:rFonts w:ascii="Inher" w:eastAsia="Times New Roman" w:hAnsi="Inher" w:cs="Calibri"/>
                <w:b/>
                <w:bCs/>
                <w:color w:val="000000"/>
                <w:sz w:val="18"/>
                <w:szCs w:val="18"/>
                <w:lang w:eastAsia="pt-PT"/>
              </w:rPr>
            </w:pPr>
            <w:r w:rsidRPr="00B84E95">
              <w:rPr>
                <w:rFonts w:ascii="Inher" w:eastAsia="Times New Roman" w:hAnsi="Inher" w:cs="Calibri"/>
                <w:b/>
                <w:bCs/>
                <w:color w:val="000000"/>
                <w:sz w:val="18"/>
                <w:szCs w:val="18"/>
                <w:lang w:eastAsia="pt-PT"/>
              </w:rPr>
              <w:t>Valor acrescentado bruto (Produção do ramo - Consumo intermedio)</w:t>
            </w:r>
          </w:p>
        </w:tc>
        <w:tc>
          <w:tcPr>
            <w:tcW w:w="1320" w:type="dxa"/>
            <w:tcBorders>
              <w:top w:val="nil"/>
              <w:left w:val="nil"/>
              <w:bottom w:val="single" w:sz="8" w:space="0" w:color="auto"/>
              <w:right w:val="single" w:sz="8" w:space="0" w:color="E9E9E9"/>
            </w:tcBorders>
            <w:shd w:val="clear" w:color="000000" w:fill="ADB587"/>
            <w:hideMark/>
          </w:tcPr>
          <w:p w14:paraId="2BAB5009" w14:textId="77777777" w:rsidR="00B84E95" w:rsidRPr="00B84E95" w:rsidRDefault="00B84E95" w:rsidP="00B84E95">
            <w:pPr>
              <w:spacing w:after="0" w:line="240" w:lineRule="auto"/>
              <w:rPr>
                <w:rFonts w:ascii="Inher" w:eastAsia="Times New Roman" w:hAnsi="Inher" w:cs="Calibri"/>
                <w:b/>
                <w:bCs/>
                <w:color w:val="000000"/>
                <w:sz w:val="18"/>
                <w:szCs w:val="18"/>
                <w:lang w:eastAsia="pt-PT"/>
              </w:rPr>
            </w:pPr>
            <w:r w:rsidRPr="00B84E95">
              <w:rPr>
                <w:rFonts w:ascii="Inher" w:eastAsia="Times New Roman" w:hAnsi="Inher" w:cs="Calibri"/>
                <w:b/>
                <w:bCs/>
                <w:color w:val="000000"/>
                <w:sz w:val="18"/>
                <w:szCs w:val="18"/>
                <w:lang w:eastAsia="pt-PT"/>
              </w:rPr>
              <w:t>B - Produção do ramo agrícola</w:t>
            </w:r>
          </w:p>
        </w:tc>
        <w:tc>
          <w:tcPr>
            <w:tcW w:w="1160" w:type="dxa"/>
            <w:tcBorders>
              <w:top w:val="nil"/>
              <w:left w:val="nil"/>
              <w:bottom w:val="single" w:sz="8" w:space="0" w:color="auto"/>
              <w:right w:val="single" w:sz="8" w:space="0" w:color="auto"/>
            </w:tcBorders>
            <w:shd w:val="clear" w:color="000000" w:fill="ADB587"/>
            <w:hideMark/>
          </w:tcPr>
          <w:p w14:paraId="662A3E16" w14:textId="77777777" w:rsidR="00B84E95" w:rsidRPr="00B84E95" w:rsidRDefault="00B84E95" w:rsidP="00B84E95">
            <w:pPr>
              <w:spacing w:after="0" w:line="240" w:lineRule="auto"/>
              <w:rPr>
                <w:rFonts w:ascii="Inher" w:eastAsia="Times New Roman" w:hAnsi="Inher" w:cs="Calibri"/>
                <w:b/>
                <w:bCs/>
                <w:color w:val="000000"/>
                <w:sz w:val="18"/>
                <w:szCs w:val="18"/>
                <w:lang w:eastAsia="pt-PT"/>
              </w:rPr>
            </w:pPr>
            <w:r w:rsidRPr="00B84E95">
              <w:rPr>
                <w:rFonts w:ascii="Inher" w:eastAsia="Times New Roman" w:hAnsi="Inher" w:cs="Calibri"/>
                <w:b/>
                <w:bCs/>
                <w:color w:val="000000"/>
                <w:sz w:val="18"/>
                <w:szCs w:val="18"/>
                <w:lang w:eastAsia="pt-PT"/>
              </w:rPr>
              <w:t>C - Consumo intermédio</w:t>
            </w:r>
          </w:p>
        </w:tc>
      </w:tr>
      <w:tr w:rsidR="00B84E95" w:rsidRPr="00B84E95" w14:paraId="7DA32455"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02053330"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2000</w:t>
            </w:r>
          </w:p>
        </w:tc>
        <w:tc>
          <w:tcPr>
            <w:tcW w:w="1420" w:type="dxa"/>
            <w:tcBorders>
              <w:top w:val="nil"/>
              <w:left w:val="nil"/>
              <w:bottom w:val="single" w:sz="8" w:space="0" w:color="BFBFBF"/>
              <w:right w:val="single" w:sz="8" w:space="0" w:color="BFBFBF"/>
            </w:tcBorders>
            <w:shd w:val="clear" w:color="000000" w:fill="EDEDED"/>
            <w:hideMark/>
          </w:tcPr>
          <w:p w14:paraId="1C896DB7"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2959,7</w:t>
            </w:r>
          </w:p>
        </w:tc>
        <w:tc>
          <w:tcPr>
            <w:tcW w:w="1320" w:type="dxa"/>
            <w:tcBorders>
              <w:top w:val="nil"/>
              <w:left w:val="nil"/>
              <w:bottom w:val="single" w:sz="8" w:space="0" w:color="BFBFBF"/>
              <w:right w:val="single" w:sz="8" w:space="0" w:color="BFBFBF"/>
            </w:tcBorders>
            <w:shd w:val="clear" w:color="000000" w:fill="EDEDED"/>
            <w:hideMark/>
          </w:tcPr>
          <w:p w14:paraId="5F42BE94"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6070,6</w:t>
            </w:r>
          </w:p>
        </w:tc>
        <w:tc>
          <w:tcPr>
            <w:tcW w:w="1160" w:type="dxa"/>
            <w:tcBorders>
              <w:top w:val="nil"/>
              <w:left w:val="nil"/>
              <w:bottom w:val="single" w:sz="8" w:space="0" w:color="BFBFBF"/>
              <w:right w:val="single" w:sz="8" w:space="0" w:color="auto"/>
            </w:tcBorders>
            <w:shd w:val="clear" w:color="000000" w:fill="EDEDED"/>
            <w:hideMark/>
          </w:tcPr>
          <w:p w14:paraId="1E960DFB"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3110,9</w:t>
            </w:r>
          </w:p>
        </w:tc>
      </w:tr>
      <w:tr w:rsidR="00B84E95" w:rsidRPr="00B84E95" w14:paraId="05561774"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76B5BC06"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2001</w:t>
            </w:r>
          </w:p>
        </w:tc>
        <w:tc>
          <w:tcPr>
            <w:tcW w:w="1420" w:type="dxa"/>
            <w:tcBorders>
              <w:top w:val="nil"/>
              <w:left w:val="nil"/>
              <w:bottom w:val="single" w:sz="8" w:space="0" w:color="BFBFBF"/>
              <w:right w:val="single" w:sz="8" w:space="0" w:color="BFBFBF"/>
            </w:tcBorders>
            <w:shd w:val="clear" w:color="auto" w:fill="auto"/>
            <w:hideMark/>
          </w:tcPr>
          <w:p w14:paraId="34FB28CB"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3083,8</w:t>
            </w:r>
          </w:p>
        </w:tc>
        <w:tc>
          <w:tcPr>
            <w:tcW w:w="1320" w:type="dxa"/>
            <w:tcBorders>
              <w:top w:val="nil"/>
              <w:left w:val="nil"/>
              <w:bottom w:val="single" w:sz="8" w:space="0" w:color="BFBFBF"/>
              <w:right w:val="single" w:sz="8" w:space="0" w:color="BFBFBF"/>
            </w:tcBorders>
            <w:shd w:val="clear" w:color="auto" w:fill="auto"/>
            <w:hideMark/>
          </w:tcPr>
          <w:p w14:paraId="2258BBE7"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6480</w:t>
            </w:r>
          </w:p>
        </w:tc>
        <w:tc>
          <w:tcPr>
            <w:tcW w:w="1160" w:type="dxa"/>
            <w:tcBorders>
              <w:top w:val="nil"/>
              <w:left w:val="nil"/>
              <w:bottom w:val="single" w:sz="8" w:space="0" w:color="BFBFBF"/>
              <w:right w:val="single" w:sz="8" w:space="0" w:color="auto"/>
            </w:tcBorders>
            <w:shd w:val="clear" w:color="auto" w:fill="auto"/>
            <w:hideMark/>
          </w:tcPr>
          <w:p w14:paraId="412D63AF"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3396,2</w:t>
            </w:r>
          </w:p>
        </w:tc>
      </w:tr>
      <w:tr w:rsidR="00B84E95" w:rsidRPr="00B84E95" w14:paraId="3136EAEF"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52CE7FAD"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2002</w:t>
            </w:r>
          </w:p>
        </w:tc>
        <w:tc>
          <w:tcPr>
            <w:tcW w:w="1420" w:type="dxa"/>
            <w:tcBorders>
              <w:top w:val="nil"/>
              <w:left w:val="nil"/>
              <w:bottom w:val="single" w:sz="8" w:space="0" w:color="BFBFBF"/>
              <w:right w:val="single" w:sz="8" w:space="0" w:color="BFBFBF"/>
            </w:tcBorders>
            <w:shd w:val="clear" w:color="000000" w:fill="EDEDED"/>
            <w:hideMark/>
          </w:tcPr>
          <w:p w14:paraId="5704F513"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2901,1</w:t>
            </w:r>
          </w:p>
        </w:tc>
        <w:tc>
          <w:tcPr>
            <w:tcW w:w="1320" w:type="dxa"/>
            <w:tcBorders>
              <w:top w:val="nil"/>
              <w:left w:val="nil"/>
              <w:bottom w:val="single" w:sz="8" w:space="0" w:color="BFBFBF"/>
              <w:right w:val="single" w:sz="8" w:space="0" w:color="BFBFBF"/>
            </w:tcBorders>
            <w:shd w:val="clear" w:color="000000" w:fill="EDEDED"/>
            <w:hideMark/>
          </w:tcPr>
          <w:p w14:paraId="743AC2F3"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6158,1</w:t>
            </w:r>
          </w:p>
        </w:tc>
        <w:tc>
          <w:tcPr>
            <w:tcW w:w="1160" w:type="dxa"/>
            <w:tcBorders>
              <w:top w:val="nil"/>
              <w:left w:val="nil"/>
              <w:bottom w:val="single" w:sz="8" w:space="0" w:color="BFBFBF"/>
              <w:right w:val="single" w:sz="8" w:space="0" w:color="auto"/>
            </w:tcBorders>
            <w:shd w:val="clear" w:color="000000" w:fill="EDEDED"/>
            <w:hideMark/>
          </w:tcPr>
          <w:p w14:paraId="0D55D772"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3256,9</w:t>
            </w:r>
          </w:p>
        </w:tc>
      </w:tr>
      <w:tr w:rsidR="00B84E95" w:rsidRPr="00B84E95" w14:paraId="1B12B008"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22DFA758"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2003</w:t>
            </w:r>
          </w:p>
        </w:tc>
        <w:tc>
          <w:tcPr>
            <w:tcW w:w="1420" w:type="dxa"/>
            <w:tcBorders>
              <w:top w:val="nil"/>
              <w:left w:val="nil"/>
              <w:bottom w:val="single" w:sz="8" w:space="0" w:color="BFBFBF"/>
              <w:right w:val="single" w:sz="8" w:space="0" w:color="BFBFBF"/>
            </w:tcBorders>
            <w:shd w:val="clear" w:color="auto" w:fill="auto"/>
            <w:hideMark/>
          </w:tcPr>
          <w:p w14:paraId="7923B09C"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2986</w:t>
            </w:r>
          </w:p>
        </w:tc>
        <w:tc>
          <w:tcPr>
            <w:tcW w:w="1320" w:type="dxa"/>
            <w:tcBorders>
              <w:top w:val="nil"/>
              <w:left w:val="nil"/>
              <w:bottom w:val="single" w:sz="8" w:space="0" w:color="BFBFBF"/>
              <w:right w:val="single" w:sz="8" w:space="0" w:color="BFBFBF"/>
            </w:tcBorders>
            <w:shd w:val="clear" w:color="auto" w:fill="auto"/>
            <w:hideMark/>
          </w:tcPr>
          <w:p w14:paraId="693B421C"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6263,1</w:t>
            </w:r>
          </w:p>
        </w:tc>
        <w:tc>
          <w:tcPr>
            <w:tcW w:w="1160" w:type="dxa"/>
            <w:tcBorders>
              <w:top w:val="nil"/>
              <w:left w:val="nil"/>
              <w:bottom w:val="single" w:sz="8" w:space="0" w:color="BFBFBF"/>
              <w:right w:val="single" w:sz="8" w:space="0" w:color="auto"/>
            </w:tcBorders>
            <w:shd w:val="clear" w:color="auto" w:fill="auto"/>
            <w:hideMark/>
          </w:tcPr>
          <w:p w14:paraId="21642CAD"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3277,2</w:t>
            </w:r>
          </w:p>
        </w:tc>
      </w:tr>
      <w:tr w:rsidR="00B84E95" w:rsidRPr="00B84E95" w14:paraId="4CDC5E3D"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36F7EBD0"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2004</w:t>
            </w:r>
          </w:p>
        </w:tc>
        <w:tc>
          <w:tcPr>
            <w:tcW w:w="1420" w:type="dxa"/>
            <w:tcBorders>
              <w:top w:val="nil"/>
              <w:left w:val="nil"/>
              <w:bottom w:val="single" w:sz="8" w:space="0" w:color="BFBFBF"/>
              <w:right w:val="single" w:sz="8" w:space="0" w:color="BFBFBF"/>
            </w:tcBorders>
            <w:shd w:val="clear" w:color="000000" w:fill="EDEDED"/>
            <w:hideMark/>
          </w:tcPr>
          <w:p w14:paraId="601E5A49"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3217</w:t>
            </w:r>
          </w:p>
        </w:tc>
        <w:tc>
          <w:tcPr>
            <w:tcW w:w="1320" w:type="dxa"/>
            <w:tcBorders>
              <w:top w:val="nil"/>
              <w:left w:val="nil"/>
              <w:bottom w:val="single" w:sz="8" w:space="0" w:color="BFBFBF"/>
              <w:right w:val="single" w:sz="8" w:space="0" w:color="BFBFBF"/>
            </w:tcBorders>
            <w:shd w:val="clear" w:color="000000" w:fill="EDEDED"/>
            <w:hideMark/>
          </w:tcPr>
          <w:p w14:paraId="077A868D"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6605</w:t>
            </w:r>
          </w:p>
        </w:tc>
        <w:tc>
          <w:tcPr>
            <w:tcW w:w="1160" w:type="dxa"/>
            <w:tcBorders>
              <w:top w:val="nil"/>
              <w:left w:val="nil"/>
              <w:bottom w:val="single" w:sz="8" w:space="0" w:color="BFBFBF"/>
              <w:right w:val="single" w:sz="8" w:space="0" w:color="auto"/>
            </w:tcBorders>
            <w:shd w:val="clear" w:color="000000" w:fill="EDEDED"/>
            <w:hideMark/>
          </w:tcPr>
          <w:p w14:paraId="02889582"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3388</w:t>
            </w:r>
          </w:p>
        </w:tc>
      </w:tr>
      <w:tr w:rsidR="00B84E95" w:rsidRPr="00B84E95" w14:paraId="0234D0C0"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3D1824FA"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2005</w:t>
            </w:r>
          </w:p>
        </w:tc>
        <w:tc>
          <w:tcPr>
            <w:tcW w:w="1420" w:type="dxa"/>
            <w:tcBorders>
              <w:top w:val="nil"/>
              <w:left w:val="nil"/>
              <w:bottom w:val="single" w:sz="8" w:space="0" w:color="BFBFBF"/>
              <w:right w:val="single" w:sz="8" w:space="0" w:color="BFBFBF"/>
            </w:tcBorders>
            <w:shd w:val="clear" w:color="auto" w:fill="auto"/>
            <w:hideMark/>
          </w:tcPr>
          <w:p w14:paraId="624F5AFE"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2836,1</w:t>
            </w:r>
          </w:p>
        </w:tc>
        <w:tc>
          <w:tcPr>
            <w:tcW w:w="1320" w:type="dxa"/>
            <w:tcBorders>
              <w:top w:val="nil"/>
              <w:left w:val="nil"/>
              <w:bottom w:val="single" w:sz="8" w:space="0" w:color="BFBFBF"/>
              <w:right w:val="single" w:sz="8" w:space="0" w:color="BFBFBF"/>
            </w:tcBorders>
            <w:shd w:val="clear" w:color="auto" w:fill="auto"/>
            <w:hideMark/>
          </w:tcPr>
          <w:p w14:paraId="1962A9C1"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6139,1</w:t>
            </w:r>
          </w:p>
        </w:tc>
        <w:tc>
          <w:tcPr>
            <w:tcW w:w="1160" w:type="dxa"/>
            <w:tcBorders>
              <w:top w:val="nil"/>
              <w:left w:val="nil"/>
              <w:bottom w:val="single" w:sz="8" w:space="0" w:color="BFBFBF"/>
              <w:right w:val="single" w:sz="8" w:space="0" w:color="auto"/>
            </w:tcBorders>
            <w:shd w:val="clear" w:color="auto" w:fill="auto"/>
            <w:hideMark/>
          </w:tcPr>
          <w:p w14:paraId="7916FEAB"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3303</w:t>
            </w:r>
          </w:p>
        </w:tc>
      </w:tr>
      <w:tr w:rsidR="00B84E95" w:rsidRPr="00B84E95" w14:paraId="32EAB298"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3F38F525"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2006</w:t>
            </w:r>
          </w:p>
        </w:tc>
        <w:tc>
          <w:tcPr>
            <w:tcW w:w="1420" w:type="dxa"/>
            <w:tcBorders>
              <w:top w:val="nil"/>
              <w:left w:val="nil"/>
              <w:bottom w:val="single" w:sz="8" w:space="0" w:color="BFBFBF"/>
              <w:right w:val="single" w:sz="8" w:space="0" w:color="BFBFBF"/>
            </w:tcBorders>
            <w:shd w:val="clear" w:color="000000" w:fill="EDEDED"/>
            <w:hideMark/>
          </w:tcPr>
          <w:p w14:paraId="07216A68"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2890,3</w:t>
            </w:r>
          </w:p>
        </w:tc>
        <w:tc>
          <w:tcPr>
            <w:tcW w:w="1320" w:type="dxa"/>
            <w:tcBorders>
              <w:top w:val="nil"/>
              <w:left w:val="nil"/>
              <w:bottom w:val="single" w:sz="8" w:space="0" w:color="BFBFBF"/>
              <w:right w:val="single" w:sz="8" w:space="0" w:color="BFBFBF"/>
            </w:tcBorders>
            <w:shd w:val="clear" w:color="000000" w:fill="EDEDED"/>
            <w:hideMark/>
          </w:tcPr>
          <w:p w14:paraId="27FBD9B8"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6232,3</w:t>
            </w:r>
          </w:p>
        </w:tc>
        <w:tc>
          <w:tcPr>
            <w:tcW w:w="1160" w:type="dxa"/>
            <w:tcBorders>
              <w:top w:val="nil"/>
              <w:left w:val="nil"/>
              <w:bottom w:val="single" w:sz="8" w:space="0" w:color="BFBFBF"/>
              <w:right w:val="single" w:sz="8" w:space="0" w:color="auto"/>
            </w:tcBorders>
            <w:shd w:val="clear" w:color="000000" w:fill="EDEDED"/>
            <w:hideMark/>
          </w:tcPr>
          <w:p w14:paraId="03DC3BB1"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3342</w:t>
            </w:r>
          </w:p>
        </w:tc>
      </w:tr>
      <w:tr w:rsidR="00B84E95" w:rsidRPr="00B84E95" w14:paraId="1F2295FB"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70D23B05"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2007</w:t>
            </w:r>
          </w:p>
        </w:tc>
        <w:tc>
          <w:tcPr>
            <w:tcW w:w="1420" w:type="dxa"/>
            <w:tcBorders>
              <w:top w:val="nil"/>
              <w:left w:val="nil"/>
              <w:bottom w:val="single" w:sz="8" w:space="0" w:color="BFBFBF"/>
              <w:right w:val="single" w:sz="8" w:space="0" w:color="BFBFBF"/>
            </w:tcBorders>
            <w:shd w:val="clear" w:color="auto" w:fill="auto"/>
            <w:hideMark/>
          </w:tcPr>
          <w:p w14:paraId="4C2F2BCC"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2569,7</w:t>
            </w:r>
          </w:p>
        </w:tc>
        <w:tc>
          <w:tcPr>
            <w:tcW w:w="1320" w:type="dxa"/>
            <w:tcBorders>
              <w:top w:val="nil"/>
              <w:left w:val="nil"/>
              <w:bottom w:val="single" w:sz="8" w:space="0" w:color="BFBFBF"/>
              <w:right w:val="single" w:sz="8" w:space="0" w:color="BFBFBF"/>
            </w:tcBorders>
            <w:shd w:val="clear" w:color="auto" w:fill="auto"/>
            <w:hideMark/>
          </w:tcPr>
          <w:p w14:paraId="48B00A0D"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6249,8</w:t>
            </w:r>
          </w:p>
        </w:tc>
        <w:tc>
          <w:tcPr>
            <w:tcW w:w="1160" w:type="dxa"/>
            <w:tcBorders>
              <w:top w:val="nil"/>
              <w:left w:val="nil"/>
              <w:bottom w:val="single" w:sz="8" w:space="0" w:color="BFBFBF"/>
              <w:right w:val="single" w:sz="8" w:space="0" w:color="auto"/>
            </w:tcBorders>
            <w:shd w:val="clear" w:color="auto" w:fill="auto"/>
            <w:hideMark/>
          </w:tcPr>
          <w:p w14:paraId="247E5F81"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3680,1</w:t>
            </w:r>
          </w:p>
        </w:tc>
      </w:tr>
      <w:tr w:rsidR="00B84E95" w:rsidRPr="00B84E95" w14:paraId="0385F544"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0CE087EB"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2008</w:t>
            </w:r>
          </w:p>
        </w:tc>
        <w:tc>
          <w:tcPr>
            <w:tcW w:w="1420" w:type="dxa"/>
            <w:tcBorders>
              <w:top w:val="nil"/>
              <w:left w:val="nil"/>
              <w:bottom w:val="single" w:sz="8" w:space="0" w:color="BFBFBF"/>
              <w:right w:val="single" w:sz="8" w:space="0" w:color="BFBFBF"/>
            </w:tcBorders>
            <w:shd w:val="clear" w:color="000000" w:fill="EDEDED"/>
            <w:hideMark/>
          </w:tcPr>
          <w:p w14:paraId="1CCAEBA9"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2682,9</w:t>
            </w:r>
          </w:p>
        </w:tc>
        <w:tc>
          <w:tcPr>
            <w:tcW w:w="1320" w:type="dxa"/>
            <w:tcBorders>
              <w:top w:val="nil"/>
              <w:left w:val="nil"/>
              <w:bottom w:val="single" w:sz="8" w:space="0" w:color="BFBFBF"/>
              <w:right w:val="single" w:sz="8" w:space="0" w:color="BFBFBF"/>
            </w:tcBorders>
            <w:shd w:val="clear" w:color="000000" w:fill="EDEDED"/>
            <w:hideMark/>
          </w:tcPr>
          <w:p w14:paraId="2FBF6918"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6591,5</w:t>
            </w:r>
          </w:p>
        </w:tc>
        <w:tc>
          <w:tcPr>
            <w:tcW w:w="1160" w:type="dxa"/>
            <w:tcBorders>
              <w:top w:val="nil"/>
              <w:left w:val="nil"/>
              <w:bottom w:val="single" w:sz="8" w:space="0" w:color="BFBFBF"/>
              <w:right w:val="single" w:sz="8" w:space="0" w:color="auto"/>
            </w:tcBorders>
            <w:shd w:val="clear" w:color="000000" w:fill="EDEDED"/>
            <w:hideMark/>
          </w:tcPr>
          <w:p w14:paraId="5D2F881F"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3908,6</w:t>
            </w:r>
          </w:p>
        </w:tc>
      </w:tr>
      <w:tr w:rsidR="00B84E95" w:rsidRPr="00B84E95" w14:paraId="17356565"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451EE9AD"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2009</w:t>
            </w:r>
          </w:p>
        </w:tc>
        <w:tc>
          <w:tcPr>
            <w:tcW w:w="1420" w:type="dxa"/>
            <w:tcBorders>
              <w:top w:val="nil"/>
              <w:left w:val="nil"/>
              <w:bottom w:val="single" w:sz="8" w:space="0" w:color="BFBFBF"/>
              <w:right w:val="single" w:sz="8" w:space="0" w:color="BFBFBF"/>
            </w:tcBorders>
            <w:shd w:val="clear" w:color="auto" w:fill="auto"/>
            <w:hideMark/>
          </w:tcPr>
          <w:p w14:paraId="4DF75F9F"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2532,6</w:t>
            </w:r>
          </w:p>
        </w:tc>
        <w:tc>
          <w:tcPr>
            <w:tcW w:w="1320" w:type="dxa"/>
            <w:tcBorders>
              <w:top w:val="nil"/>
              <w:left w:val="nil"/>
              <w:bottom w:val="single" w:sz="8" w:space="0" w:color="BFBFBF"/>
              <w:right w:val="single" w:sz="8" w:space="0" w:color="BFBFBF"/>
            </w:tcBorders>
            <w:shd w:val="clear" w:color="auto" w:fill="auto"/>
            <w:hideMark/>
          </w:tcPr>
          <w:p w14:paraId="261C456F"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6186,5</w:t>
            </w:r>
          </w:p>
        </w:tc>
        <w:tc>
          <w:tcPr>
            <w:tcW w:w="1160" w:type="dxa"/>
            <w:tcBorders>
              <w:top w:val="nil"/>
              <w:left w:val="nil"/>
              <w:bottom w:val="single" w:sz="8" w:space="0" w:color="BFBFBF"/>
              <w:right w:val="single" w:sz="8" w:space="0" w:color="auto"/>
            </w:tcBorders>
            <w:shd w:val="clear" w:color="auto" w:fill="auto"/>
            <w:hideMark/>
          </w:tcPr>
          <w:p w14:paraId="25A071AB"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3653,9</w:t>
            </w:r>
          </w:p>
        </w:tc>
      </w:tr>
      <w:tr w:rsidR="00B84E95" w:rsidRPr="00B84E95" w14:paraId="158BE28E"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767F96F9"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2010</w:t>
            </w:r>
          </w:p>
        </w:tc>
        <w:tc>
          <w:tcPr>
            <w:tcW w:w="1420" w:type="dxa"/>
            <w:tcBorders>
              <w:top w:val="nil"/>
              <w:left w:val="nil"/>
              <w:bottom w:val="single" w:sz="8" w:space="0" w:color="BFBFBF"/>
              <w:right w:val="single" w:sz="8" w:space="0" w:color="BFBFBF"/>
            </w:tcBorders>
            <w:shd w:val="clear" w:color="000000" w:fill="EDEDED"/>
            <w:hideMark/>
          </w:tcPr>
          <w:p w14:paraId="17CFD302"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2607,7</w:t>
            </w:r>
          </w:p>
        </w:tc>
        <w:tc>
          <w:tcPr>
            <w:tcW w:w="1320" w:type="dxa"/>
            <w:tcBorders>
              <w:top w:val="nil"/>
              <w:left w:val="nil"/>
              <w:bottom w:val="single" w:sz="8" w:space="0" w:color="BFBFBF"/>
              <w:right w:val="single" w:sz="8" w:space="0" w:color="BFBFBF"/>
            </w:tcBorders>
            <w:shd w:val="clear" w:color="000000" w:fill="EDEDED"/>
            <w:hideMark/>
          </w:tcPr>
          <w:p w14:paraId="1ADEB3A5"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6451,7</w:t>
            </w:r>
          </w:p>
        </w:tc>
        <w:tc>
          <w:tcPr>
            <w:tcW w:w="1160" w:type="dxa"/>
            <w:tcBorders>
              <w:top w:val="nil"/>
              <w:left w:val="nil"/>
              <w:bottom w:val="single" w:sz="8" w:space="0" w:color="BFBFBF"/>
              <w:right w:val="single" w:sz="8" w:space="0" w:color="auto"/>
            </w:tcBorders>
            <w:shd w:val="clear" w:color="000000" w:fill="EDEDED"/>
            <w:hideMark/>
          </w:tcPr>
          <w:p w14:paraId="6C9E7218"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3843,9</w:t>
            </w:r>
          </w:p>
        </w:tc>
      </w:tr>
      <w:tr w:rsidR="00B84E95" w:rsidRPr="00B84E95" w14:paraId="6497E946"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327F215A"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2011</w:t>
            </w:r>
          </w:p>
        </w:tc>
        <w:tc>
          <w:tcPr>
            <w:tcW w:w="1420" w:type="dxa"/>
            <w:tcBorders>
              <w:top w:val="nil"/>
              <w:left w:val="nil"/>
              <w:bottom w:val="single" w:sz="8" w:space="0" w:color="BFBFBF"/>
              <w:right w:val="single" w:sz="8" w:space="0" w:color="BFBFBF"/>
            </w:tcBorders>
            <w:shd w:val="clear" w:color="auto" w:fill="auto"/>
            <w:hideMark/>
          </w:tcPr>
          <w:p w14:paraId="522F4346"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2210,9</w:t>
            </w:r>
          </w:p>
        </w:tc>
        <w:tc>
          <w:tcPr>
            <w:tcW w:w="1320" w:type="dxa"/>
            <w:tcBorders>
              <w:top w:val="nil"/>
              <w:left w:val="nil"/>
              <w:bottom w:val="single" w:sz="8" w:space="0" w:color="BFBFBF"/>
              <w:right w:val="single" w:sz="8" w:space="0" w:color="BFBFBF"/>
            </w:tcBorders>
            <w:shd w:val="clear" w:color="auto" w:fill="auto"/>
            <w:hideMark/>
          </w:tcPr>
          <w:p w14:paraId="7A34BC80"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6424,7</w:t>
            </w:r>
          </w:p>
        </w:tc>
        <w:tc>
          <w:tcPr>
            <w:tcW w:w="1160" w:type="dxa"/>
            <w:tcBorders>
              <w:top w:val="nil"/>
              <w:left w:val="nil"/>
              <w:bottom w:val="single" w:sz="8" w:space="0" w:color="BFBFBF"/>
              <w:right w:val="single" w:sz="8" w:space="0" w:color="auto"/>
            </w:tcBorders>
            <w:shd w:val="clear" w:color="auto" w:fill="auto"/>
            <w:hideMark/>
          </w:tcPr>
          <w:p w14:paraId="5430862A"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4213,7</w:t>
            </w:r>
          </w:p>
        </w:tc>
      </w:tr>
      <w:tr w:rsidR="00B84E95" w:rsidRPr="00B84E95" w14:paraId="072C1B76"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32DD1179"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2012</w:t>
            </w:r>
          </w:p>
        </w:tc>
        <w:tc>
          <w:tcPr>
            <w:tcW w:w="1420" w:type="dxa"/>
            <w:tcBorders>
              <w:top w:val="nil"/>
              <w:left w:val="nil"/>
              <w:bottom w:val="single" w:sz="8" w:space="0" w:color="BFBFBF"/>
              <w:right w:val="single" w:sz="8" w:space="0" w:color="BFBFBF"/>
            </w:tcBorders>
            <w:shd w:val="clear" w:color="000000" w:fill="EDEDED"/>
            <w:hideMark/>
          </w:tcPr>
          <w:p w14:paraId="65F43023"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2166,4</w:t>
            </w:r>
          </w:p>
        </w:tc>
        <w:tc>
          <w:tcPr>
            <w:tcW w:w="1320" w:type="dxa"/>
            <w:tcBorders>
              <w:top w:val="nil"/>
              <w:left w:val="nil"/>
              <w:bottom w:val="single" w:sz="8" w:space="0" w:color="BFBFBF"/>
              <w:right w:val="single" w:sz="8" w:space="0" w:color="BFBFBF"/>
            </w:tcBorders>
            <w:shd w:val="clear" w:color="000000" w:fill="EDEDED"/>
            <w:hideMark/>
          </w:tcPr>
          <w:p w14:paraId="63E79F1B"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6529,7</w:t>
            </w:r>
          </w:p>
        </w:tc>
        <w:tc>
          <w:tcPr>
            <w:tcW w:w="1160" w:type="dxa"/>
            <w:tcBorders>
              <w:top w:val="nil"/>
              <w:left w:val="nil"/>
              <w:bottom w:val="single" w:sz="8" w:space="0" w:color="BFBFBF"/>
              <w:right w:val="single" w:sz="8" w:space="0" w:color="auto"/>
            </w:tcBorders>
            <w:shd w:val="clear" w:color="000000" w:fill="EDEDED"/>
            <w:hideMark/>
          </w:tcPr>
          <w:p w14:paraId="47CFBA55"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4363,3</w:t>
            </w:r>
          </w:p>
        </w:tc>
      </w:tr>
      <w:tr w:rsidR="00B84E95" w:rsidRPr="00B84E95" w14:paraId="458084E9"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42262368"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2013</w:t>
            </w:r>
          </w:p>
        </w:tc>
        <w:tc>
          <w:tcPr>
            <w:tcW w:w="1420" w:type="dxa"/>
            <w:tcBorders>
              <w:top w:val="nil"/>
              <w:left w:val="nil"/>
              <w:bottom w:val="single" w:sz="8" w:space="0" w:color="BFBFBF"/>
              <w:right w:val="single" w:sz="8" w:space="0" w:color="BFBFBF"/>
            </w:tcBorders>
            <w:shd w:val="clear" w:color="auto" w:fill="auto"/>
            <w:hideMark/>
          </w:tcPr>
          <w:p w14:paraId="4C2926B2"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2538,9</w:t>
            </w:r>
          </w:p>
        </w:tc>
        <w:tc>
          <w:tcPr>
            <w:tcW w:w="1320" w:type="dxa"/>
            <w:tcBorders>
              <w:top w:val="nil"/>
              <w:left w:val="nil"/>
              <w:bottom w:val="single" w:sz="8" w:space="0" w:color="BFBFBF"/>
              <w:right w:val="single" w:sz="8" w:space="0" w:color="BFBFBF"/>
            </w:tcBorders>
            <w:shd w:val="clear" w:color="auto" w:fill="auto"/>
            <w:hideMark/>
          </w:tcPr>
          <w:p w14:paraId="61BE534D"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6797,4</w:t>
            </w:r>
          </w:p>
        </w:tc>
        <w:tc>
          <w:tcPr>
            <w:tcW w:w="1160" w:type="dxa"/>
            <w:tcBorders>
              <w:top w:val="nil"/>
              <w:left w:val="nil"/>
              <w:bottom w:val="single" w:sz="8" w:space="0" w:color="BFBFBF"/>
              <w:right w:val="single" w:sz="8" w:space="0" w:color="auto"/>
            </w:tcBorders>
            <w:shd w:val="clear" w:color="auto" w:fill="auto"/>
            <w:hideMark/>
          </w:tcPr>
          <w:p w14:paraId="5D8EAC9A"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4258,5</w:t>
            </w:r>
          </w:p>
        </w:tc>
      </w:tr>
      <w:tr w:rsidR="00B84E95" w:rsidRPr="00B84E95" w14:paraId="416F65FB"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6E77A6DF"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2014</w:t>
            </w:r>
          </w:p>
        </w:tc>
        <w:tc>
          <w:tcPr>
            <w:tcW w:w="1420" w:type="dxa"/>
            <w:tcBorders>
              <w:top w:val="nil"/>
              <w:left w:val="nil"/>
              <w:bottom w:val="single" w:sz="8" w:space="0" w:color="BFBFBF"/>
              <w:right w:val="single" w:sz="8" w:space="0" w:color="BFBFBF"/>
            </w:tcBorders>
            <w:shd w:val="clear" w:color="000000" w:fill="EDEDED"/>
            <w:hideMark/>
          </w:tcPr>
          <w:p w14:paraId="7F49BD1B"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2485,9</w:t>
            </w:r>
          </w:p>
        </w:tc>
        <w:tc>
          <w:tcPr>
            <w:tcW w:w="1320" w:type="dxa"/>
            <w:tcBorders>
              <w:top w:val="nil"/>
              <w:left w:val="nil"/>
              <w:bottom w:val="single" w:sz="8" w:space="0" w:color="BFBFBF"/>
              <w:right w:val="single" w:sz="8" w:space="0" w:color="BFBFBF"/>
            </w:tcBorders>
            <w:shd w:val="clear" w:color="000000" w:fill="EDEDED"/>
            <w:hideMark/>
          </w:tcPr>
          <w:p w14:paraId="4AE8BE01"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6823,1</w:t>
            </w:r>
          </w:p>
        </w:tc>
        <w:tc>
          <w:tcPr>
            <w:tcW w:w="1160" w:type="dxa"/>
            <w:tcBorders>
              <w:top w:val="nil"/>
              <w:left w:val="nil"/>
              <w:bottom w:val="single" w:sz="8" w:space="0" w:color="BFBFBF"/>
              <w:right w:val="single" w:sz="8" w:space="0" w:color="auto"/>
            </w:tcBorders>
            <w:shd w:val="clear" w:color="000000" w:fill="EDEDED"/>
            <w:hideMark/>
          </w:tcPr>
          <w:p w14:paraId="5DCDF651"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4337,1</w:t>
            </w:r>
          </w:p>
        </w:tc>
      </w:tr>
      <w:tr w:rsidR="00B84E95" w:rsidRPr="00B84E95" w14:paraId="75D3A272"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69A81EE1"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2015</w:t>
            </w:r>
          </w:p>
        </w:tc>
        <w:tc>
          <w:tcPr>
            <w:tcW w:w="1420" w:type="dxa"/>
            <w:tcBorders>
              <w:top w:val="nil"/>
              <w:left w:val="nil"/>
              <w:bottom w:val="single" w:sz="8" w:space="0" w:color="BFBFBF"/>
              <w:right w:val="single" w:sz="8" w:space="0" w:color="BFBFBF"/>
            </w:tcBorders>
            <w:shd w:val="clear" w:color="auto" w:fill="auto"/>
            <w:hideMark/>
          </w:tcPr>
          <w:p w14:paraId="71B58FA0"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2622,6</w:t>
            </w:r>
          </w:p>
        </w:tc>
        <w:tc>
          <w:tcPr>
            <w:tcW w:w="1320" w:type="dxa"/>
            <w:tcBorders>
              <w:top w:val="nil"/>
              <w:left w:val="nil"/>
              <w:bottom w:val="single" w:sz="8" w:space="0" w:color="BFBFBF"/>
              <w:right w:val="single" w:sz="8" w:space="0" w:color="BFBFBF"/>
            </w:tcBorders>
            <w:shd w:val="clear" w:color="auto" w:fill="auto"/>
            <w:hideMark/>
          </w:tcPr>
          <w:p w14:paraId="5D53F0EC"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7115,5</w:t>
            </w:r>
          </w:p>
        </w:tc>
        <w:tc>
          <w:tcPr>
            <w:tcW w:w="1160" w:type="dxa"/>
            <w:tcBorders>
              <w:top w:val="nil"/>
              <w:left w:val="nil"/>
              <w:bottom w:val="single" w:sz="8" w:space="0" w:color="BFBFBF"/>
              <w:right w:val="single" w:sz="8" w:space="0" w:color="auto"/>
            </w:tcBorders>
            <w:shd w:val="clear" w:color="auto" w:fill="auto"/>
            <w:hideMark/>
          </w:tcPr>
          <w:p w14:paraId="784E7B0D"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4492,9</w:t>
            </w:r>
          </w:p>
        </w:tc>
      </w:tr>
      <w:tr w:rsidR="00B84E95" w:rsidRPr="00B84E95" w14:paraId="24A2BCC7"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530BF203"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2016</w:t>
            </w:r>
          </w:p>
        </w:tc>
        <w:tc>
          <w:tcPr>
            <w:tcW w:w="1420" w:type="dxa"/>
            <w:tcBorders>
              <w:top w:val="nil"/>
              <w:left w:val="nil"/>
              <w:bottom w:val="single" w:sz="8" w:space="0" w:color="BFBFBF"/>
              <w:right w:val="single" w:sz="8" w:space="0" w:color="BFBFBF"/>
            </w:tcBorders>
            <w:shd w:val="clear" w:color="000000" w:fill="EDEDED"/>
            <w:hideMark/>
          </w:tcPr>
          <w:p w14:paraId="0C504E03"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2518,6</w:t>
            </w:r>
          </w:p>
        </w:tc>
        <w:tc>
          <w:tcPr>
            <w:tcW w:w="1320" w:type="dxa"/>
            <w:tcBorders>
              <w:top w:val="nil"/>
              <w:left w:val="nil"/>
              <w:bottom w:val="single" w:sz="8" w:space="0" w:color="BFBFBF"/>
              <w:right w:val="single" w:sz="8" w:space="0" w:color="BFBFBF"/>
            </w:tcBorders>
            <w:shd w:val="clear" w:color="000000" w:fill="EDEDED"/>
            <w:hideMark/>
          </w:tcPr>
          <w:p w14:paraId="7FCD724C"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6964,4</w:t>
            </w:r>
          </w:p>
        </w:tc>
        <w:tc>
          <w:tcPr>
            <w:tcW w:w="1160" w:type="dxa"/>
            <w:tcBorders>
              <w:top w:val="nil"/>
              <w:left w:val="nil"/>
              <w:bottom w:val="single" w:sz="8" w:space="0" w:color="BFBFBF"/>
              <w:right w:val="single" w:sz="8" w:space="0" w:color="auto"/>
            </w:tcBorders>
            <w:shd w:val="clear" w:color="000000" w:fill="EDEDED"/>
            <w:hideMark/>
          </w:tcPr>
          <w:p w14:paraId="07A6CA12"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4445,9</w:t>
            </w:r>
          </w:p>
        </w:tc>
      </w:tr>
      <w:tr w:rsidR="00B84E95" w:rsidRPr="00B84E95" w14:paraId="5DC49C7B" w14:textId="77777777" w:rsidTr="00B84E95">
        <w:trPr>
          <w:trHeight w:val="300"/>
        </w:trPr>
        <w:tc>
          <w:tcPr>
            <w:tcW w:w="960" w:type="dxa"/>
            <w:tcBorders>
              <w:top w:val="nil"/>
              <w:left w:val="single" w:sz="8" w:space="0" w:color="auto"/>
              <w:bottom w:val="single" w:sz="8" w:space="0" w:color="BFBFBF"/>
              <w:right w:val="single" w:sz="8" w:space="0" w:color="BFBFBF"/>
            </w:tcBorders>
            <w:shd w:val="clear" w:color="auto" w:fill="auto"/>
            <w:hideMark/>
          </w:tcPr>
          <w:p w14:paraId="1230E687"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2017 pro</w:t>
            </w:r>
          </w:p>
        </w:tc>
        <w:tc>
          <w:tcPr>
            <w:tcW w:w="1420" w:type="dxa"/>
            <w:tcBorders>
              <w:top w:val="nil"/>
              <w:left w:val="nil"/>
              <w:bottom w:val="single" w:sz="8" w:space="0" w:color="BFBFBF"/>
              <w:right w:val="single" w:sz="8" w:space="0" w:color="BFBFBF"/>
            </w:tcBorders>
            <w:shd w:val="clear" w:color="auto" w:fill="auto"/>
            <w:hideMark/>
          </w:tcPr>
          <w:p w14:paraId="79088069"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2870,7</w:t>
            </w:r>
          </w:p>
        </w:tc>
        <w:tc>
          <w:tcPr>
            <w:tcW w:w="1320" w:type="dxa"/>
            <w:tcBorders>
              <w:top w:val="nil"/>
              <w:left w:val="nil"/>
              <w:bottom w:val="single" w:sz="8" w:space="0" w:color="BFBFBF"/>
              <w:right w:val="single" w:sz="8" w:space="0" w:color="BFBFBF"/>
            </w:tcBorders>
            <w:shd w:val="clear" w:color="auto" w:fill="auto"/>
            <w:hideMark/>
          </w:tcPr>
          <w:p w14:paraId="56334543"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7450,7</w:t>
            </w:r>
          </w:p>
        </w:tc>
        <w:tc>
          <w:tcPr>
            <w:tcW w:w="1160" w:type="dxa"/>
            <w:tcBorders>
              <w:top w:val="nil"/>
              <w:left w:val="nil"/>
              <w:bottom w:val="single" w:sz="8" w:space="0" w:color="BFBFBF"/>
              <w:right w:val="single" w:sz="8" w:space="0" w:color="auto"/>
            </w:tcBorders>
            <w:shd w:val="clear" w:color="auto" w:fill="auto"/>
            <w:hideMark/>
          </w:tcPr>
          <w:p w14:paraId="07F504C5"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4580</w:t>
            </w:r>
          </w:p>
        </w:tc>
      </w:tr>
      <w:tr w:rsidR="00B84E95" w:rsidRPr="00B84E95" w14:paraId="03B679DE" w14:textId="77777777" w:rsidTr="00B84E95">
        <w:trPr>
          <w:trHeight w:val="300"/>
        </w:trPr>
        <w:tc>
          <w:tcPr>
            <w:tcW w:w="960" w:type="dxa"/>
            <w:tcBorders>
              <w:top w:val="nil"/>
              <w:left w:val="single" w:sz="8" w:space="0" w:color="auto"/>
              <w:bottom w:val="single" w:sz="8" w:space="0" w:color="auto"/>
              <w:right w:val="single" w:sz="8" w:space="0" w:color="BFBFBF"/>
            </w:tcBorders>
            <w:shd w:val="clear" w:color="auto" w:fill="auto"/>
            <w:hideMark/>
          </w:tcPr>
          <w:p w14:paraId="5AB40D3F" w14:textId="77777777" w:rsidR="00B84E95" w:rsidRPr="00B84E95" w:rsidRDefault="00B84E95" w:rsidP="00B84E95">
            <w:pPr>
              <w:spacing w:after="0" w:line="240" w:lineRule="auto"/>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 xml:space="preserve">2018 </w:t>
            </w:r>
            <w:proofErr w:type="spellStart"/>
            <w:r w:rsidRPr="00B84E95">
              <w:rPr>
                <w:rFonts w:ascii="Arial" w:eastAsia="Times New Roman" w:hAnsi="Arial" w:cs="Arial"/>
                <w:color w:val="000000"/>
                <w:sz w:val="18"/>
                <w:szCs w:val="18"/>
                <w:lang w:eastAsia="pt-PT"/>
              </w:rPr>
              <w:t>pre</w:t>
            </w:r>
            <w:proofErr w:type="spellEnd"/>
          </w:p>
        </w:tc>
        <w:tc>
          <w:tcPr>
            <w:tcW w:w="1420" w:type="dxa"/>
            <w:tcBorders>
              <w:top w:val="nil"/>
              <w:left w:val="nil"/>
              <w:bottom w:val="single" w:sz="8" w:space="0" w:color="auto"/>
              <w:right w:val="single" w:sz="8" w:space="0" w:color="BFBFBF"/>
            </w:tcBorders>
            <w:shd w:val="clear" w:color="000000" w:fill="EDEDED"/>
            <w:hideMark/>
          </w:tcPr>
          <w:p w14:paraId="486D1FAC"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2970,7</w:t>
            </w:r>
          </w:p>
        </w:tc>
        <w:tc>
          <w:tcPr>
            <w:tcW w:w="1320" w:type="dxa"/>
            <w:tcBorders>
              <w:top w:val="nil"/>
              <w:left w:val="nil"/>
              <w:bottom w:val="single" w:sz="8" w:space="0" w:color="auto"/>
              <w:right w:val="single" w:sz="8" w:space="0" w:color="BFBFBF"/>
            </w:tcBorders>
            <w:shd w:val="clear" w:color="000000" w:fill="EDEDED"/>
            <w:hideMark/>
          </w:tcPr>
          <w:p w14:paraId="1D64F802"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7567</w:t>
            </w:r>
          </w:p>
        </w:tc>
        <w:tc>
          <w:tcPr>
            <w:tcW w:w="1160" w:type="dxa"/>
            <w:tcBorders>
              <w:top w:val="nil"/>
              <w:left w:val="nil"/>
              <w:bottom w:val="single" w:sz="8" w:space="0" w:color="auto"/>
              <w:right w:val="single" w:sz="8" w:space="0" w:color="auto"/>
            </w:tcBorders>
            <w:shd w:val="clear" w:color="000000" w:fill="EDEDED"/>
            <w:hideMark/>
          </w:tcPr>
          <w:p w14:paraId="458B1521" w14:textId="77777777" w:rsidR="00B84E95" w:rsidRPr="00B84E95" w:rsidRDefault="00B84E95" w:rsidP="00B84E95">
            <w:pPr>
              <w:spacing w:after="0" w:line="240" w:lineRule="auto"/>
              <w:jc w:val="center"/>
              <w:rPr>
                <w:rFonts w:ascii="Arial" w:eastAsia="Times New Roman" w:hAnsi="Arial" w:cs="Arial"/>
                <w:color w:val="000000"/>
                <w:sz w:val="18"/>
                <w:szCs w:val="18"/>
                <w:lang w:eastAsia="pt-PT"/>
              </w:rPr>
            </w:pPr>
            <w:r w:rsidRPr="00B84E95">
              <w:rPr>
                <w:rFonts w:ascii="Arial" w:eastAsia="Times New Roman" w:hAnsi="Arial" w:cs="Arial"/>
                <w:color w:val="000000"/>
                <w:sz w:val="18"/>
                <w:szCs w:val="18"/>
                <w:lang w:eastAsia="pt-PT"/>
              </w:rPr>
              <w:t>4596,3</w:t>
            </w:r>
          </w:p>
        </w:tc>
      </w:tr>
    </w:tbl>
    <w:p w14:paraId="0A6DFC30" w14:textId="77777777" w:rsidR="00B50CEC" w:rsidRPr="00A039D8" w:rsidRDefault="00A039D8" w:rsidP="001A27D3">
      <w:pPr>
        <w:pStyle w:val="Ttulo2"/>
        <w:rPr>
          <w:rFonts w:ascii="Times New Roman" w:hAnsi="Times New Roman" w:cs="Times New Roman"/>
          <w:b/>
          <w:bCs/>
        </w:rPr>
      </w:pPr>
      <w:bookmarkStart w:id="1366" w:name="_Toc46239848"/>
      <w:bookmarkStart w:id="1367" w:name="_Toc51057511"/>
      <w:r w:rsidRPr="00A039D8">
        <w:rPr>
          <w:rFonts w:ascii="Times New Roman" w:hAnsi="Times New Roman" w:cs="Times New Roman"/>
          <w:b/>
          <w:bCs/>
          <w:color w:val="000000" w:themeColor="text1"/>
          <w:sz w:val="24"/>
          <w:szCs w:val="28"/>
        </w:rPr>
        <w:lastRenderedPageBreak/>
        <w:t>A</w:t>
      </w:r>
      <w:r w:rsidR="001A27D3">
        <w:rPr>
          <w:rFonts w:ascii="Times New Roman" w:hAnsi="Times New Roman" w:cs="Times New Roman"/>
          <w:b/>
          <w:bCs/>
          <w:color w:val="000000" w:themeColor="text1"/>
          <w:sz w:val="24"/>
          <w:szCs w:val="28"/>
        </w:rPr>
        <w:t>NEXO</w:t>
      </w:r>
      <w:r w:rsidRPr="00A039D8">
        <w:rPr>
          <w:rFonts w:ascii="Times New Roman" w:hAnsi="Times New Roman" w:cs="Times New Roman"/>
          <w:b/>
          <w:bCs/>
          <w:color w:val="000000" w:themeColor="text1"/>
          <w:sz w:val="24"/>
          <w:szCs w:val="28"/>
        </w:rPr>
        <w:t xml:space="preserve"> III – Conversão de floresta líquida (net) por região e terra sobre permanente uso de pastos e prados</w:t>
      </w:r>
      <w:bookmarkEnd w:id="1366"/>
      <w:bookmarkEnd w:id="1367"/>
    </w:p>
    <w:p w14:paraId="38707C4E" w14:textId="77777777" w:rsidR="00A039D8" w:rsidRDefault="00A039D8">
      <w:pPr>
        <w:spacing w:after="0" w:line="240" w:lineRule="auto"/>
      </w:pPr>
    </w:p>
    <w:p w14:paraId="4E5D7F06" w14:textId="77777777" w:rsidR="00A039D8" w:rsidRDefault="00A039D8">
      <w:pPr>
        <w:spacing w:after="0" w:line="240" w:lineRule="auto"/>
      </w:pPr>
    </w:p>
    <w:tbl>
      <w:tblPr>
        <w:tblW w:w="11881" w:type="dxa"/>
        <w:tblCellMar>
          <w:left w:w="70" w:type="dxa"/>
          <w:right w:w="70" w:type="dxa"/>
        </w:tblCellMar>
        <w:tblLook w:val="04A0" w:firstRow="1" w:lastRow="0" w:firstColumn="1" w:lastColumn="0" w:noHBand="0" w:noVBand="1"/>
      </w:tblPr>
      <w:tblGrid>
        <w:gridCol w:w="1803"/>
        <w:gridCol w:w="1740"/>
        <w:gridCol w:w="2136"/>
        <w:gridCol w:w="2136"/>
        <w:gridCol w:w="2136"/>
        <w:gridCol w:w="1159"/>
        <w:gridCol w:w="1591"/>
      </w:tblGrid>
      <w:tr w:rsidR="00A039D8" w:rsidRPr="00A039D8" w14:paraId="46C3DEFE" w14:textId="77777777" w:rsidTr="00A039D8">
        <w:trPr>
          <w:trHeight w:val="620"/>
        </w:trPr>
        <w:tc>
          <w:tcPr>
            <w:tcW w:w="11881" w:type="dxa"/>
            <w:gridSpan w:val="7"/>
            <w:tcBorders>
              <w:top w:val="single" w:sz="8" w:space="0" w:color="auto"/>
              <w:left w:val="single" w:sz="8" w:space="0" w:color="auto"/>
              <w:bottom w:val="single" w:sz="8" w:space="0" w:color="auto"/>
              <w:right w:val="single" w:sz="8" w:space="0" w:color="000000"/>
            </w:tcBorders>
            <w:shd w:val="clear" w:color="000000" w:fill="E2EFDA"/>
            <w:vAlign w:val="center"/>
            <w:hideMark/>
          </w:tcPr>
          <w:p w14:paraId="73DED5F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 xml:space="preserve">Conversão de floresta </w:t>
            </w:r>
            <w:r w:rsidR="00A547C0" w:rsidRPr="00A039D8">
              <w:rPr>
                <w:rFonts w:eastAsia="Times New Roman" w:cs="Calibri"/>
                <w:color w:val="000000"/>
                <w:lang w:eastAsia="pt-PT"/>
              </w:rPr>
              <w:t>líquida</w:t>
            </w:r>
            <w:r w:rsidRPr="00A039D8">
              <w:rPr>
                <w:rFonts w:eastAsia="Times New Roman" w:cs="Calibri"/>
                <w:color w:val="000000"/>
                <w:lang w:eastAsia="pt-PT"/>
              </w:rPr>
              <w:t xml:space="preserve"> (net) por região (1000 </w:t>
            </w:r>
            <w:proofErr w:type="spellStart"/>
            <w:r w:rsidRPr="00A039D8">
              <w:rPr>
                <w:rFonts w:eastAsia="Times New Roman" w:cs="Calibri"/>
                <w:color w:val="000000"/>
                <w:lang w:eastAsia="pt-PT"/>
              </w:rPr>
              <w:t>ha</w:t>
            </w:r>
            <w:proofErr w:type="spellEnd"/>
            <w:r w:rsidRPr="00A039D8">
              <w:rPr>
                <w:rFonts w:eastAsia="Times New Roman" w:cs="Calibri"/>
                <w:color w:val="000000"/>
                <w:lang w:eastAsia="pt-PT"/>
              </w:rPr>
              <w:t>)</w:t>
            </w:r>
          </w:p>
        </w:tc>
      </w:tr>
      <w:tr w:rsidR="00A039D8" w:rsidRPr="00A039D8" w14:paraId="5B502B78" w14:textId="77777777" w:rsidTr="00A039D8">
        <w:trPr>
          <w:trHeight w:val="480"/>
        </w:trPr>
        <w:tc>
          <w:tcPr>
            <w:tcW w:w="983" w:type="dxa"/>
            <w:tcBorders>
              <w:top w:val="nil"/>
              <w:left w:val="single" w:sz="8" w:space="0" w:color="auto"/>
              <w:bottom w:val="nil"/>
              <w:right w:val="nil"/>
            </w:tcBorders>
            <w:shd w:val="clear" w:color="auto" w:fill="auto"/>
            <w:noWrap/>
            <w:vAlign w:val="center"/>
            <w:hideMark/>
          </w:tcPr>
          <w:p w14:paraId="634E83D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 </w:t>
            </w:r>
            <w:r>
              <w:rPr>
                <w:rFonts w:eastAsia="Times New Roman" w:cs="Calibri"/>
                <w:color w:val="000000"/>
                <w:lang w:eastAsia="pt-PT"/>
              </w:rPr>
              <w:t>Anos/</w:t>
            </w:r>
            <w:r w:rsidR="00A547C0">
              <w:rPr>
                <w:rFonts w:eastAsia="Times New Roman" w:cs="Calibri"/>
                <w:color w:val="000000"/>
                <w:lang w:eastAsia="pt-PT"/>
              </w:rPr>
              <w:t>Continentes</w:t>
            </w:r>
          </w:p>
        </w:tc>
        <w:tc>
          <w:tcPr>
            <w:tcW w:w="1740" w:type="dxa"/>
            <w:tcBorders>
              <w:top w:val="nil"/>
              <w:left w:val="single" w:sz="8" w:space="0" w:color="auto"/>
              <w:bottom w:val="single" w:sz="8" w:space="0" w:color="auto"/>
              <w:right w:val="nil"/>
            </w:tcBorders>
            <w:shd w:val="clear" w:color="auto" w:fill="auto"/>
            <w:vAlign w:val="center"/>
            <w:hideMark/>
          </w:tcPr>
          <w:p w14:paraId="56240F6A" w14:textId="77777777" w:rsidR="00A039D8" w:rsidRPr="00A039D8" w:rsidRDefault="00A039D8" w:rsidP="00A039D8">
            <w:pPr>
              <w:spacing w:after="0" w:line="240" w:lineRule="auto"/>
              <w:jc w:val="center"/>
              <w:rPr>
                <w:rFonts w:eastAsia="Times New Roman" w:cs="Calibri"/>
                <w:color w:val="002060"/>
                <w:lang w:eastAsia="pt-PT"/>
              </w:rPr>
            </w:pPr>
            <w:r w:rsidRPr="00A039D8">
              <w:rPr>
                <w:rFonts w:eastAsia="Times New Roman" w:cs="Calibri"/>
                <w:color w:val="002060"/>
                <w:lang w:eastAsia="pt-PT"/>
              </w:rPr>
              <w:t>Africa</w:t>
            </w:r>
          </w:p>
        </w:tc>
        <w:tc>
          <w:tcPr>
            <w:tcW w:w="2136" w:type="dxa"/>
            <w:tcBorders>
              <w:top w:val="nil"/>
              <w:left w:val="single" w:sz="4" w:space="0" w:color="auto"/>
              <w:bottom w:val="single" w:sz="8" w:space="0" w:color="auto"/>
              <w:right w:val="nil"/>
            </w:tcBorders>
            <w:shd w:val="clear" w:color="auto" w:fill="auto"/>
            <w:vAlign w:val="center"/>
            <w:hideMark/>
          </w:tcPr>
          <w:p w14:paraId="40704693" w14:textId="77777777" w:rsidR="00A039D8" w:rsidRPr="00A039D8" w:rsidRDefault="00A547C0" w:rsidP="00A039D8">
            <w:pPr>
              <w:spacing w:after="0" w:line="240" w:lineRule="auto"/>
              <w:jc w:val="center"/>
              <w:rPr>
                <w:rFonts w:eastAsia="Times New Roman" w:cs="Calibri"/>
                <w:color w:val="ED7D31"/>
                <w:lang w:eastAsia="pt-PT"/>
              </w:rPr>
            </w:pPr>
            <w:r w:rsidRPr="00A039D8">
              <w:rPr>
                <w:rFonts w:eastAsia="Times New Roman" w:cs="Calibri"/>
                <w:color w:val="ED7D31"/>
                <w:lang w:eastAsia="pt-PT"/>
              </w:rPr>
              <w:t>Américas</w:t>
            </w:r>
          </w:p>
        </w:tc>
        <w:tc>
          <w:tcPr>
            <w:tcW w:w="2136" w:type="dxa"/>
            <w:tcBorders>
              <w:top w:val="nil"/>
              <w:left w:val="single" w:sz="4" w:space="0" w:color="auto"/>
              <w:bottom w:val="single" w:sz="8" w:space="0" w:color="auto"/>
              <w:right w:val="single" w:sz="4" w:space="0" w:color="auto"/>
            </w:tcBorders>
            <w:shd w:val="clear" w:color="auto" w:fill="auto"/>
            <w:vAlign w:val="center"/>
            <w:hideMark/>
          </w:tcPr>
          <w:p w14:paraId="2E5052EA" w14:textId="77777777" w:rsidR="00A039D8" w:rsidRPr="00A039D8" w:rsidRDefault="00A039D8" w:rsidP="00A039D8">
            <w:pPr>
              <w:spacing w:after="0" w:line="240" w:lineRule="auto"/>
              <w:jc w:val="center"/>
              <w:rPr>
                <w:rFonts w:eastAsia="Times New Roman" w:cs="Calibri"/>
                <w:color w:val="808080"/>
                <w:lang w:eastAsia="pt-PT"/>
              </w:rPr>
            </w:pPr>
            <w:r w:rsidRPr="00A039D8">
              <w:rPr>
                <w:rFonts w:eastAsia="Times New Roman" w:cs="Calibri"/>
                <w:color w:val="808080"/>
                <w:lang w:eastAsia="pt-PT"/>
              </w:rPr>
              <w:t>Asia</w:t>
            </w:r>
          </w:p>
        </w:tc>
        <w:tc>
          <w:tcPr>
            <w:tcW w:w="2136" w:type="dxa"/>
            <w:tcBorders>
              <w:top w:val="nil"/>
              <w:left w:val="nil"/>
              <w:bottom w:val="single" w:sz="8" w:space="0" w:color="auto"/>
              <w:right w:val="nil"/>
            </w:tcBorders>
            <w:shd w:val="clear" w:color="auto" w:fill="auto"/>
            <w:vAlign w:val="center"/>
            <w:hideMark/>
          </w:tcPr>
          <w:p w14:paraId="5A89A8DB" w14:textId="77777777" w:rsidR="00A039D8" w:rsidRPr="00A039D8" w:rsidRDefault="00A039D8" w:rsidP="00A039D8">
            <w:pPr>
              <w:spacing w:after="0" w:line="240" w:lineRule="auto"/>
              <w:jc w:val="center"/>
              <w:rPr>
                <w:rFonts w:eastAsia="Times New Roman" w:cs="Calibri"/>
                <w:color w:val="FFD966"/>
                <w:lang w:eastAsia="pt-PT"/>
              </w:rPr>
            </w:pPr>
            <w:r w:rsidRPr="00A039D8">
              <w:rPr>
                <w:rFonts w:eastAsia="Times New Roman" w:cs="Calibri"/>
                <w:color w:val="FFD966"/>
                <w:lang w:eastAsia="pt-PT"/>
              </w:rPr>
              <w:t>Europ</w:t>
            </w:r>
            <w:r w:rsidR="00A547C0">
              <w:rPr>
                <w:rFonts w:eastAsia="Times New Roman" w:cs="Calibri"/>
                <w:color w:val="FFD966"/>
                <w:lang w:eastAsia="pt-PT"/>
              </w:rPr>
              <w:t>a</w:t>
            </w:r>
          </w:p>
        </w:tc>
        <w:tc>
          <w:tcPr>
            <w:tcW w:w="1159" w:type="dxa"/>
            <w:tcBorders>
              <w:top w:val="nil"/>
              <w:left w:val="single" w:sz="4" w:space="0" w:color="auto"/>
              <w:bottom w:val="single" w:sz="8" w:space="0" w:color="auto"/>
              <w:right w:val="single" w:sz="4" w:space="0" w:color="auto"/>
            </w:tcBorders>
            <w:shd w:val="clear" w:color="auto" w:fill="auto"/>
            <w:vAlign w:val="center"/>
            <w:hideMark/>
          </w:tcPr>
          <w:p w14:paraId="6E1FCF32" w14:textId="77777777" w:rsidR="00A039D8" w:rsidRPr="00A039D8" w:rsidRDefault="00A547C0" w:rsidP="00A039D8">
            <w:pPr>
              <w:spacing w:after="0" w:line="240" w:lineRule="auto"/>
              <w:jc w:val="center"/>
              <w:rPr>
                <w:rFonts w:eastAsia="Times New Roman" w:cs="Calibri"/>
                <w:color w:val="4472C4"/>
                <w:lang w:eastAsia="pt-PT"/>
              </w:rPr>
            </w:pPr>
            <w:r w:rsidRPr="00A039D8">
              <w:rPr>
                <w:rFonts w:eastAsia="Times New Roman" w:cs="Calibri"/>
                <w:color w:val="4472C4"/>
                <w:lang w:eastAsia="pt-PT"/>
              </w:rPr>
              <w:t>Oceânia</w:t>
            </w:r>
          </w:p>
        </w:tc>
        <w:tc>
          <w:tcPr>
            <w:tcW w:w="1591" w:type="dxa"/>
            <w:tcBorders>
              <w:top w:val="nil"/>
              <w:left w:val="nil"/>
              <w:bottom w:val="single" w:sz="8" w:space="0" w:color="auto"/>
              <w:right w:val="single" w:sz="8" w:space="0" w:color="auto"/>
            </w:tcBorders>
            <w:shd w:val="clear" w:color="auto" w:fill="auto"/>
            <w:vAlign w:val="center"/>
            <w:hideMark/>
          </w:tcPr>
          <w:p w14:paraId="555C91BF" w14:textId="77777777" w:rsidR="00A039D8" w:rsidRPr="00A039D8" w:rsidRDefault="00A039D8" w:rsidP="00A039D8">
            <w:pPr>
              <w:spacing w:after="0" w:line="240" w:lineRule="auto"/>
              <w:jc w:val="center"/>
              <w:rPr>
                <w:rFonts w:eastAsia="Times New Roman" w:cs="Calibri"/>
                <w:color w:val="000000"/>
                <w:lang w:eastAsia="pt-PT"/>
              </w:rPr>
            </w:pPr>
            <w:proofErr w:type="spellStart"/>
            <w:r w:rsidRPr="00A039D8">
              <w:rPr>
                <w:rFonts w:eastAsia="Times New Roman" w:cs="Calibri"/>
                <w:color w:val="000000"/>
                <w:lang w:eastAsia="pt-PT"/>
              </w:rPr>
              <w:t>TotaL</w:t>
            </w:r>
            <w:proofErr w:type="spellEnd"/>
          </w:p>
        </w:tc>
      </w:tr>
      <w:tr w:rsidR="00A039D8" w:rsidRPr="00A039D8" w14:paraId="69C8C312" w14:textId="77777777" w:rsidTr="00A039D8">
        <w:trPr>
          <w:trHeight w:val="290"/>
        </w:trPr>
        <w:tc>
          <w:tcPr>
            <w:tcW w:w="98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DA087B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2000</w:t>
            </w:r>
          </w:p>
        </w:tc>
        <w:tc>
          <w:tcPr>
            <w:tcW w:w="1740" w:type="dxa"/>
            <w:tcBorders>
              <w:top w:val="nil"/>
              <w:left w:val="nil"/>
              <w:bottom w:val="nil"/>
              <w:right w:val="nil"/>
            </w:tcBorders>
            <w:shd w:val="clear" w:color="auto" w:fill="auto"/>
            <w:noWrap/>
            <w:vAlign w:val="bottom"/>
            <w:hideMark/>
          </w:tcPr>
          <w:p w14:paraId="028256C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3701,19</w:t>
            </w:r>
          </w:p>
        </w:tc>
        <w:tc>
          <w:tcPr>
            <w:tcW w:w="2136" w:type="dxa"/>
            <w:tcBorders>
              <w:top w:val="nil"/>
              <w:left w:val="single" w:sz="4" w:space="0" w:color="auto"/>
              <w:bottom w:val="nil"/>
              <w:right w:val="nil"/>
            </w:tcBorders>
            <w:shd w:val="clear" w:color="auto" w:fill="auto"/>
            <w:noWrap/>
            <w:vAlign w:val="bottom"/>
            <w:hideMark/>
          </w:tcPr>
          <w:p w14:paraId="5D4738E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5477,36</w:t>
            </w:r>
          </w:p>
        </w:tc>
        <w:tc>
          <w:tcPr>
            <w:tcW w:w="2136" w:type="dxa"/>
            <w:tcBorders>
              <w:top w:val="nil"/>
              <w:left w:val="single" w:sz="4" w:space="0" w:color="auto"/>
              <w:bottom w:val="nil"/>
              <w:right w:val="single" w:sz="4" w:space="0" w:color="auto"/>
            </w:tcBorders>
            <w:shd w:val="clear" w:color="auto" w:fill="auto"/>
            <w:noWrap/>
            <w:vAlign w:val="bottom"/>
            <w:hideMark/>
          </w:tcPr>
          <w:p w14:paraId="105FBDE2"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3126,87</w:t>
            </w:r>
          </w:p>
        </w:tc>
        <w:tc>
          <w:tcPr>
            <w:tcW w:w="2136" w:type="dxa"/>
            <w:tcBorders>
              <w:top w:val="nil"/>
              <w:left w:val="nil"/>
              <w:bottom w:val="nil"/>
              <w:right w:val="nil"/>
            </w:tcBorders>
            <w:shd w:val="clear" w:color="auto" w:fill="auto"/>
            <w:noWrap/>
            <w:vAlign w:val="bottom"/>
            <w:hideMark/>
          </w:tcPr>
          <w:p w14:paraId="4404532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533,62</w:t>
            </w:r>
          </w:p>
        </w:tc>
        <w:tc>
          <w:tcPr>
            <w:tcW w:w="1159" w:type="dxa"/>
            <w:tcBorders>
              <w:top w:val="nil"/>
              <w:left w:val="single" w:sz="4" w:space="0" w:color="auto"/>
              <w:bottom w:val="nil"/>
              <w:right w:val="single" w:sz="4" w:space="0" w:color="auto"/>
            </w:tcBorders>
            <w:shd w:val="clear" w:color="auto" w:fill="auto"/>
            <w:noWrap/>
            <w:vAlign w:val="bottom"/>
            <w:hideMark/>
          </w:tcPr>
          <w:p w14:paraId="74F6E70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12,49</w:t>
            </w:r>
          </w:p>
        </w:tc>
        <w:tc>
          <w:tcPr>
            <w:tcW w:w="1591" w:type="dxa"/>
            <w:tcBorders>
              <w:top w:val="nil"/>
              <w:left w:val="nil"/>
              <w:bottom w:val="nil"/>
              <w:right w:val="single" w:sz="8" w:space="0" w:color="auto"/>
            </w:tcBorders>
            <w:shd w:val="clear" w:color="auto" w:fill="auto"/>
            <w:noWrap/>
            <w:vAlign w:val="bottom"/>
            <w:hideMark/>
          </w:tcPr>
          <w:p w14:paraId="3F097B3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12851,53</w:t>
            </w:r>
          </w:p>
        </w:tc>
      </w:tr>
      <w:tr w:rsidR="00A039D8" w:rsidRPr="00A039D8" w14:paraId="27EE1C9B"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55F07E6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2001</w:t>
            </w:r>
          </w:p>
        </w:tc>
        <w:tc>
          <w:tcPr>
            <w:tcW w:w="1740" w:type="dxa"/>
            <w:tcBorders>
              <w:top w:val="nil"/>
              <w:left w:val="nil"/>
              <w:bottom w:val="nil"/>
              <w:right w:val="nil"/>
            </w:tcBorders>
            <w:shd w:val="clear" w:color="000000" w:fill="F2F2F2"/>
            <w:noWrap/>
            <w:vAlign w:val="bottom"/>
            <w:hideMark/>
          </w:tcPr>
          <w:p w14:paraId="062F033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3552,88</w:t>
            </w:r>
          </w:p>
        </w:tc>
        <w:tc>
          <w:tcPr>
            <w:tcW w:w="2136" w:type="dxa"/>
            <w:tcBorders>
              <w:top w:val="nil"/>
              <w:left w:val="single" w:sz="4" w:space="0" w:color="auto"/>
              <w:bottom w:val="nil"/>
              <w:right w:val="nil"/>
            </w:tcBorders>
            <w:shd w:val="clear" w:color="000000" w:fill="F2F2F2"/>
            <w:noWrap/>
            <w:vAlign w:val="bottom"/>
            <w:hideMark/>
          </w:tcPr>
          <w:p w14:paraId="549B839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5606,06</w:t>
            </w:r>
          </w:p>
        </w:tc>
        <w:tc>
          <w:tcPr>
            <w:tcW w:w="2136" w:type="dxa"/>
            <w:tcBorders>
              <w:top w:val="nil"/>
              <w:left w:val="single" w:sz="4" w:space="0" w:color="auto"/>
              <w:bottom w:val="nil"/>
              <w:right w:val="single" w:sz="4" w:space="0" w:color="auto"/>
            </w:tcBorders>
            <w:shd w:val="clear" w:color="000000" w:fill="F2F2F2"/>
            <w:noWrap/>
            <w:vAlign w:val="bottom"/>
            <w:hideMark/>
          </w:tcPr>
          <w:p w14:paraId="6D130DB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1921,41</w:t>
            </w:r>
          </w:p>
        </w:tc>
        <w:tc>
          <w:tcPr>
            <w:tcW w:w="2136" w:type="dxa"/>
            <w:tcBorders>
              <w:top w:val="nil"/>
              <w:left w:val="nil"/>
              <w:bottom w:val="nil"/>
              <w:right w:val="nil"/>
            </w:tcBorders>
            <w:shd w:val="clear" w:color="000000" w:fill="F2F2F2"/>
            <w:noWrap/>
            <w:vAlign w:val="bottom"/>
            <w:hideMark/>
          </w:tcPr>
          <w:p w14:paraId="0F012C1A" w14:textId="77777777" w:rsidR="00A547C0" w:rsidRPr="00A039D8" w:rsidRDefault="00A039D8" w:rsidP="00A547C0">
            <w:pPr>
              <w:spacing w:after="0" w:line="240" w:lineRule="auto"/>
              <w:jc w:val="center"/>
              <w:rPr>
                <w:rFonts w:eastAsia="Times New Roman" w:cs="Calibri"/>
                <w:color w:val="000000"/>
                <w:lang w:eastAsia="pt-PT"/>
              </w:rPr>
            </w:pPr>
            <w:r w:rsidRPr="00A039D8">
              <w:rPr>
                <w:rFonts w:eastAsia="Times New Roman" w:cs="Calibri"/>
                <w:color w:val="000000"/>
                <w:lang w:eastAsia="pt-PT"/>
              </w:rPr>
              <w:t>1006,2</w:t>
            </w:r>
          </w:p>
        </w:tc>
        <w:tc>
          <w:tcPr>
            <w:tcW w:w="1159" w:type="dxa"/>
            <w:tcBorders>
              <w:top w:val="nil"/>
              <w:left w:val="single" w:sz="4" w:space="0" w:color="auto"/>
              <w:bottom w:val="nil"/>
              <w:right w:val="single" w:sz="4" w:space="0" w:color="auto"/>
            </w:tcBorders>
            <w:shd w:val="clear" w:color="000000" w:fill="F2F2F2"/>
            <w:noWrap/>
            <w:vAlign w:val="bottom"/>
            <w:hideMark/>
          </w:tcPr>
          <w:p w14:paraId="3B058B0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342,66</w:t>
            </w:r>
          </w:p>
        </w:tc>
        <w:tc>
          <w:tcPr>
            <w:tcW w:w="1591" w:type="dxa"/>
            <w:tcBorders>
              <w:top w:val="nil"/>
              <w:left w:val="nil"/>
              <w:bottom w:val="nil"/>
              <w:right w:val="single" w:sz="8" w:space="0" w:color="auto"/>
            </w:tcBorders>
            <w:shd w:val="clear" w:color="000000" w:fill="F2F2F2"/>
            <w:noWrap/>
            <w:vAlign w:val="bottom"/>
            <w:hideMark/>
          </w:tcPr>
          <w:p w14:paraId="5EB3847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12429,21</w:t>
            </w:r>
          </w:p>
        </w:tc>
      </w:tr>
      <w:tr w:rsidR="00A039D8" w:rsidRPr="00A039D8" w14:paraId="7E9C2B9E"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74CC297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2002</w:t>
            </w:r>
          </w:p>
        </w:tc>
        <w:tc>
          <w:tcPr>
            <w:tcW w:w="1740" w:type="dxa"/>
            <w:tcBorders>
              <w:top w:val="nil"/>
              <w:left w:val="nil"/>
              <w:bottom w:val="nil"/>
              <w:right w:val="nil"/>
            </w:tcBorders>
            <w:shd w:val="clear" w:color="auto" w:fill="auto"/>
            <w:noWrap/>
            <w:vAlign w:val="bottom"/>
            <w:hideMark/>
          </w:tcPr>
          <w:p w14:paraId="575ECAA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3552,9</w:t>
            </w:r>
          </w:p>
        </w:tc>
        <w:tc>
          <w:tcPr>
            <w:tcW w:w="2136" w:type="dxa"/>
            <w:tcBorders>
              <w:top w:val="nil"/>
              <w:left w:val="single" w:sz="4" w:space="0" w:color="auto"/>
              <w:bottom w:val="nil"/>
              <w:right w:val="nil"/>
            </w:tcBorders>
            <w:shd w:val="clear" w:color="auto" w:fill="auto"/>
            <w:noWrap/>
            <w:vAlign w:val="bottom"/>
            <w:hideMark/>
          </w:tcPr>
          <w:p w14:paraId="6A91A3E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5606,06</w:t>
            </w:r>
          </w:p>
        </w:tc>
        <w:tc>
          <w:tcPr>
            <w:tcW w:w="2136" w:type="dxa"/>
            <w:tcBorders>
              <w:top w:val="nil"/>
              <w:left w:val="single" w:sz="4" w:space="0" w:color="auto"/>
              <w:bottom w:val="nil"/>
              <w:right w:val="single" w:sz="4" w:space="0" w:color="auto"/>
            </w:tcBorders>
            <w:shd w:val="clear" w:color="auto" w:fill="auto"/>
            <w:noWrap/>
            <w:vAlign w:val="bottom"/>
            <w:hideMark/>
          </w:tcPr>
          <w:p w14:paraId="704A1EC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1921,4</w:t>
            </w:r>
          </w:p>
        </w:tc>
        <w:tc>
          <w:tcPr>
            <w:tcW w:w="2136" w:type="dxa"/>
            <w:tcBorders>
              <w:top w:val="nil"/>
              <w:left w:val="nil"/>
              <w:bottom w:val="nil"/>
              <w:right w:val="nil"/>
            </w:tcBorders>
            <w:shd w:val="clear" w:color="auto" w:fill="auto"/>
            <w:noWrap/>
            <w:vAlign w:val="bottom"/>
            <w:hideMark/>
          </w:tcPr>
          <w:p w14:paraId="668B78C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1006,2</w:t>
            </w:r>
          </w:p>
        </w:tc>
        <w:tc>
          <w:tcPr>
            <w:tcW w:w="1159" w:type="dxa"/>
            <w:tcBorders>
              <w:top w:val="nil"/>
              <w:left w:val="single" w:sz="4" w:space="0" w:color="auto"/>
              <w:bottom w:val="nil"/>
              <w:right w:val="single" w:sz="4" w:space="0" w:color="auto"/>
            </w:tcBorders>
            <w:shd w:val="clear" w:color="auto" w:fill="auto"/>
            <w:noWrap/>
            <w:vAlign w:val="bottom"/>
            <w:hideMark/>
          </w:tcPr>
          <w:p w14:paraId="0FA65FD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342,66</w:t>
            </w:r>
          </w:p>
        </w:tc>
        <w:tc>
          <w:tcPr>
            <w:tcW w:w="1591" w:type="dxa"/>
            <w:tcBorders>
              <w:top w:val="nil"/>
              <w:left w:val="nil"/>
              <w:bottom w:val="nil"/>
              <w:right w:val="single" w:sz="8" w:space="0" w:color="auto"/>
            </w:tcBorders>
            <w:shd w:val="clear" w:color="auto" w:fill="auto"/>
            <w:noWrap/>
            <w:vAlign w:val="bottom"/>
            <w:hideMark/>
          </w:tcPr>
          <w:p w14:paraId="7CB6746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12429,22</w:t>
            </w:r>
          </w:p>
        </w:tc>
      </w:tr>
      <w:tr w:rsidR="00A039D8" w:rsidRPr="00A039D8" w14:paraId="6CCF411C"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4842400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2003</w:t>
            </w:r>
          </w:p>
        </w:tc>
        <w:tc>
          <w:tcPr>
            <w:tcW w:w="1740" w:type="dxa"/>
            <w:tcBorders>
              <w:top w:val="nil"/>
              <w:left w:val="nil"/>
              <w:bottom w:val="nil"/>
              <w:right w:val="nil"/>
            </w:tcBorders>
            <w:shd w:val="clear" w:color="000000" w:fill="F2F2F2"/>
            <w:noWrap/>
            <w:vAlign w:val="bottom"/>
            <w:hideMark/>
          </w:tcPr>
          <w:p w14:paraId="309E976C"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3552,88</w:t>
            </w:r>
          </w:p>
        </w:tc>
        <w:tc>
          <w:tcPr>
            <w:tcW w:w="2136" w:type="dxa"/>
            <w:tcBorders>
              <w:top w:val="nil"/>
              <w:left w:val="single" w:sz="4" w:space="0" w:color="auto"/>
              <w:bottom w:val="nil"/>
              <w:right w:val="nil"/>
            </w:tcBorders>
            <w:shd w:val="clear" w:color="000000" w:fill="F2F2F2"/>
            <w:noWrap/>
            <w:vAlign w:val="bottom"/>
            <w:hideMark/>
          </w:tcPr>
          <w:p w14:paraId="4F23C60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5606,05</w:t>
            </w:r>
          </w:p>
        </w:tc>
        <w:tc>
          <w:tcPr>
            <w:tcW w:w="2136" w:type="dxa"/>
            <w:tcBorders>
              <w:top w:val="nil"/>
              <w:left w:val="single" w:sz="4" w:space="0" w:color="auto"/>
              <w:bottom w:val="nil"/>
              <w:right w:val="single" w:sz="4" w:space="0" w:color="auto"/>
            </w:tcBorders>
            <w:shd w:val="clear" w:color="000000" w:fill="F2F2F2"/>
            <w:noWrap/>
            <w:vAlign w:val="bottom"/>
            <w:hideMark/>
          </w:tcPr>
          <w:p w14:paraId="2A70D26F"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1921,43</w:t>
            </w:r>
          </w:p>
        </w:tc>
        <w:tc>
          <w:tcPr>
            <w:tcW w:w="2136" w:type="dxa"/>
            <w:tcBorders>
              <w:top w:val="nil"/>
              <w:left w:val="nil"/>
              <w:bottom w:val="nil"/>
              <w:right w:val="nil"/>
            </w:tcBorders>
            <w:shd w:val="clear" w:color="000000" w:fill="F2F2F2"/>
            <w:noWrap/>
            <w:vAlign w:val="bottom"/>
            <w:hideMark/>
          </w:tcPr>
          <w:p w14:paraId="4545C8A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1006,2</w:t>
            </w:r>
          </w:p>
        </w:tc>
        <w:tc>
          <w:tcPr>
            <w:tcW w:w="1159" w:type="dxa"/>
            <w:tcBorders>
              <w:top w:val="nil"/>
              <w:left w:val="single" w:sz="4" w:space="0" w:color="auto"/>
              <w:bottom w:val="nil"/>
              <w:right w:val="single" w:sz="4" w:space="0" w:color="auto"/>
            </w:tcBorders>
            <w:shd w:val="clear" w:color="000000" w:fill="F2F2F2"/>
            <w:noWrap/>
            <w:vAlign w:val="bottom"/>
            <w:hideMark/>
          </w:tcPr>
          <w:p w14:paraId="212EE6A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342,68</w:t>
            </w:r>
          </w:p>
        </w:tc>
        <w:tc>
          <w:tcPr>
            <w:tcW w:w="1591" w:type="dxa"/>
            <w:tcBorders>
              <w:top w:val="nil"/>
              <w:left w:val="nil"/>
              <w:bottom w:val="nil"/>
              <w:right w:val="single" w:sz="8" w:space="0" w:color="auto"/>
            </w:tcBorders>
            <w:shd w:val="clear" w:color="000000" w:fill="F2F2F2"/>
            <w:noWrap/>
            <w:vAlign w:val="bottom"/>
            <w:hideMark/>
          </w:tcPr>
          <w:p w14:paraId="1F53CC3F"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12429,24</w:t>
            </w:r>
          </w:p>
        </w:tc>
      </w:tr>
      <w:tr w:rsidR="00A039D8" w:rsidRPr="00A039D8" w14:paraId="5EEB3F7F"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6601C02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2004</w:t>
            </w:r>
          </w:p>
        </w:tc>
        <w:tc>
          <w:tcPr>
            <w:tcW w:w="1740" w:type="dxa"/>
            <w:tcBorders>
              <w:top w:val="nil"/>
              <w:left w:val="nil"/>
              <w:bottom w:val="nil"/>
              <w:right w:val="nil"/>
            </w:tcBorders>
            <w:shd w:val="clear" w:color="auto" w:fill="auto"/>
            <w:noWrap/>
            <w:vAlign w:val="bottom"/>
            <w:hideMark/>
          </w:tcPr>
          <w:p w14:paraId="6C35E1CC"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3552,91</w:t>
            </w:r>
          </w:p>
        </w:tc>
        <w:tc>
          <w:tcPr>
            <w:tcW w:w="2136" w:type="dxa"/>
            <w:tcBorders>
              <w:top w:val="nil"/>
              <w:left w:val="single" w:sz="4" w:space="0" w:color="auto"/>
              <w:bottom w:val="nil"/>
              <w:right w:val="nil"/>
            </w:tcBorders>
            <w:shd w:val="clear" w:color="auto" w:fill="auto"/>
            <w:noWrap/>
            <w:vAlign w:val="bottom"/>
            <w:hideMark/>
          </w:tcPr>
          <w:p w14:paraId="6A24477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5606,07</w:t>
            </w:r>
          </w:p>
        </w:tc>
        <w:tc>
          <w:tcPr>
            <w:tcW w:w="2136" w:type="dxa"/>
            <w:tcBorders>
              <w:top w:val="nil"/>
              <w:left w:val="single" w:sz="4" w:space="0" w:color="auto"/>
              <w:bottom w:val="nil"/>
              <w:right w:val="single" w:sz="4" w:space="0" w:color="auto"/>
            </w:tcBorders>
            <w:shd w:val="clear" w:color="auto" w:fill="auto"/>
            <w:noWrap/>
            <w:vAlign w:val="bottom"/>
            <w:hideMark/>
          </w:tcPr>
          <w:p w14:paraId="0CD5AF7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1921,41</w:t>
            </w:r>
          </w:p>
        </w:tc>
        <w:tc>
          <w:tcPr>
            <w:tcW w:w="2136" w:type="dxa"/>
            <w:tcBorders>
              <w:top w:val="nil"/>
              <w:left w:val="nil"/>
              <w:bottom w:val="nil"/>
              <w:right w:val="nil"/>
            </w:tcBorders>
            <w:shd w:val="clear" w:color="auto" w:fill="auto"/>
            <w:noWrap/>
            <w:vAlign w:val="bottom"/>
            <w:hideMark/>
          </w:tcPr>
          <w:p w14:paraId="7CB933E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1006,2</w:t>
            </w:r>
          </w:p>
        </w:tc>
        <w:tc>
          <w:tcPr>
            <w:tcW w:w="1159" w:type="dxa"/>
            <w:tcBorders>
              <w:top w:val="nil"/>
              <w:left w:val="single" w:sz="4" w:space="0" w:color="auto"/>
              <w:bottom w:val="nil"/>
              <w:right w:val="single" w:sz="4" w:space="0" w:color="auto"/>
            </w:tcBorders>
            <w:shd w:val="clear" w:color="auto" w:fill="auto"/>
            <w:noWrap/>
            <w:vAlign w:val="bottom"/>
            <w:hideMark/>
          </w:tcPr>
          <w:p w14:paraId="680936A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342,65</w:t>
            </w:r>
          </w:p>
        </w:tc>
        <w:tc>
          <w:tcPr>
            <w:tcW w:w="1591" w:type="dxa"/>
            <w:tcBorders>
              <w:top w:val="nil"/>
              <w:left w:val="nil"/>
              <w:bottom w:val="nil"/>
              <w:right w:val="single" w:sz="8" w:space="0" w:color="auto"/>
            </w:tcBorders>
            <w:shd w:val="clear" w:color="auto" w:fill="auto"/>
            <w:noWrap/>
            <w:vAlign w:val="bottom"/>
            <w:hideMark/>
          </w:tcPr>
          <w:p w14:paraId="448289BF"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12429,24</w:t>
            </w:r>
          </w:p>
        </w:tc>
      </w:tr>
      <w:tr w:rsidR="00A039D8" w:rsidRPr="00A039D8" w14:paraId="55B55FBF"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01EFE68C"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2005</w:t>
            </w:r>
          </w:p>
        </w:tc>
        <w:tc>
          <w:tcPr>
            <w:tcW w:w="1740" w:type="dxa"/>
            <w:tcBorders>
              <w:top w:val="nil"/>
              <w:left w:val="nil"/>
              <w:bottom w:val="nil"/>
              <w:right w:val="nil"/>
            </w:tcBorders>
            <w:shd w:val="clear" w:color="000000" w:fill="F2F2F2"/>
            <w:noWrap/>
            <w:vAlign w:val="bottom"/>
            <w:hideMark/>
          </w:tcPr>
          <w:p w14:paraId="6B6C428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3552,87</w:t>
            </w:r>
          </w:p>
        </w:tc>
        <w:tc>
          <w:tcPr>
            <w:tcW w:w="2136" w:type="dxa"/>
            <w:tcBorders>
              <w:top w:val="nil"/>
              <w:left w:val="single" w:sz="4" w:space="0" w:color="auto"/>
              <w:bottom w:val="nil"/>
              <w:right w:val="nil"/>
            </w:tcBorders>
            <w:shd w:val="clear" w:color="000000" w:fill="F2F2F2"/>
            <w:noWrap/>
            <w:vAlign w:val="bottom"/>
            <w:hideMark/>
          </w:tcPr>
          <w:p w14:paraId="3342162F"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5606,05</w:t>
            </w:r>
          </w:p>
        </w:tc>
        <w:tc>
          <w:tcPr>
            <w:tcW w:w="2136" w:type="dxa"/>
            <w:tcBorders>
              <w:top w:val="nil"/>
              <w:left w:val="single" w:sz="4" w:space="0" w:color="auto"/>
              <w:bottom w:val="nil"/>
              <w:right w:val="single" w:sz="4" w:space="0" w:color="auto"/>
            </w:tcBorders>
            <w:shd w:val="clear" w:color="000000" w:fill="F2F2F2"/>
            <w:noWrap/>
            <w:vAlign w:val="bottom"/>
            <w:hideMark/>
          </w:tcPr>
          <w:p w14:paraId="0959D65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1921,4</w:t>
            </w:r>
          </w:p>
        </w:tc>
        <w:tc>
          <w:tcPr>
            <w:tcW w:w="2136" w:type="dxa"/>
            <w:tcBorders>
              <w:top w:val="nil"/>
              <w:left w:val="nil"/>
              <w:bottom w:val="nil"/>
              <w:right w:val="nil"/>
            </w:tcBorders>
            <w:shd w:val="clear" w:color="000000" w:fill="F2F2F2"/>
            <w:noWrap/>
            <w:vAlign w:val="bottom"/>
            <w:hideMark/>
          </w:tcPr>
          <w:p w14:paraId="5680126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1006,19</w:t>
            </w:r>
          </w:p>
        </w:tc>
        <w:tc>
          <w:tcPr>
            <w:tcW w:w="1159" w:type="dxa"/>
            <w:tcBorders>
              <w:top w:val="nil"/>
              <w:left w:val="single" w:sz="4" w:space="0" w:color="auto"/>
              <w:bottom w:val="nil"/>
              <w:right w:val="single" w:sz="4" w:space="0" w:color="auto"/>
            </w:tcBorders>
            <w:shd w:val="clear" w:color="000000" w:fill="F2F2F2"/>
            <w:noWrap/>
            <w:vAlign w:val="bottom"/>
            <w:hideMark/>
          </w:tcPr>
          <w:p w14:paraId="0A4EFAF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342,68</w:t>
            </w:r>
          </w:p>
        </w:tc>
        <w:tc>
          <w:tcPr>
            <w:tcW w:w="1591" w:type="dxa"/>
            <w:tcBorders>
              <w:top w:val="nil"/>
              <w:left w:val="nil"/>
              <w:bottom w:val="nil"/>
              <w:right w:val="single" w:sz="8" w:space="0" w:color="auto"/>
            </w:tcBorders>
            <w:shd w:val="clear" w:color="000000" w:fill="F2F2F2"/>
            <w:noWrap/>
            <w:vAlign w:val="bottom"/>
            <w:hideMark/>
          </w:tcPr>
          <w:p w14:paraId="12FED81C"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12429,19</w:t>
            </w:r>
          </w:p>
        </w:tc>
      </w:tr>
      <w:tr w:rsidR="00A039D8" w:rsidRPr="00A039D8" w14:paraId="2EFDDC2A"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2A26F75B"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2006</w:t>
            </w:r>
          </w:p>
        </w:tc>
        <w:tc>
          <w:tcPr>
            <w:tcW w:w="1740" w:type="dxa"/>
            <w:tcBorders>
              <w:top w:val="nil"/>
              <w:left w:val="nil"/>
              <w:bottom w:val="nil"/>
              <w:right w:val="nil"/>
            </w:tcBorders>
            <w:shd w:val="clear" w:color="auto" w:fill="auto"/>
            <w:noWrap/>
            <w:vAlign w:val="bottom"/>
            <w:hideMark/>
          </w:tcPr>
          <w:p w14:paraId="33EC372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3723,83</w:t>
            </w:r>
          </w:p>
        </w:tc>
        <w:tc>
          <w:tcPr>
            <w:tcW w:w="2136" w:type="dxa"/>
            <w:tcBorders>
              <w:top w:val="nil"/>
              <w:left w:val="single" w:sz="4" w:space="0" w:color="auto"/>
              <w:bottom w:val="nil"/>
              <w:right w:val="nil"/>
            </w:tcBorders>
            <w:shd w:val="clear" w:color="auto" w:fill="auto"/>
            <w:noWrap/>
            <w:vAlign w:val="bottom"/>
            <w:hideMark/>
          </w:tcPr>
          <w:p w14:paraId="080C858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4525,08</w:t>
            </w:r>
          </w:p>
        </w:tc>
        <w:tc>
          <w:tcPr>
            <w:tcW w:w="2136" w:type="dxa"/>
            <w:tcBorders>
              <w:top w:val="nil"/>
              <w:left w:val="single" w:sz="4" w:space="0" w:color="auto"/>
              <w:bottom w:val="nil"/>
              <w:right w:val="single" w:sz="4" w:space="0" w:color="auto"/>
            </w:tcBorders>
            <w:shd w:val="clear" w:color="auto" w:fill="auto"/>
            <w:noWrap/>
            <w:vAlign w:val="bottom"/>
            <w:hideMark/>
          </w:tcPr>
          <w:p w14:paraId="636B1B8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1619,08</w:t>
            </w:r>
          </w:p>
        </w:tc>
        <w:tc>
          <w:tcPr>
            <w:tcW w:w="2136" w:type="dxa"/>
            <w:tcBorders>
              <w:top w:val="nil"/>
              <w:left w:val="nil"/>
              <w:bottom w:val="nil"/>
              <w:right w:val="nil"/>
            </w:tcBorders>
            <w:shd w:val="clear" w:color="auto" w:fill="auto"/>
            <w:noWrap/>
            <w:vAlign w:val="bottom"/>
            <w:hideMark/>
          </w:tcPr>
          <w:p w14:paraId="1F0CE11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580,04</w:t>
            </w:r>
          </w:p>
        </w:tc>
        <w:tc>
          <w:tcPr>
            <w:tcW w:w="1159" w:type="dxa"/>
            <w:tcBorders>
              <w:top w:val="nil"/>
              <w:left w:val="single" w:sz="4" w:space="0" w:color="auto"/>
              <w:bottom w:val="nil"/>
              <w:right w:val="single" w:sz="4" w:space="0" w:color="auto"/>
            </w:tcBorders>
            <w:shd w:val="clear" w:color="auto" w:fill="auto"/>
            <w:noWrap/>
            <w:vAlign w:val="bottom"/>
            <w:hideMark/>
          </w:tcPr>
          <w:p w14:paraId="4C2311C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958,86</w:t>
            </w:r>
          </w:p>
        </w:tc>
        <w:tc>
          <w:tcPr>
            <w:tcW w:w="1591" w:type="dxa"/>
            <w:tcBorders>
              <w:top w:val="nil"/>
              <w:left w:val="nil"/>
              <w:bottom w:val="nil"/>
              <w:right w:val="single" w:sz="8" w:space="0" w:color="auto"/>
            </w:tcBorders>
            <w:shd w:val="clear" w:color="auto" w:fill="auto"/>
            <w:noWrap/>
            <w:vAlign w:val="bottom"/>
            <w:hideMark/>
          </w:tcPr>
          <w:p w14:paraId="786DFFD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11406,89</w:t>
            </w:r>
          </w:p>
        </w:tc>
      </w:tr>
      <w:tr w:rsidR="00A039D8" w:rsidRPr="00A039D8" w14:paraId="18DD92E2"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5BF3FC1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2007</w:t>
            </w:r>
          </w:p>
        </w:tc>
        <w:tc>
          <w:tcPr>
            <w:tcW w:w="1740" w:type="dxa"/>
            <w:tcBorders>
              <w:top w:val="nil"/>
              <w:left w:val="nil"/>
              <w:bottom w:val="nil"/>
              <w:right w:val="nil"/>
            </w:tcBorders>
            <w:shd w:val="clear" w:color="000000" w:fill="F2F2F2"/>
            <w:noWrap/>
            <w:vAlign w:val="bottom"/>
            <w:hideMark/>
          </w:tcPr>
          <w:p w14:paraId="3A1BE1F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3723,83</w:t>
            </w:r>
          </w:p>
        </w:tc>
        <w:tc>
          <w:tcPr>
            <w:tcW w:w="2136" w:type="dxa"/>
            <w:tcBorders>
              <w:top w:val="nil"/>
              <w:left w:val="single" w:sz="4" w:space="0" w:color="auto"/>
              <w:bottom w:val="nil"/>
              <w:right w:val="nil"/>
            </w:tcBorders>
            <w:shd w:val="clear" w:color="000000" w:fill="F2F2F2"/>
            <w:noWrap/>
            <w:vAlign w:val="bottom"/>
            <w:hideMark/>
          </w:tcPr>
          <w:p w14:paraId="5AB89D1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4525,1</w:t>
            </w:r>
          </w:p>
        </w:tc>
        <w:tc>
          <w:tcPr>
            <w:tcW w:w="2136" w:type="dxa"/>
            <w:tcBorders>
              <w:top w:val="nil"/>
              <w:left w:val="single" w:sz="4" w:space="0" w:color="auto"/>
              <w:bottom w:val="nil"/>
              <w:right w:val="single" w:sz="4" w:space="0" w:color="auto"/>
            </w:tcBorders>
            <w:shd w:val="clear" w:color="000000" w:fill="F2F2F2"/>
            <w:noWrap/>
            <w:vAlign w:val="bottom"/>
            <w:hideMark/>
          </w:tcPr>
          <w:p w14:paraId="7770605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1619,1</w:t>
            </w:r>
          </w:p>
        </w:tc>
        <w:tc>
          <w:tcPr>
            <w:tcW w:w="2136" w:type="dxa"/>
            <w:tcBorders>
              <w:top w:val="nil"/>
              <w:left w:val="nil"/>
              <w:bottom w:val="nil"/>
              <w:right w:val="nil"/>
            </w:tcBorders>
            <w:shd w:val="clear" w:color="000000" w:fill="F2F2F2"/>
            <w:noWrap/>
            <w:vAlign w:val="bottom"/>
            <w:hideMark/>
          </w:tcPr>
          <w:p w14:paraId="2D2BC3C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580,04</w:t>
            </w:r>
          </w:p>
        </w:tc>
        <w:tc>
          <w:tcPr>
            <w:tcW w:w="1159" w:type="dxa"/>
            <w:tcBorders>
              <w:top w:val="nil"/>
              <w:left w:val="single" w:sz="4" w:space="0" w:color="auto"/>
              <w:bottom w:val="nil"/>
              <w:right w:val="single" w:sz="4" w:space="0" w:color="auto"/>
            </w:tcBorders>
            <w:shd w:val="clear" w:color="000000" w:fill="F2F2F2"/>
            <w:noWrap/>
            <w:vAlign w:val="bottom"/>
            <w:hideMark/>
          </w:tcPr>
          <w:p w14:paraId="0302F76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958,85</w:t>
            </w:r>
          </w:p>
        </w:tc>
        <w:tc>
          <w:tcPr>
            <w:tcW w:w="1591" w:type="dxa"/>
            <w:tcBorders>
              <w:top w:val="nil"/>
              <w:left w:val="nil"/>
              <w:bottom w:val="nil"/>
              <w:right w:val="single" w:sz="8" w:space="0" w:color="auto"/>
            </w:tcBorders>
            <w:shd w:val="clear" w:color="000000" w:fill="F2F2F2"/>
            <w:noWrap/>
            <w:vAlign w:val="bottom"/>
            <w:hideMark/>
          </w:tcPr>
          <w:p w14:paraId="23DAB85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11406,92</w:t>
            </w:r>
          </w:p>
        </w:tc>
      </w:tr>
      <w:tr w:rsidR="00A039D8" w:rsidRPr="00A039D8" w14:paraId="5A597A47"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0758ACF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2008</w:t>
            </w:r>
          </w:p>
        </w:tc>
        <w:tc>
          <w:tcPr>
            <w:tcW w:w="1740" w:type="dxa"/>
            <w:tcBorders>
              <w:top w:val="nil"/>
              <w:left w:val="nil"/>
              <w:bottom w:val="nil"/>
              <w:right w:val="nil"/>
            </w:tcBorders>
            <w:shd w:val="clear" w:color="auto" w:fill="auto"/>
            <w:noWrap/>
            <w:vAlign w:val="bottom"/>
            <w:hideMark/>
          </w:tcPr>
          <w:p w14:paraId="6FF0306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3723,82</w:t>
            </w:r>
          </w:p>
        </w:tc>
        <w:tc>
          <w:tcPr>
            <w:tcW w:w="2136" w:type="dxa"/>
            <w:tcBorders>
              <w:top w:val="nil"/>
              <w:left w:val="single" w:sz="4" w:space="0" w:color="auto"/>
              <w:bottom w:val="nil"/>
              <w:right w:val="nil"/>
            </w:tcBorders>
            <w:shd w:val="clear" w:color="auto" w:fill="auto"/>
            <w:noWrap/>
            <w:vAlign w:val="bottom"/>
            <w:hideMark/>
          </w:tcPr>
          <w:p w14:paraId="6C7EEEB5"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4525,05</w:t>
            </w:r>
          </w:p>
        </w:tc>
        <w:tc>
          <w:tcPr>
            <w:tcW w:w="2136" w:type="dxa"/>
            <w:tcBorders>
              <w:top w:val="nil"/>
              <w:left w:val="single" w:sz="4" w:space="0" w:color="auto"/>
              <w:bottom w:val="nil"/>
              <w:right w:val="single" w:sz="4" w:space="0" w:color="auto"/>
            </w:tcBorders>
            <w:shd w:val="clear" w:color="auto" w:fill="auto"/>
            <w:noWrap/>
            <w:vAlign w:val="bottom"/>
            <w:hideMark/>
          </w:tcPr>
          <w:p w14:paraId="5C98949B"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1619,08</w:t>
            </w:r>
          </w:p>
        </w:tc>
        <w:tc>
          <w:tcPr>
            <w:tcW w:w="2136" w:type="dxa"/>
            <w:tcBorders>
              <w:top w:val="nil"/>
              <w:left w:val="nil"/>
              <w:bottom w:val="nil"/>
              <w:right w:val="nil"/>
            </w:tcBorders>
            <w:shd w:val="clear" w:color="auto" w:fill="auto"/>
            <w:noWrap/>
            <w:vAlign w:val="bottom"/>
            <w:hideMark/>
          </w:tcPr>
          <w:p w14:paraId="6489EC1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580,03</w:t>
            </w:r>
          </w:p>
        </w:tc>
        <w:tc>
          <w:tcPr>
            <w:tcW w:w="1159" w:type="dxa"/>
            <w:tcBorders>
              <w:top w:val="nil"/>
              <w:left w:val="single" w:sz="4" w:space="0" w:color="auto"/>
              <w:bottom w:val="nil"/>
              <w:right w:val="single" w:sz="4" w:space="0" w:color="auto"/>
            </w:tcBorders>
            <w:shd w:val="clear" w:color="auto" w:fill="auto"/>
            <w:noWrap/>
            <w:vAlign w:val="bottom"/>
            <w:hideMark/>
          </w:tcPr>
          <w:p w14:paraId="1A32991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958,84</w:t>
            </w:r>
          </w:p>
        </w:tc>
        <w:tc>
          <w:tcPr>
            <w:tcW w:w="1591" w:type="dxa"/>
            <w:tcBorders>
              <w:top w:val="nil"/>
              <w:left w:val="nil"/>
              <w:bottom w:val="nil"/>
              <w:right w:val="single" w:sz="8" w:space="0" w:color="auto"/>
            </w:tcBorders>
            <w:shd w:val="clear" w:color="auto" w:fill="auto"/>
            <w:noWrap/>
            <w:vAlign w:val="bottom"/>
            <w:hideMark/>
          </w:tcPr>
          <w:p w14:paraId="222757A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11406,82</w:t>
            </w:r>
          </w:p>
        </w:tc>
      </w:tr>
      <w:tr w:rsidR="00A039D8" w:rsidRPr="00A039D8" w14:paraId="1B81A8D0"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35B4D7E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2009</w:t>
            </w:r>
          </w:p>
        </w:tc>
        <w:tc>
          <w:tcPr>
            <w:tcW w:w="1740" w:type="dxa"/>
            <w:tcBorders>
              <w:top w:val="nil"/>
              <w:left w:val="nil"/>
              <w:bottom w:val="nil"/>
              <w:right w:val="nil"/>
            </w:tcBorders>
            <w:shd w:val="clear" w:color="000000" w:fill="F2F2F2"/>
            <w:noWrap/>
            <w:vAlign w:val="bottom"/>
            <w:hideMark/>
          </w:tcPr>
          <w:p w14:paraId="75CA7D4B"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3723,83</w:t>
            </w:r>
          </w:p>
        </w:tc>
        <w:tc>
          <w:tcPr>
            <w:tcW w:w="2136" w:type="dxa"/>
            <w:tcBorders>
              <w:top w:val="nil"/>
              <w:left w:val="single" w:sz="4" w:space="0" w:color="auto"/>
              <w:bottom w:val="nil"/>
              <w:right w:val="nil"/>
            </w:tcBorders>
            <w:shd w:val="clear" w:color="000000" w:fill="F2F2F2"/>
            <w:noWrap/>
            <w:vAlign w:val="bottom"/>
            <w:hideMark/>
          </w:tcPr>
          <w:p w14:paraId="7435AD0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4525,1</w:t>
            </w:r>
          </w:p>
        </w:tc>
        <w:tc>
          <w:tcPr>
            <w:tcW w:w="2136" w:type="dxa"/>
            <w:tcBorders>
              <w:top w:val="nil"/>
              <w:left w:val="single" w:sz="4" w:space="0" w:color="auto"/>
              <w:bottom w:val="nil"/>
              <w:right w:val="single" w:sz="4" w:space="0" w:color="auto"/>
            </w:tcBorders>
            <w:shd w:val="clear" w:color="000000" w:fill="F2F2F2"/>
            <w:noWrap/>
            <w:vAlign w:val="bottom"/>
            <w:hideMark/>
          </w:tcPr>
          <w:p w14:paraId="4A3C5025"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1619,11</w:t>
            </w:r>
          </w:p>
        </w:tc>
        <w:tc>
          <w:tcPr>
            <w:tcW w:w="2136" w:type="dxa"/>
            <w:tcBorders>
              <w:top w:val="nil"/>
              <w:left w:val="nil"/>
              <w:bottom w:val="nil"/>
              <w:right w:val="nil"/>
            </w:tcBorders>
            <w:shd w:val="clear" w:color="000000" w:fill="F2F2F2"/>
            <w:noWrap/>
            <w:vAlign w:val="bottom"/>
            <w:hideMark/>
          </w:tcPr>
          <w:p w14:paraId="06DB6A7F"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580,03</w:t>
            </w:r>
          </w:p>
        </w:tc>
        <w:tc>
          <w:tcPr>
            <w:tcW w:w="1159" w:type="dxa"/>
            <w:tcBorders>
              <w:top w:val="nil"/>
              <w:left w:val="single" w:sz="4" w:space="0" w:color="auto"/>
              <w:bottom w:val="nil"/>
              <w:right w:val="single" w:sz="4" w:space="0" w:color="auto"/>
            </w:tcBorders>
            <w:shd w:val="clear" w:color="000000" w:fill="F2F2F2"/>
            <w:noWrap/>
            <w:vAlign w:val="bottom"/>
            <w:hideMark/>
          </w:tcPr>
          <w:p w14:paraId="2A912F7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958,85</w:t>
            </w:r>
          </w:p>
        </w:tc>
        <w:tc>
          <w:tcPr>
            <w:tcW w:w="1591" w:type="dxa"/>
            <w:tcBorders>
              <w:top w:val="nil"/>
              <w:left w:val="nil"/>
              <w:bottom w:val="nil"/>
              <w:right w:val="single" w:sz="8" w:space="0" w:color="auto"/>
            </w:tcBorders>
            <w:shd w:val="clear" w:color="000000" w:fill="F2F2F2"/>
            <w:noWrap/>
            <w:vAlign w:val="bottom"/>
            <w:hideMark/>
          </w:tcPr>
          <w:p w14:paraId="1ED63A27"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11406,92</w:t>
            </w:r>
          </w:p>
        </w:tc>
      </w:tr>
      <w:tr w:rsidR="00A039D8" w:rsidRPr="00A039D8" w14:paraId="0F00E113"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5835E15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2010</w:t>
            </w:r>
          </w:p>
        </w:tc>
        <w:tc>
          <w:tcPr>
            <w:tcW w:w="1740" w:type="dxa"/>
            <w:tcBorders>
              <w:top w:val="nil"/>
              <w:left w:val="nil"/>
              <w:bottom w:val="nil"/>
              <w:right w:val="nil"/>
            </w:tcBorders>
            <w:shd w:val="clear" w:color="auto" w:fill="auto"/>
            <w:noWrap/>
            <w:vAlign w:val="bottom"/>
            <w:hideMark/>
          </w:tcPr>
          <w:p w14:paraId="2612C62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3723,82</w:t>
            </w:r>
          </w:p>
        </w:tc>
        <w:tc>
          <w:tcPr>
            <w:tcW w:w="2136" w:type="dxa"/>
            <w:tcBorders>
              <w:top w:val="nil"/>
              <w:left w:val="single" w:sz="4" w:space="0" w:color="auto"/>
              <w:bottom w:val="nil"/>
              <w:right w:val="nil"/>
            </w:tcBorders>
            <w:shd w:val="clear" w:color="auto" w:fill="auto"/>
            <w:noWrap/>
            <w:vAlign w:val="bottom"/>
            <w:hideMark/>
          </w:tcPr>
          <w:p w14:paraId="3947E60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4525,08</w:t>
            </w:r>
          </w:p>
        </w:tc>
        <w:tc>
          <w:tcPr>
            <w:tcW w:w="2136" w:type="dxa"/>
            <w:tcBorders>
              <w:top w:val="nil"/>
              <w:left w:val="single" w:sz="4" w:space="0" w:color="auto"/>
              <w:bottom w:val="nil"/>
              <w:right w:val="single" w:sz="4" w:space="0" w:color="auto"/>
            </w:tcBorders>
            <w:shd w:val="clear" w:color="auto" w:fill="auto"/>
            <w:noWrap/>
            <w:vAlign w:val="bottom"/>
            <w:hideMark/>
          </w:tcPr>
          <w:p w14:paraId="1650BF6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1619,07</w:t>
            </w:r>
          </w:p>
        </w:tc>
        <w:tc>
          <w:tcPr>
            <w:tcW w:w="2136" w:type="dxa"/>
            <w:tcBorders>
              <w:top w:val="nil"/>
              <w:left w:val="nil"/>
              <w:bottom w:val="nil"/>
              <w:right w:val="nil"/>
            </w:tcBorders>
            <w:shd w:val="clear" w:color="auto" w:fill="auto"/>
            <w:noWrap/>
            <w:vAlign w:val="bottom"/>
            <w:hideMark/>
          </w:tcPr>
          <w:p w14:paraId="32CB03D2"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580,05</w:t>
            </w:r>
          </w:p>
        </w:tc>
        <w:tc>
          <w:tcPr>
            <w:tcW w:w="1159" w:type="dxa"/>
            <w:tcBorders>
              <w:top w:val="nil"/>
              <w:left w:val="single" w:sz="4" w:space="0" w:color="auto"/>
              <w:bottom w:val="nil"/>
              <w:right w:val="single" w:sz="4" w:space="0" w:color="auto"/>
            </w:tcBorders>
            <w:shd w:val="clear" w:color="auto" w:fill="auto"/>
            <w:noWrap/>
            <w:vAlign w:val="bottom"/>
            <w:hideMark/>
          </w:tcPr>
          <w:p w14:paraId="315E546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958,86</w:t>
            </w:r>
          </w:p>
        </w:tc>
        <w:tc>
          <w:tcPr>
            <w:tcW w:w="1591" w:type="dxa"/>
            <w:tcBorders>
              <w:top w:val="nil"/>
              <w:left w:val="nil"/>
              <w:bottom w:val="nil"/>
              <w:right w:val="single" w:sz="8" w:space="0" w:color="auto"/>
            </w:tcBorders>
            <w:shd w:val="clear" w:color="auto" w:fill="auto"/>
            <w:noWrap/>
            <w:vAlign w:val="bottom"/>
            <w:hideMark/>
          </w:tcPr>
          <w:p w14:paraId="0AD7AC7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11406,88</w:t>
            </w:r>
          </w:p>
        </w:tc>
      </w:tr>
      <w:tr w:rsidR="00A039D8" w:rsidRPr="00A039D8" w14:paraId="4075D790"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2FC7491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2011</w:t>
            </w:r>
          </w:p>
        </w:tc>
        <w:tc>
          <w:tcPr>
            <w:tcW w:w="1740" w:type="dxa"/>
            <w:tcBorders>
              <w:top w:val="nil"/>
              <w:left w:val="nil"/>
              <w:bottom w:val="nil"/>
              <w:right w:val="nil"/>
            </w:tcBorders>
            <w:shd w:val="clear" w:color="000000" w:fill="F2F2F2"/>
            <w:noWrap/>
            <w:vAlign w:val="bottom"/>
            <w:hideMark/>
          </w:tcPr>
          <w:p w14:paraId="0B4B606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3457,67</w:t>
            </w:r>
          </w:p>
        </w:tc>
        <w:tc>
          <w:tcPr>
            <w:tcW w:w="2136" w:type="dxa"/>
            <w:tcBorders>
              <w:top w:val="nil"/>
              <w:left w:val="single" w:sz="4" w:space="0" w:color="auto"/>
              <w:bottom w:val="nil"/>
              <w:right w:val="nil"/>
            </w:tcBorders>
            <w:shd w:val="clear" w:color="000000" w:fill="F2F2F2"/>
            <w:noWrap/>
            <w:vAlign w:val="bottom"/>
            <w:hideMark/>
          </w:tcPr>
          <w:p w14:paraId="65BF1F7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3182,43</w:t>
            </w:r>
          </w:p>
        </w:tc>
        <w:tc>
          <w:tcPr>
            <w:tcW w:w="2136" w:type="dxa"/>
            <w:tcBorders>
              <w:top w:val="nil"/>
              <w:left w:val="single" w:sz="4" w:space="0" w:color="auto"/>
              <w:bottom w:val="nil"/>
              <w:right w:val="single" w:sz="4" w:space="0" w:color="auto"/>
            </w:tcBorders>
            <w:shd w:val="clear" w:color="000000" w:fill="F2F2F2"/>
            <w:noWrap/>
            <w:vAlign w:val="bottom"/>
            <w:hideMark/>
          </w:tcPr>
          <w:p w14:paraId="702731A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1854,68</w:t>
            </w:r>
          </w:p>
        </w:tc>
        <w:tc>
          <w:tcPr>
            <w:tcW w:w="2136" w:type="dxa"/>
            <w:tcBorders>
              <w:top w:val="nil"/>
              <w:left w:val="nil"/>
              <w:bottom w:val="nil"/>
              <w:right w:val="nil"/>
            </w:tcBorders>
            <w:shd w:val="clear" w:color="000000" w:fill="F2F2F2"/>
            <w:noWrap/>
            <w:vAlign w:val="bottom"/>
            <w:hideMark/>
          </w:tcPr>
          <w:p w14:paraId="2AA9E06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391,72</w:t>
            </w:r>
          </w:p>
        </w:tc>
        <w:tc>
          <w:tcPr>
            <w:tcW w:w="1159" w:type="dxa"/>
            <w:tcBorders>
              <w:top w:val="nil"/>
              <w:left w:val="single" w:sz="4" w:space="0" w:color="auto"/>
              <w:bottom w:val="nil"/>
              <w:right w:val="single" w:sz="4" w:space="0" w:color="auto"/>
            </w:tcBorders>
            <w:shd w:val="clear" w:color="000000" w:fill="F2F2F2"/>
            <w:noWrap/>
            <w:vAlign w:val="bottom"/>
            <w:hideMark/>
          </w:tcPr>
          <w:p w14:paraId="5213144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9,52</w:t>
            </w:r>
          </w:p>
        </w:tc>
        <w:tc>
          <w:tcPr>
            <w:tcW w:w="1591" w:type="dxa"/>
            <w:tcBorders>
              <w:top w:val="nil"/>
              <w:left w:val="nil"/>
              <w:bottom w:val="nil"/>
              <w:right w:val="single" w:sz="8" w:space="0" w:color="auto"/>
            </w:tcBorders>
            <w:shd w:val="clear" w:color="000000" w:fill="F2F2F2"/>
            <w:noWrap/>
            <w:vAlign w:val="bottom"/>
            <w:hideMark/>
          </w:tcPr>
          <w:p w14:paraId="40FCE1F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8896,02</w:t>
            </w:r>
          </w:p>
        </w:tc>
      </w:tr>
      <w:tr w:rsidR="00A039D8" w:rsidRPr="00A039D8" w14:paraId="1490D9AE"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03DB7B72"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2012</w:t>
            </w:r>
          </w:p>
        </w:tc>
        <w:tc>
          <w:tcPr>
            <w:tcW w:w="1740" w:type="dxa"/>
            <w:tcBorders>
              <w:top w:val="nil"/>
              <w:left w:val="nil"/>
              <w:bottom w:val="nil"/>
              <w:right w:val="nil"/>
            </w:tcBorders>
            <w:shd w:val="clear" w:color="auto" w:fill="auto"/>
            <w:noWrap/>
            <w:vAlign w:val="bottom"/>
            <w:hideMark/>
          </w:tcPr>
          <w:p w14:paraId="161B6682"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3457,7</w:t>
            </w:r>
          </w:p>
        </w:tc>
        <w:tc>
          <w:tcPr>
            <w:tcW w:w="2136" w:type="dxa"/>
            <w:tcBorders>
              <w:top w:val="nil"/>
              <w:left w:val="single" w:sz="4" w:space="0" w:color="auto"/>
              <w:bottom w:val="nil"/>
              <w:right w:val="nil"/>
            </w:tcBorders>
            <w:shd w:val="clear" w:color="auto" w:fill="auto"/>
            <w:noWrap/>
            <w:vAlign w:val="bottom"/>
            <w:hideMark/>
          </w:tcPr>
          <w:p w14:paraId="3438558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3182,43</w:t>
            </w:r>
          </w:p>
        </w:tc>
        <w:tc>
          <w:tcPr>
            <w:tcW w:w="2136" w:type="dxa"/>
            <w:tcBorders>
              <w:top w:val="nil"/>
              <w:left w:val="single" w:sz="4" w:space="0" w:color="auto"/>
              <w:bottom w:val="nil"/>
              <w:right w:val="single" w:sz="4" w:space="0" w:color="auto"/>
            </w:tcBorders>
            <w:shd w:val="clear" w:color="auto" w:fill="auto"/>
            <w:noWrap/>
            <w:vAlign w:val="bottom"/>
            <w:hideMark/>
          </w:tcPr>
          <w:p w14:paraId="70350C4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1854,68</w:t>
            </w:r>
          </w:p>
        </w:tc>
        <w:tc>
          <w:tcPr>
            <w:tcW w:w="2136" w:type="dxa"/>
            <w:tcBorders>
              <w:top w:val="nil"/>
              <w:left w:val="nil"/>
              <w:bottom w:val="nil"/>
              <w:right w:val="nil"/>
            </w:tcBorders>
            <w:shd w:val="clear" w:color="auto" w:fill="auto"/>
            <w:noWrap/>
            <w:vAlign w:val="bottom"/>
            <w:hideMark/>
          </w:tcPr>
          <w:p w14:paraId="3E24040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391,72</w:t>
            </w:r>
          </w:p>
        </w:tc>
        <w:tc>
          <w:tcPr>
            <w:tcW w:w="1159" w:type="dxa"/>
            <w:tcBorders>
              <w:top w:val="nil"/>
              <w:left w:val="single" w:sz="4" w:space="0" w:color="auto"/>
              <w:bottom w:val="nil"/>
              <w:right w:val="single" w:sz="4" w:space="0" w:color="auto"/>
            </w:tcBorders>
            <w:shd w:val="clear" w:color="auto" w:fill="auto"/>
            <w:noWrap/>
            <w:vAlign w:val="bottom"/>
            <w:hideMark/>
          </w:tcPr>
          <w:p w14:paraId="06BABE3C"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9,51</w:t>
            </w:r>
          </w:p>
        </w:tc>
        <w:tc>
          <w:tcPr>
            <w:tcW w:w="1591" w:type="dxa"/>
            <w:tcBorders>
              <w:top w:val="nil"/>
              <w:left w:val="nil"/>
              <w:bottom w:val="nil"/>
              <w:right w:val="single" w:sz="8" w:space="0" w:color="auto"/>
            </w:tcBorders>
            <w:shd w:val="clear" w:color="auto" w:fill="auto"/>
            <w:noWrap/>
            <w:vAlign w:val="bottom"/>
            <w:hideMark/>
          </w:tcPr>
          <w:p w14:paraId="4520C0C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8896,04</w:t>
            </w:r>
          </w:p>
        </w:tc>
      </w:tr>
      <w:tr w:rsidR="00A039D8" w:rsidRPr="00A039D8" w14:paraId="1075D23C"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13FBA8F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2013</w:t>
            </w:r>
          </w:p>
        </w:tc>
        <w:tc>
          <w:tcPr>
            <w:tcW w:w="1740" w:type="dxa"/>
            <w:tcBorders>
              <w:top w:val="nil"/>
              <w:left w:val="nil"/>
              <w:bottom w:val="nil"/>
              <w:right w:val="nil"/>
            </w:tcBorders>
            <w:shd w:val="clear" w:color="000000" w:fill="F2F2F2"/>
            <w:noWrap/>
            <w:vAlign w:val="bottom"/>
            <w:hideMark/>
          </w:tcPr>
          <w:p w14:paraId="388D49B8"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3457,69</w:t>
            </w:r>
          </w:p>
        </w:tc>
        <w:tc>
          <w:tcPr>
            <w:tcW w:w="2136" w:type="dxa"/>
            <w:tcBorders>
              <w:top w:val="nil"/>
              <w:left w:val="single" w:sz="4" w:space="0" w:color="auto"/>
              <w:bottom w:val="nil"/>
              <w:right w:val="nil"/>
            </w:tcBorders>
            <w:shd w:val="clear" w:color="000000" w:fill="F2F2F2"/>
            <w:noWrap/>
            <w:vAlign w:val="bottom"/>
            <w:hideMark/>
          </w:tcPr>
          <w:p w14:paraId="1F51F0B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3182,42</w:t>
            </w:r>
          </w:p>
        </w:tc>
        <w:tc>
          <w:tcPr>
            <w:tcW w:w="2136" w:type="dxa"/>
            <w:tcBorders>
              <w:top w:val="nil"/>
              <w:left w:val="single" w:sz="4" w:space="0" w:color="auto"/>
              <w:bottom w:val="nil"/>
              <w:right w:val="single" w:sz="4" w:space="0" w:color="auto"/>
            </w:tcBorders>
            <w:shd w:val="clear" w:color="000000" w:fill="F2F2F2"/>
            <w:noWrap/>
            <w:vAlign w:val="bottom"/>
            <w:hideMark/>
          </w:tcPr>
          <w:p w14:paraId="258C39E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1854,67</w:t>
            </w:r>
          </w:p>
        </w:tc>
        <w:tc>
          <w:tcPr>
            <w:tcW w:w="2136" w:type="dxa"/>
            <w:tcBorders>
              <w:top w:val="nil"/>
              <w:left w:val="nil"/>
              <w:bottom w:val="nil"/>
              <w:right w:val="nil"/>
            </w:tcBorders>
            <w:shd w:val="clear" w:color="000000" w:fill="F2F2F2"/>
            <w:noWrap/>
            <w:vAlign w:val="bottom"/>
            <w:hideMark/>
          </w:tcPr>
          <w:p w14:paraId="0F9721B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391,73</w:t>
            </w:r>
          </w:p>
        </w:tc>
        <w:tc>
          <w:tcPr>
            <w:tcW w:w="1159" w:type="dxa"/>
            <w:tcBorders>
              <w:top w:val="nil"/>
              <w:left w:val="single" w:sz="4" w:space="0" w:color="auto"/>
              <w:bottom w:val="nil"/>
              <w:right w:val="single" w:sz="4" w:space="0" w:color="auto"/>
            </w:tcBorders>
            <w:shd w:val="clear" w:color="000000" w:fill="F2F2F2"/>
            <w:noWrap/>
            <w:vAlign w:val="bottom"/>
            <w:hideMark/>
          </w:tcPr>
          <w:p w14:paraId="33F49962"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w:t>
            </w:r>
          </w:p>
        </w:tc>
        <w:tc>
          <w:tcPr>
            <w:tcW w:w="1591" w:type="dxa"/>
            <w:tcBorders>
              <w:top w:val="nil"/>
              <w:left w:val="nil"/>
              <w:bottom w:val="nil"/>
              <w:right w:val="single" w:sz="8" w:space="0" w:color="auto"/>
            </w:tcBorders>
            <w:shd w:val="clear" w:color="000000" w:fill="F2F2F2"/>
            <w:noWrap/>
            <w:vAlign w:val="bottom"/>
            <w:hideMark/>
          </w:tcPr>
          <w:p w14:paraId="49AD17C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8896,01</w:t>
            </w:r>
          </w:p>
        </w:tc>
      </w:tr>
      <w:tr w:rsidR="00A039D8" w:rsidRPr="00A039D8" w14:paraId="46EA338A" w14:textId="77777777" w:rsidTr="00A039D8">
        <w:trPr>
          <w:trHeight w:val="29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14:paraId="130F1055"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2014</w:t>
            </w:r>
          </w:p>
        </w:tc>
        <w:tc>
          <w:tcPr>
            <w:tcW w:w="1740" w:type="dxa"/>
            <w:tcBorders>
              <w:top w:val="nil"/>
              <w:left w:val="nil"/>
              <w:bottom w:val="nil"/>
              <w:right w:val="nil"/>
            </w:tcBorders>
            <w:shd w:val="clear" w:color="auto" w:fill="auto"/>
            <w:noWrap/>
            <w:vAlign w:val="bottom"/>
            <w:hideMark/>
          </w:tcPr>
          <w:p w14:paraId="43F239C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3457,7</w:t>
            </w:r>
          </w:p>
        </w:tc>
        <w:tc>
          <w:tcPr>
            <w:tcW w:w="2136" w:type="dxa"/>
            <w:tcBorders>
              <w:top w:val="nil"/>
              <w:left w:val="single" w:sz="4" w:space="0" w:color="auto"/>
              <w:bottom w:val="nil"/>
              <w:right w:val="nil"/>
            </w:tcBorders>
            <w:shd w:val="clear" w:color="auto" w:fill="auto"/>
            <w:noWrap/>
            <w:vAlign w:val="bottom"/>
            <w:hideMark/>
          </w:tcPr>
          <w:p w14:paraId="3E9EC01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3182,43</w:t>
            </w:r>
          </w:p>
        </w:tc>
        <w:tc>
          <w:tcPr>
            <w:tcW w:w="2136" w:type="dxa"/>
            <w:tcBorders>
              <w:top w:val="nil"/>
              <w:left w:val="single" w:sz="4" w:space="0" w:color="auto"/>
              <w:bottom w:val="nil"/>
              <w:right w:val="single" w:sz="4" w:space="0" w:color="auto"/>
            </w:tcBorders>
            <w:shd w:val="clear" w:color="auto" w:fill="auto"/>
            <w:noWrap/>
            <w:vAlign w:val="bottom"/>
            <w:hideMark/>
          </w:tcPr>
          <w:p w14:paraId="6B3CDCF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1854,68</w:t>
            </w:r>
          </w:p>
        </w:tc>
        <w:tc>
          <w:tcPr>
            <w:tcW w:w="2136" w:type="dxa"/>
            <w:tcBorders>
              <w:top w:val="nil"/>
              <w:left w:val="nil"/>
              <w:bottom w:val="nil"/>
              <w:right w:val="nil"/>
            </w:tcBorders>
            <w:shd w:val="clear" w:color="auto" w:fill="auto"/>
            <w:noWrap/>
            <w:vAlign w:val="bottom"/>
            <w:hideMark/>
          </w:tcPr>
          <w:p w14:paraId="18F5038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391,72</w:t>
            </w:r>
          </w:p>
        </w:tc>
        <w:tc>
          <w:tcPr>
            <w:tcW w:w="1159" w:type="dxa"/>
            <w:tcBorders>
              <w:top w:val="nil"/>
              <w:left w:val="single" w:sz="4" w:space="0" w:color="auto"/>
              <w:bottom w:val="nil"/>
              <w:right w:val="single" w:sz="4" w:space="0" w:color="auto"/>
            </w:tcBorders>
            <w:shd w:val="clear" w:color="auto" w:fill="auto"/>
            <w:noWrap/>
            <w:vAlign w:val="bottom"/>
            <w:hideMark/>
          </w:tcPr>
          <w:p w14:paraId="0A956D8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9,51</w:t>
            </w:r>
          </w:p>
        </w:tc>
        <w:tc>
          <w:tcPr>
            <w:tcW w:w="1591" w:type="dxa"/>
            <w:tcBorders>
              <w:top w:val="nil"/>
              <w:left w:val="nil"/>
              <w:bottom w:val="nil"/>
              <w:right w:val="single" w:sz="8" w:space="0" w:color="auto"/>
            </w:tcBorders>
            <w:shd w:val="clear" w:color="auto" w:fill="auto"/>
            <w:noWrap/>
            <w:vAlign w:val="bottom"/>
            <w:hideMark/>
          </w:tcPr>
          <w:p w14:paraId="21975D7C"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8896,04</w:t>
            </w:r>
          </w:p>
        </w:tc>
      </w:tr>
      <w:tr w:rsidR="00A039D8" w:rsidRPr="00A039D8" w14:paraId="0C5E6211" w14:textId="77777777" w:rsidTr="00A039D8">
        <w:trPr>
          <w:trHeight w:val="290"/>
        </w:trPr>
        <w:tc>
          <w:tcPr>
            <w:tcW w:w="983" w:type="dxa"/>
            <w:tcBorders>
              <w:top w:val="nil"/>
              <w:left w:val="single" w:sz="8" w:space="0" w:color="auto"/>
              <w:bottom w:val="single" w:sz="4" w:space="0" w:color="auto"/>
              <w:right w:val="single" w:sz="4" w:space="0" w:color="auto"/>
            </w:tcBorders>
            <w:shd w:val="clear" w:color="000000" w:fill="F2F2F2"/>
            <w:noWrap/>
            <w:vAlign w:val="center"/>
            <w:hideMark/>
          </w:tcPr>
          <w:p w14:paraId="21C818A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2015</w:t>
            </w:r>
          </w:p>
        </w:tc>
        <w:tc>
          <w:tcPr>
            <w:tcW w:w="1740" w:type="dxa"/>
            <w:tcBorders>
              <w:top w:val="nil"/>
              <w:left w:val="nil"/>
              <w:bottom w:val="nil"/>
              <w:right w:val="nil"/>
            </w:tcBorders>
            <w:shd w:val="clear" w:color="000000" w:fill="F2F2F2"/>
            <w:noWrap/>
            <w:vAlign w:val="bottom"/>
            <w:hideMark/>
          </w:tcPr>
          <w:p w14:paraId="14660773"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3457,672</w:t>
            </w:r>
          </w:p>
        </w:tc>
        <w:tc>
          <w:tcPr>
            <w:tcW w:w="2136" w:type="dxa"/>
            <w:tcBorders>
              <w:top w:val="nil"/>
              <w:left w:val="single" w:sz="4" w:space="0" w:color="auto"/>
              <w:bottom w:val="nil"/>
              <w:right w:val="nil"/>
            </w:tcBorders>
            <w:shd w:val="clear" w:color="000000" w:fill="F2F2F2"/>
            <w:noWrap/>
            <w:vAlign w:val="bottom"/>
            <w:hideMark/>
          </w:tcPr>
          <w:p w14:paraId="29387F46"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3182,4278</w:t>
            </w:r>
          </w:p>
        </w:tc>
        <w:tc>
          <w:tcPr>
            <w:tcW w:w="2136" w:type="dxa"/>
            <w:tcBorders>
              <w:top w:val="nil"/>
              <w:left w:val="single" w:sz="4" w:space="0" w:color="auto"/>
              <w:bottom w:val="nil"/>
              <w:right w:val="single" w:sz="4" w:space="0" w:color="auto"/>
            </w:tcBorders>
            <w:shd w:val="clear" w:color="000000" w:fill="F2F2F2"/>
            <w:noWrap/>
            <w:vAlign w:val="bottom"/>
            <w:hideMark/>
          </w:tcPr>
          <w:p w14:paraId="7777789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1854,675</w:t>
            </w:r>
          </w:p>
        </w:tc>
        <w:tc>
          <w:tcPr>
            <w:tcW w:w="2136" w:type="dxa"/>
            <w:tcBorders>
              <w:top w:val="nil"/>
              <w:left w:val="nil"/>
              <w:bottom w:val="nil"/>
              <w:right w:val="nil"/>
            </w:tcBorders>
            <w:shd w:val="clear" w:color="000000" w:fill="F2F2F2"/>
            <w:noWrap/>
            <w:vAlign w:val="bottom"/>
            <w:hideMark/>
          </w:tcPr>
          <w:p w14:paraId="3D5B3D95"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391,724</w:t>
            </w:r>
          </w:p>
        </w:tc>
        <w:tc>
          <w:tcPr>
            <w:tcW w:w="1159" w:type="dxa"/>
            <w:tcBorders>
              <w:top w:val="nil"/>
              <w:left w:val="single" w:sz="4" w:space="0" w:color="auto"/>
              <w:bottom w:val="nil"/>
              <w:right w:val="single" w:sz="4" w:space="0" w:color="auto"/>
            </w:tcBorders>
            <w:shd w:val="clear" w:color="000000" w:fill="F2F2F2"/>
            <w:noWrap/>
            <w:vAlign w:val="bottom"/>
            <w:hideMark/>
          </w:tcPr>
          <w:p w14:paraId="70566474"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9,525</w:t>
            </w:r>
          </w:p>
        </w:tc>
        <w:tc>
          <w:tcPr>
            <w:tcW w:w="1591" w:type="dxa"/>
            <w:tcBorders>
              <w:top w:val="nil"/>
              <w:left w:val="nil"/>
              <w:bottom w:val="nil"/>
              <w:right w:val="single" w:sz="8" w:space="0" w:color="auto"/>
            </w:tcBorders>
            <w:shd w:val="clear" w:color="000000" w:fill="F2F2F2"/>
            <w:noWrap/>
            <w:vAlign w:val="bottom"/>
            <w:hideMark/>
          </w:tcPr>
          <w:p w14:paraId="3D58A27D"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8896,0238</w:t>
            </w:r>
          </w:p>
        </w:tc>
      </w:tr>
      <w:tr w:rsidR="00A039D8" w:rsidRPr="00A039D8" w14:paraId="10AEBF42" w14:textId="77777777" w:rsidTr="00A039D8">
        <w:trPr>
          <w:trHeight w:val="300"/>
        </w:trPr>
        <w:tc>
          <w:tcPr>
            <w:tcW w:w="983" w:type="dxa"/>
            <w:tcBorders>
              <w:top w:val="nil"/>
              <w:left w:val="single" w:sz="8" w:space="0" w:color="auto"/>
              <w:bottom w:val="single" w:sz="8" w:space="0" w:color="auto"/>
              <w:right w:val="single" w:sz="4" w:space="0" w:color="auto"/>
            </w:tcBorders>
            <w:shd w:val="clear" w:color="auto" w:fill="auto"/>
            <w:noWrap/>
            <w:vAlign w:val="center"/>
            <w:hideMark/>
          </w:tcPr>
          <w:p w14:paraId="1BE4D2B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2016</w:t>
            </w:r>
          </w:p>
        </w:tc>
        <w:tc>
          <w:tcPr>
            <w:tcW w:w="1740" w:type="dxa"/>
            <w:tcBorders>
              <w:top w:val="nil"/>
              <w:left w:val="nil"/>
              <w:bottom w:val="single" w:sz="8" w:space="0" w:color="auto"/>
              <w:right w:val="nil"/>
            </w:tcBorders>
            <w:shd w:val="clear" w:color="auto" w:fill="auto"/>
            <w:noWrap/>
            <w:vAlign w:val="bottom"/>
            <w:hideMark/>
          </w:tcPr>
          <w:p w14:paraId="3473595E"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3243,1</w:t>
            </w:r>
          </w:p>
        </w:tc>
        <w:tc>
          <w:tcPr>
            <w:tcW w:w="2136" w:type="dxa"/>
            <w:tcBorders>
              <w:top w:val="nil"/>
              <w:left w:val="single" w:sz="4" w:space="0" w:color="auto"/>
              <w:bottom w:val="single" w:sz="8" w:space="0" w:color="auto"/>
              <w:right w:val="nil"/>
            </w:tcBorders>
            <w:shd w:val="clear" w:color="auto" w:fill="auto"/>
            <w:noWrap/>
            <w:vAlign w:val="bottom"/>
            <w:hideMark/>
          </w:tcPr>
          <w:p w14:paraId="4838442A"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2496,703</w:t>
            </w:r>
          </w:p>
        </w:tc>
        <w:tc>
          <w:tcPr>
            <w:tcW w:w="2136" w:type="dxa"/>
            <w:tcBorders>
              <w:top w:val="nil"/>
              <w:left w:val="single" w:sz="4" w:space="0" w:color="auto"/>
              <w:bottom w:val="single" w:sz="8" w:space="0" w:color="auto"/>
              <w:right w:val="single" w:sz="4" w:space="0" w:color="auto"/>
            </w:tcBorders>
            <w:shd w:val="clear" w:color="auto" w:fill="auto"/>
            <w:noWrap/>
            <w:vAlign w:val="bottom"/>
            <w:hideMark/>
          </w:tcPr>
          <w:p w14:paraId="319BD10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1568,95</w:t>
            </w:r>
          </w:p>
        </w:tc>
        <w:tc>
          <w:tcPr>
            <w:tcW w:w="2136" w:type="dxa"/>
            <w:tcBorders>
              <w:top w:val="nil"/>
              <w:left w:val="nil"/>
              <w:bottom w:val="single" w:sz="8" w:space="0" w:color="auto"/>
              <w:right w:val="nil"/>
            </w:tcBorders>
            <w:shd w:val="clear" w:color="auto" w:fill="auto"/>
            <w:noWrap/>
            <w:vAlign w:val="bottom"/>
            <w:hideMark/>
          </w:tcPr>
          <w:p w14:paraId="41ADF3B9"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53,78</w:t>
            </w:r>
          </w:p>
        </w:tc>
        <w:tc>
          <w:tcPr>
            <w:tcW w:w="1159" w:type="dxa"/>
            <w:tcBorders>
              <w:top w:val="nil"/>
              <w:left w:val="single" w:sz="4" w:space="0" w:color="auto"/>
              <w:bottom w:val="single" w:sz="8" w:space="0" w:color="auto"/>
              <w:right w:val="single" w:sz="4" w:space="0" w:color="auto"/>
            </w:tcBorders>
            <w:shd w:val="clear" w:color="auto" w:fill="auto"/>
            <w:noWrap/>
            <w:vAlign w:val="bottom"/>
            <w:hideMark/>
          </w:tcPr>
          <w:p w14:paraId="496BCA50"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8,544</w:t>
            </w:r>
          </w:p>
        </w:tc>
        <w:tc>
          <w:tcPr>
            <w:tcW w:w="1591" w:type="dxa"/>
            <w:tcBorders>
              <w:top w:val="nil"/>
              <w:left w:val="nil"/>
              <w:bottom w:val="single" w:sz="8" w:space="0" w:color="auto"/>
              <w:right w:val="single" w:sz="8" w:space="0" w:color="auto"/>
            </w:tcBorders>
            <w:shd w:val="clear" w:color="auto" w:fill="auto"/>
            <w:noWrap/>
            <w:vAlign w:val="bottom"/>
            <w:hideMark/>
          </w:tcPr>
          <w:p w14:paraId="473D2B31" w14:textId="77777777" w:rsidR="00A039D8" w:rsidRPr="00A039D8" w:rsidRDefault="00A039D8" w:rsidP="00A039D8">
            <w:pPr>
              <w:spacing w:after="0" w:line="240" w:lineRule="auto"/>
              <w:jc w:val="center"/>
              <w:rPr>
                <w:rFonts w:eastAsia="Times New Roman" w:cs="Calibri"/>
                <w:color w:val="000000"/>
                <w:lang w:eastAsia="pt-PT"/>
              </w:rPr>
            </w:pPr>
            <w:r w:rsidRPr="00A039D8">
              <w:rPr>
                <w:rFonts w:eastAsia="Times New Roman" w:cs="Calibri"/>
                <w:color w:val="000000"/>
                <w:lang w:eastAsia="pt-PT"/>
              </w:rPr>
              <w:t>7371,077</w:t>
            </w:r>
          </w:p>
        </w:tc>
      </w:tr>
    </w:tbl>
    <w:p w14:paraId="1AEC1342" w14:textId="77777777" w:rsidR="00B50CEC" w:rsidRDefault="00B50CEC">
      <w:pPr>
        <w:spacing w:after="0" w:line="240" w:lineRule="auto"/>
      </w:pPr>
      <w:r>
        <w:br w:type="page"/>
      </w:r>
    </w:p>
    <w:p w14:paraId="6DAB7B01" w14:textId="77777777" w:rsidR="00B50CEC" w:rsidRDefault="00AF6855">
      <w:pPr>
        <w:spacing w:after="0" w:line="240" w:lineRule="auto"/>
      </w:pPr>
      <w:r w:rsidRPr="00AF6855">
        <w:rPr>
          <w:noProof/>
          <w:lang w:eastAsia="pt-PT"/>
        </w:rPr>
        <w:lastRenderedPageBreak/>
        <w:drawing>
          <wp:anchor distT="0" distB="0" distL="114300" distR="114300" simplePos="0" relativeHeight="251902976" behindDoc="1" locked="0" layoutInCell="1" allowOverlap="1" wp14:anchorId="34610DD1" wp14:editId="0A5BCB25">
            <wp:simplePos x="0" y="0"/>
            <wp:positionH relativeFrom="column">
              <wp:posOffset>814070</wp:posOffset>
            </wp:positionH>
            <wp:positionV relativeFrom="paragraph">
              <wp:posOffset>3602990</wp:posOffset>
            </wp:positionV>
            <wp:extent cx="6851650" cy="1793875"/>
            <wp:effectExtent l="0" t="0" r="6350" b="0"/>
            <wp:wrapTight wrapText="bothSides">
              <wp:wrapPolygon edited="0">
                <wp:start x="1201" y="0"/>
                <wp:lineTo x="0" y="1835"/>
                <wp:lineTo x="0" y="5964"/>
                <wp:lineTo x="300" y="7340"/>
                <wp:lineTo x="0" y="7570"/>
                <wp:lineTo x="0" y="13763"/>
                <wp:lineTo x="240" y="14680"/>
                <wp:lineTo x="0" y="15368"/>
                <wp:lineTo x="0" y="17433"/>
                <wp:lineTo x="240" y="18350"/>
                <wp:lineTo x="0" y="19268"/>
                <wp:lineTo x="0" y="21332"/>
                <wp:lineTo x="21560" y="21332"/>
                <wp:lineTo x="21560" y="7799"/>
                <wp:lineTo x="21320" y="7340"/>
                <wp:lineTo x="21560" y="5505"/>
                <wp:lineTo x="21560" y="1835"/>
                <wp:lineTo x="20299" y="0"/>
                <wp:lineTo x="1201" y="0"/>
              </wp:wrapPolygon>
            </wp:wrapTight>
            <wp:docPr id="166" name="Imagem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851650" cy="1793875"/>
                    </a:xfrm>
                    <a:prstGeom prst="rect">
                      <a:avLst/>
                    </a:prstGeom>
                    <a:noFill/>
                    <a:ln>
                      <a:noFill/>
                    </a:ln>
                  </pic:spPr>
                </pic:pic>
              </a:graphicData>
            </a:graphic>
          </wp:anchor>
        </w:drawing>
      </w:r>
      <w:r w:rsidRPr="00FB0262">
        <w:rPr>
          <w:noProof/>
          <w:lang w:eastAsia="pt-PT"/>
        </w:rPr>
        <w:drawing>
          <wp:anchor distT="0" distB="0" distL="114300" distR="114300" simplePos="0" relativeHeight="251901952" behindDoc="1" locked="0" layoutInCell="1" allowOverlap="1" wp14:anchorId="7E8CF11A" wp14:editId="000A6829">
            <wp:simplePos x="0" y="0"/>
            <wp:positionH relativeFrom="column">
              <wp:posOffset>814070</wp:posOffset>
            </wp:positionH>
            <wp:positionV relativeFrom="paragraph">
              <wp:posOffset>1637665</wp:posOffset>
            </wp:positionV>
            <wp:extent cx="8585200" cy="1809750"/>
            <wp:effectExtent l="0" t="0" r="6350" b="0"/>
            <wp:wrapTight wrapText="bothSides">
              <wp:wrapPolygon edited="0">
                <wp:start x="959" y="0"/>
                <wp:lineTo x="0" y="1819"/>
                <wp:lineTo x="0" y="6139"/>
                <wp:lineTo x="192" y="7276"/>
                <wp:lineTo x="0" y="7731"/>
                <wp:lineTo x="0" y="13642"/>
                <wp:lineTo x="288" y="14552"/>
                <wp:lineTo x="0" y="15461"/>
                <wp:lineTo x="0" y="17507"/>
                <wp:lineTo x="240" y="18189"/>
                <wp:lineTo x="0" y="19326"/>
                <wp:lineTo x="0" y="21373"/>
                <wp:lineTo x="21568" y="21373"/>
                <wp:lineTo x="21568" y="19326"/>
                <wp:lineTo x="21376" y="18189"/>
                <wp:lineTo x="21568" y="17280"/>
                <wp:lineTo x="21568" y="15461"/>
                <wp:lineTo x="21328" y="14552"/>
                <wp:lineTo x="21568" y="13415"/>
                <wp:lineTo x="21568" y="11596"/>
                <wp:lineTo x="21328" y="10914"/>
                <wp:lineTo x="21568" y="9549"/>
                <wp:lineTo x="21568" y="7503"/>
                <wp:lineTo x="21328" y="7276"/>
                <wp:lineTo x="21568" y="5912"/>
                <wp:lineTo x="21568" y="1819"/>
                <wp:lineTo x="20562" y="0"/>
                <wp:lineTo x="959" y="0"/>
              </wp:wrapPolygon>
            </wp:wrapTight>
            <wp:docPr id="162" name="Imagem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585200" cy="1809750"/>
                    </a:xfrm>
                    <a:prstGeom prst="rect">
                      <a:avLst/>
                    </a:prstGeom>
                    <a:noFill/>
                    <a:ln>
                      <a:noFill/>
                    </a:ln>
                  </pic:spPr>
                </pic:pic>
              </a:graphicData>
            </a:graphic>
          </wp:anchor>
        </w:drawing>
      </w:r>
      <w:r w:rsidR="00FB0262" w:rsidRPr="00FB0262">
        <w:rPr>
          <w:noProof/>
          <w:lang w:eastAsia="pt-PT"/>
        </w:rPr>
        <w:drawing>
          <wp:inline distT="0" distB="0" distL="0" distR="0" wp14:anchorId="2A4AAE29" wp14:editId="0E081664">
            <wp:extent cx="9398000" cy="1504950"/>
            <wp:effectExtent l="0" t="0" r="0" b="0"/>
            <wp:docPr id="165" name="Image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398000" cy="1504950"/>
                    </a:xfrm>
                    <a:prstGeom prst="rect">
                      <a:avLst/>
                    </a:prstGeom>
                    <a:noFill/>
                    <a:ln>
                      <a:noFill/>
                    </a:ln>
                  </pic:spPr>
                </pic:pic>
              </a:graphicData>
            </a:graphic>
          </wp:inline>
        </w:drawing>
      </w:r>
      <w:r w:rsidR="00B50CEC">
        <w:br w:type="page"/>
      </w:r>
    </w:p>
    <w:p w14:paraId="669ABFC2" w14:textId="77777777" w:rsidR="00FB0262" w:rsidRPr="0064459C" w:rsidRDefault="000D23E6" w:rsidP="001A27D3">
      <w:pPr>
        <w:pStyle w:val="Ttulo2"/>
        <w:rPr>
          <w:rFonts w:ascii="Times New Roman" w:hAnsi="Times New Roman" w:cs="Times New Roman"/>
          <w:b/>
          <w:bCs/>
          <w:color w:val="000000" w:themeColor="text1"/>
          <w:sz w:val="24"/>
          <w:szCs w:val="24"/>
        </w:rPr>
      </w:pPr>
      <w:bookmarkStart w:id="1368" w:name="_Toc46239849"/>
      <w:bookmarkStart w:id="1369" w:name="_Toc51057512"/>
      <w:r w:rsidRPr="0017769A">
        <w:rPr>
          <w:rFonts w:ascii="Times New Roman" w:hAnsi="Times New Roman" w:cs="Times New Roman"/>
          <w:b/>
          <w:color w:val="auto"/>
          <w:sz w:val="24"/>
          <w:szCs w:val="24"/>
        </w:rPr>
        <w:lastRenderedPageBreak/>
        <w:t>A</w:t>
      </w:r>
      <w:r>
        <w:rPr>
          <w:rFonts w:ascii="Times New Roman" w:hAnsi="Times New Roman" w:cs="Times New Roman"/>
          <w:b/>
          <w:color w:val="auto"/>
          <w:sz w:val="24"/>
          <w:szCs w:val="24"/>
        </w:rPr>
        <w:t>NEXO</w:t>
      </w:r>
      <w:r w:rsidR="0064459C" w:rsidRPr="0064459C">
        <w:rPr>
          <w:rFonts w:ascii="Times New Roman" w:hAnsi="Times New Roman" w:cs="Times New Roman"/>
          <w:b/>
          <w:bCs/>
          <w:color w:val="000000" w:themeColor="text1"/>
          <w:sz w:val="24"/>
          <w:szCs w:val="24"/>
        </w:rPr>
        <w:t>IV – Consumo de carne</w:t>
      </w:r>
      <w:bookmarkEnd w:id="1368"/>
      <w:bookmarkEnd w:id="1369"/>
    </w:p>
    <w:p w14:paraId="59BB72FB" w14:textId="77777777" w:rsidR="0064459C" w:rsidRDefault="0064459C">
      <w:pPr>
        <w:spacing w:after="0" w:line="240" w:lineRule="auto"/>
      </w:pPr>
    </w:p>
    <w:p w14:paraId="0736EA8B" w14:textId="77777777" w:rsidR="0064459C" w:rsidRDefault="0064459C">
      <w:pPr>
        <w:spacing w:after="0" w:line="240" w:lineRule="auto"/>
      </w:pPr>
      <w:r w:rsidRPr="0064459C">
        <w:rPr>
          <w:noProof/>
          <w:lang w:eastAsia="pt-PT"/>
        </w:rPr>
        <w:drawing>
          <wp:anchor distT="0" distB="0" distL="114300" distR="114300" simplePos="0" relativeHeight="251904000" behindDoc="1" locked="0" layoutInCell="1" allowOverlap="1" wp14:anchorId="674FC3FB" wp14:editId="7A1E6339">
            <wp:simplePos x="0" y="0"/>
            <wp:positionH relativeFrom="column">
              <wp:posOffset>-538480</wp:posOffset>
            </wp:positionH>
            <wp:positionV relativeFrom="paragraph">
              <wp:posOffset>172720</wp:posOffset>
            </wp:positionV>
            <wp:extent cx="10064750" cy="882650"/>
            <wp:effectExtent l="0" t="0" r="0" b="0"/>
            <wp:wrapTight wrapText="bothSides">
              <wp:wrapPolygon edited="0">
                <wp:start x="4129" y="0"/>
                <wp:lineTo x="0" y="6060"/>
                <wp:lineTo x="0" y="14452"/>
                <wp:lineTo x="41" y="20046"/>
                <wp:lineTo x="1962" y="20978"/>
                <wp:lineTo x="21545" y="20978"/>
                <wp:lineTo x="21545" y="0"/>
                <wp:lineTo x="4129" y="0"/>
              </wp:wrapPolygon>
            </wp:wrapTight>
            <wp:docPr id="168" name="Imagem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0064750" cy="882650"/>
                    </a:xfrm>
                    <a:prstGeom prst="rect">
                      <a:avLst/>
                    </a:prstGeom>
                    <a:noFill/>
                    <a:ln>
                      <a:noFill/>
                    </a:ln>
                  </pic:spPr>
                </pic:pic>
              </a:graphicData>
            </a:graphic>
          </wp:anchor>
        </w:drawing>
      </w:r>
    </w:p>
    <w:p w14:paraId="60D0846D" w14:textId="77777777" w:rsidR="0064459C" w:rsidRDefault="0064459C">
      <w:pPr>
        <w:spacing w:after="0" w:line="240" w:lineRule="auto"/>
      </w:pPr>
    </w:p>
    <w:p w14:paraId="3A7530B3" w14:textId="77777777" w:rsidR="00B50CEC" w:rsidRDefault="006F0D5B">
      <w:pPr>
        <w:spacing w:after="0" w:line="240" w:lineRule="auto"/>
      </w:pPr>
      <w:r w:rsidRPr="006F0D5B">
        <w:rPr>
          <w:noProof/>
          <w:lang w:eastAsia="pt-PT"/>
        </w:rPr>
        <w:drawing>
          <wp:anchor distT="0" distB="0" distL="114300" distR="114300" simplePos="0" relativeHeight="251906048" behindDoc="1" locked="0" layoutInCell="1" allowOverlap="1" wp14:anchorId="7AD18940" wp14:editId="538B4CB7">
            <wp:simplePos x="0" y="0"/>
            <wp:positionH relativeFrom="column">
              <wp:posOffset>-538480</wp:posOffset>
            </wp:positionH>
            <wp:positionV relativeFrom="paragraph">
              <wp:posOffset>300990</wp:posOffset>
            </wp:positionV>
            <wp:extent cx="10064750" cy="882650"/>
            <wp:effectExtent l="0" t="0" r="0" b="0"/>
            <wp:wrapTight wrapText="bothSides">
              <wp:wrapPolygon edited="0">
                <wp:start x="4334" y="0"/>
                <wp:lineTo x="0" y="5594"/>
                <wp:lineTo x="0" y="12121"/>
                <wp:lineTo x="245" y="14452"/>
                <wp:lineTo x="82" y="14918"/>
                <wp:lineTo x="82" y="19580"/>
                <wp:lineTo x="3271" y="20978"/>
                <wp:lineTo x="21545" y="20978"/>
                <wp:lineTo x="21545" y="0"/>
                <wp:lineTo x="4334" y="0"/>
              </wp:wrapPolygon>
            </wp:wrapTight>
            <wp:docPr id="173" name="Imagem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064750" cy="882650"/>
                    </a:xfrm>
                    <a:prstGeom prst="rect">
                      <a:avLst/>
                    </a:prstGeom>
                    <a:noFill/>
                    <a:ln>
                      <a:noFill/>
                    </a:ln>
                  </pic:spPr>
                </pic:pic>
              </a:graphicData>
            </a:graphic>
          </wp:anchor>
        </w:drawing>
      </w:r>
      <w:r w:rsidR="00B50CEC">
        <w:br w:type="page"/>
      </w:r>
    </w:p>
    <w:p w14:paraId="3CDA1A78" w14:textId="77777777" w:rsidR="00B50CEC" w:rsidRDefault="0064459C">
      <w:pPr>
        <w:spacing w:after="0" w:line="240" w:lineRule="auto"/>
      </w:pPr>
      <w:r w:rsidRPr="0064459C">
        <w:rPr>
          <w:noProof/>
          <w:lang w:eastAsia="pt-PT"/>
        </w:rPr>
        <w:lastRenderedPageBreak/>
        <w:drawing>
          <wp:anchor distT="0" distB="0" distL="114300" distR="114300" simplePos="0" relativeHeight="251905024" behindDoc="1" locked="0" layoutInCell="1" allowOverlap="1" wp14:anchorId="220AFB0C" wp14:editId="1A4DCAC9">
            <wp:simplePos x="0" y="0"/>
            <wp:positionH relativeFrom="column">
              <wp:posOffset>-125730</wp:posOffset>
            </wp:positionH>
            <wp:positionV relativeFrom="paragraph">
              <wp:posOffset>0</wp:posOffset>
            </wp:positionV>
            <wp:extent cx="5283200" cy="5962650"/>
            <wp:effectExtent l="0" t="0" r="0" b="0"/>
            <wp:wrapTight wrapText="bothSides">
              <wp:wrapPolygon edited="0">
                <wp:start x="1947" y="0"/>
                <wp:lineTo x="1947" y="2208"/>
                <wp:lineTo x="623" y="2208"/>
                <wp:lineTo x="623" y="2415"/>
                <wp:lineTo x="1947" y="3312"/>
                <wp:lineTo x="1947" y="4417"/>
                <wp:lineTo x="0" y="4624"/>
                <wp:lineTo x="0" y="21531"/>
                <wp:lineTo x="21496" y="21531"/>
                <wp:lineTo x="21496" y="0"/>
                <wp:lineTo x="1947" y="0"/>
              </wp:wrapPolygon>
            </wp:wrapTight>
            <wp:docPr id="170"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83200" cy="5962650"/>
                    </a:xfrm>
                    <a:prstGeom prst="rect">
                      <a:avLst/>
                    </a:prstGeom>
                    <a:noFill/>
                    <a:ln>
                      <a:noFill/>
                    </a:ln>
                  </pic:spPr>
                </pic:pic>
              </a:graphicData>
            </a:graphic>
          </wp:anchor>
        </w:drawing>
      </w:r>
      <w:r w:rsidR="00B50CEC">
        <w:br w:type="page"/>
      </w:r>
    </w:p>
    <w:p w14:paraId="16364676" w14:textId="77777777" w:rsidR="006822BE" w:rsidRDefault="006822BE" w:rsidP="00F11CB9">
      <w:pPr>
        <w:sectPr w:rsidR="006822BE" w:rsidSect="00A02F81">
          <w:pgSz w:w="16838" w:h="11906" w:orient="landscape"/>
          <w:pgMar w:top="1701" w:right="1418" w:bottom="1701" w:left="1418" w:header="0" w:footer="0" w:gutter="0"/>
          <w:cols w:space="720"/>
          <w:formProt w:val="0"/>
          <w:docGrid w:linePitch="360" w:charSpace="-2049"/>
        </w:sectPr>
      </w:pPr>
    </w:p>
    <w:p w14:paraId="3B39E0AE" w14:textId="77777777" w:rsidR="00F11CB9" w:rsidRPr="006822BE" w:rsidRDefault="000D23E6" w:rsidP="001A27D3">
      <w:pPr>
        <w:pStyle w:val="Ttulo2"/>
        <w:rPr>
          <w:rFonts w:ascii="Times New Roman" w:hAnsi="Times New Roman" w:cs="Times New Roman"/>
          <w:b/>
          <w:bCs/>
          <w:color w:val="000000" w:themeColor="text1"/>
          <w:sz w:val="24"/>
          <w:szCs w:val="28"/>
        </w:rPr>
      </w:pPr>
      <w:bookmarkStart w:id="1370" w:name="_Toc46239850"/>
      <w:bookmarkStart w:id="1371" w:name="_Toc51057513"/>
      <w:r w:rsidRPr="0017769A">
        <w:rPr>
          <w:rFonts w:ascii="Times New Roman" w:hAnsi="Times New Roman" w:cs="Times New Roman"/>
          <w:b/>
          <w:color w:val="auto"/>
          <w:sz w:val="24"/>
          <w:szCs w:val="24"/>
        </w:rPr>
        <w:lastRenderedPageBreak/>
        <w:t>A</w:t>
      </w:r>
      <w:r>
        <w:rPr>
          <w:rFonts w:ascii="Times New Roman" w:hAnsi="Times New Roman" w:cs="Times New Roman"/>
          <w:b/>
          <w:color w:val="auto"/>
          <w:sz w:val="24"/>
          <w:szCs w:val="24"/>
        </w:rPr>
        <w:t>NEXO</w:t>
      </w:r>
      <w:r w:rsidR="006822BE" w:rsidRPr="006822BE">
        <w:rPr>
          <w:rFonts w:ascii="Times New Roman" w:hAnsi="Times New Roman" w:cs="Times New Roman"/>
          <w:b/>
          <w:bCs/>
          <w:color w:val="000000" w:themeColor="text1"/>
          <w:sz w:val="24"/>
          <w:szCs w:val="28"/>
        </w:rPr>
        <w:t xml:space="preserve"> V – Produção do ramo </w:t>
      </w:r>
      <w:r w:rsidR="006D0BB2" w:rsidRPr="006822BE">
        <w:rPr>
          <w:rFonts w:ascii="Times New Roman" w:hAnsi="Times New Roman" w:cs="Times New Roman"/>
          <w:b/>
          <w:bCs/>
          <w:color w:val="000000" w:themeColor="text1"/>
          <w:sz w:val="24"/>
          <w:szCs w:val="28"/>
        </w:rPr>
        <w:t>agrícola</w:t>
      </w:r>
      <w:bookmarkEnd w:id="1370"/>
      <w:bookmarkEnd w:id="1371"/>
    </w:p>
    <w:p w14:paraId="366D3573" w14:textId="77777777" w:rsidR="00FF78B8" w:rsidRDefault="00FF78B8">
      <w:pPr>
        <w:spacing w:after="0" w:line="240" w:lineRule="auto"/>
      </w:pPr>
      <w:r w:rsidRPr="006D0BB2">
        <w:rPr>
          <w:noProof/>
          <w:lang w:eastAsia="pt-PT"/>
        </w:rPr>
        <w:drawing>
          <wp:anchor distT="0" distB="0" distL="114300" distR="114300" simplePos="0" relativeHeight="251907072" behindDoc="1" locked="0" layoutInCell="1" allowOverlap="1" wp14:anchorId="3569492D" wp14:editId="23291A1E">
            <wp:simplePos x="0" y="0"/>
            <wp:positionH relativeFrom="column">
              <wp:posOffset>-330835</wp:posOffset>
            </wp:positionH>
            <wp:positionV relativeFrom="paragraph">
              <wp:posOffset>227965</wp:posOffset>
            </wp:positionV>
            <wp:extent cx="6203950" cy="8420100"/>
            <wp:effectExtent l="0" t="0" r="6350" b="0"/>
            <wp:wrapTight wrapText="bothSides">
              <wp:wrapPolygon edited="0">
                <wp:start x="0" y="0"/>
                <wp:lineTo x="0" y="18472"/>
                <wp:lineTo x="597" y="18766"/>
                <wp:lineTo x="0" y="19108"/>
                <wp:lineTo x="0" y="21551"/>
                <wp:lineTo x="21556" y="21551"/>
                <wp:lineTo x="21556" y="17202"/>
                <wp:lineTo x="20826" y="17202"/>
                <wp:lineTo x="21556" y="16957"/>
                <wp:lineTo x="21556" y="0"/>
                <wp:lineTo x="0" y="0"/>
              </wp:wrapPolygon>
            </wp:wrapTight>
            <wp:docPr id="175" name="Image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203950" cy="8420100"/>
                    </a:xfrm>
                    <a:prstGeom prst="rect">
                      <a:avLst/>
                    </a:prstGeom>
                    <a:noFill/>
                    <a:ln>
                      <a:noFill/>
                    </a:ln>
                  </pic:spPr>
                </pic:pic>
              </a:graphicData>
            </a:graphic>
          </wp:anchor>
        </w:drawing>
      </w:r>
      <w:r>
        <w:br w:type="page"/>
      </w:r>
    </w:p>
    <w:p w14:paraId="16A84623" w14:textId="77777777" w:rsidR="00FF78B8" w:rsidRPr="00FF78B8" w:rsidRDefault="000D23E6" w:rsidP="001A27D3">
      <w:pPr>
        <w:pStyle w:val="Ttulo2"/>
        <w:rPr>
          <w:rFonts w:ascii="Times New Roman" w:hAnsi="Times New Roman" w:cs="Times New Roman"/>
          <w:b/>
          <w:bCs/>
          <w:color w:val="000000" w:themeColor="text1"/>
          <w:sz w:val="24"/>
          <w:szCs w:val="28"/>
        </w:rPr>
      </w:pPr>
      <w:bookmarkStart w:id="1372" w:name="_Toc46239851"/>
      <w:bookmarkStart w:id="1373" w:name="_Toc51057514"/>
      <w:r w:rsidRPr="0017769A">
        <w:rPr>
          <w:rFonts w:ascii="Times New Roman" w:hAnsi="Times New Roman" w:cs="Times New Roman"/>
          <w:b/>
          <w:color w:val="auto"/>
          <w:sz w:val="24"/>
          <w:szCs w:val="24"/>
        </w:rPr>
        <w:lastRenderedPageBreak/>
        <w:t>A</w:t>
      </w:r>
      <w:r>
        <w:rPr>
          <w:rFonts w:ascii="Times New Roman" w:hAnsi="Times New Roman" w:cs="Times New Roman"/>
          <w:b/>
          <w:color w:val="auto"/>
          <w:sz w:val="24"/>
          <w:szCs w:val="24"/>
        </w:rPr>
        <w:t>NEXO</w:t>
      </w:r>
      <w:r w:rsidR="001A27D3">
        <w:rPr>
          <w:rFonts w:ascii="Times New Roman" w:hAnsi="Times New Roman" w:cs="Times New Roman"/>
          <w:b/>
          <w:bCs/>
          <w:color w:val="000000" w:themeColor="text1"/>
          <w:sz w:val="24"/>
          <w:szCs w:val="28"/>
        </w:rPr>
        <w:t>VI</w:t>
      </w:r>
      <w:r w:rsidR="00FF78B8" w:rsidRPr="00FF78B8">
        <w:rPr>
          <w:rFonts w:ascii="Times New Roman" w:hAnsi="Times New Roman" w:cs="Times New Roman"/>
          <w:b/>
          <w:bCs/>
          <w:color w:val="000000" w:themeColor="text1"/>
          <w:sz w:val="24"/>
          <w:szCs w:val="28"/>
        </w:rPr>
        <w:t>– Explorações agrícolas</w:t>
      </w:r>
      <w:bookmarkEnd w:id="1372"/>
      <w:bookmarkEnd w:id="1373"/>
    </w:p>
    <w:p w14:paraId="50975985" w14:textId="77777777" w:rsidR="00FF78B8" w:rsidRDefault="00FF78B8">
      <w:pPr>
        <w:spacing w:after="0" w:line="240" w:lineRule="auto"/>
      </w:pPr>
    </w:p>
    <w:p w14:paraId="595234FB" w14:textId="77777777" w:rsidR="00FF78B8" w:rsidRDefault="00FF78B8">
      <w:pPr>
        <w:spacing w:after="0" w:line="240" w:lineRule="auto"/>
      </w:pPr>
      <w:r w:rsidRPr="00FF78B8">
        <w:rPr>
          <w:noProof/>
          <w:lang w:eastAsia="pt-PT"/>
        </w:rPr>
        <w:drawing>
          <wp:anchor distT="0" distB="0" distL="114300" distR="114300" simplePos="0" relativeHeight="251908096" behindDoc="1" locked="0" layoutInCell="1" allowOverlap="1" wp14:anchorId="7ADBB169" wp14:editId="5931F20B">
            <wp:simplePos x="0" y="0"/>
            <wp:positionH relativeFrom="column">
              <wp:posOffset>-38735</wp:posOffset>
            </wp:positionH>
            <wp:positionV relativeFrom="paragraph">
              <wp:posOffset>289560</wp:posOffset>
            </wp:positionV>
            <wp:extent cx="3879850" cy="2108200"/>
            <wp:effectExtent l="0" t="0" r="6350" b="6350"/>
            <wp:wrapTight wrapText="bothSides">
              <wp:wrapPolygon edited="0">
                <wp:start x="0" y="0"/>
                <wp:lineTo x="0" y="8978"/>
                <wp:lineTo x="424" y="9759"/>
                <wp:lineTo x="0" y="9954"/>
                <wp:lineTo x="0" y="14834"/>
                <wp:lineTo x="1061" y="15614"/>
                <wp:lineTo x="0" y="15614"/>
                <wp:lineTo x="0" y="21470"/>
                <wp:lineTo x="21529" y="21470"/>
                <wp:lineTo x="21529" y="0"/>
                <wp:lineTo x="0" y="0"/>
              </wp:wrapPolygon>
            </wp:wrapTight>
            <wp:docPr id="176" name="Imagem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879850" cy="2108200"/>
                    </a:xfrm>
                    <a:prstGeom prst="rect">
                      <a:avLst/>
                    </a:prstGeom>
                    <a:noFill/>
                    <a:ln>
                      <a:noFill/>
                    </a:ln>
                  </pic:spPr>
                </pic:pic>
              </a:graphicData>
            </a:graphic>
          </wp:anchor>
        </w:drawing>
      </w:r>
      <w:r>
        <w:br w:type="page"/>
      </w:r>
    </w:p>
    <w:p w14:paraId="41C77014" w14:textId="77777777" w:rsidR="00FF78B8" w:rsidRPr="00FF78B8" w:rsidRDefault="000D23E6" w:rsidP="001A27D3">
      <w:pPr>
        <w:pStyle w:val="Ttulo2"/>
        <w:rPr>
          <w:rFonts w:ascii="Times New Roman" w:hAnsi="Times New Roman" w:cs="Times New Roman"/>
          <w:b/>
          <w:bCs/>
          <w:color w:val="000000" w:themeColor="text1"/>
          <w:sz w:val="24"/>
          <w:szCs w:val="28"/>
        </w:rPr>
      </w:pPr>
      <w:bookmarkStart w:id="1374" w:name="_Toc46239852"/>
      <w:bookmarkStart w:id="1375" w:name="_Toc51057515"/>
      <w:r w:rsidRPr="0017769A">
        <w:rPr>
          <w:rFonts w:ascii="Times New Roman" w:hAnsi="Times New Roman" w:cs="Times New Roman"/>
          <w:b/>
          <w:color w:val="auto"/>
          <w:sz w:val="24"/>
          <w:szCs w:val="24"/>
        </w:rPr>
        <w:lastRenderedPageBreak/>
        <w:t>A</w:t>
      </w:r>
      <w:r>
        <w:rPr>
          <w:rFonts w:ascii="Times New Roman" w:hAnsi="Times New Roman" w:cs="Times New Roman"/>
          <w:b/>
          <w:color w:val="auto"/>
          <w:sz w:val="24"/>
          <w:szCs w:val="24"/>
        </w:rPr>
        <w:t>NEXO</w:t>
      </w:r>
      <w:r w:rsidR="00FF78B8" w:rsidRPr="00FF78B8">
        <w:rPr>
          <w:rFonts w:ascii="Times New Roman" w:hAnsi="Times New Roman" w:cs="Times New Roman"/>
          <w:b/>
          <w:bCs/>
          <w:color w:val="000000" w:themeColor="text1"/>
          <w:sz w:val="24"/>
          <w:szCs w:val="28"/>
        </w:rPr>
        <w:t xml:space="preserve"> V</w:t>
      </w:r>
      <w:r w:rsidR="00FF78B8">
        <w:rPr>
          <w:rFonts w:ascii="Times New Roman" w:hAnsi="Times New Roman" w:cs="Times New Roman"/>
          <w:b/>
          <w:bCs/>
          <w:color w:val="000000" w:themeColor="text1"/>
          <w:sz w:val="24"/>
          <w:szCs w:val="28"/>
        </w:rPr>
        <w:t>I</w:t>
      </w:r>
      <w:r w:rsidR="00FF78B8" w:rsidRPr="00FF78B8">
        <w:rPr>
          <w:rFonts w:ascii="Times New Roman" w:hAnsi="Times New Roman" w:cs="Times New Roman"/>
          <w:b/>
          <w:bCs/>
          <w:color w:val="000000" w:themeColor="text1"/>
          <w:sz w:val="24"/>
          <w:szCs w:val="28"/>
        </w:rPr>
        <w:t xml:space="preserve">I – </w:t>
      </w:r>
      <w:r w:rsidR="00FF78B8">
        <w:rPr>
          <w:rFonts w:ascii="Times New Roman" w:hAnsi="Times New Roman" w:cs="Times New Roman"/>
          <w:b/>
          <w:bCs/>
          <w:color w:val="000000" w:themeColor="text1"/>
          <w:sz w:val="24"/>
          <w:szCs w:val="28"/>
        </w:rPr>
        <w:t>Potenciais de acidificação, emissões de amoníaco, potencial de aquecimento global, intensidade carbónica da economia e potencial de efeito de estufa</w:t>
      </w:r>
      <w:bookmarkEnd w:id="1374"/>
      <w:bookmarkEnd w:id="1375"/>
    </w:p>
    <w:p w14:paraId="1B238283" w14:textId="77777777" w:rsidR="00E76928" w:rsidRDefault="00E76928">
      <w:pPr>
        <w:spacing w:after="0" w:line="240" w:lineRule="auto"/>
      </w:pPr>
    </w:p>
    <w:p w14:paraId="3C52ADDD" w14:textId="77777777" w:rsidR="00E76928" w:rsidRDefault="00E76928">
      <w:pPr>
        <w:spacing w:after="0" w:line="240" w:lineRule="auto"/>
      </w:pPr>
    </w:p>
    <w:tbl>
      <w:tblPr>
        <w:tblpPr w:leftFromText="141" w:rightFromText="141" w:vertAnchor="page" w:horzAnchor="margin" w:tblpXSpec="center" w:tblpY="3051"/>
        <w:tblW w:w="10243" w:type="dxa"/>
        <w:tblCellMar>
          <w:left w:w="70" w:type="dxa"/>
          <w:right w:w="70" w:type="dxa"/>
        </w:tblCellMar>
        <w:tblLook w:val="04A0" w:firstRow="1" w:lastRow="0" w:firstColumn="1" w:lastColumn="0" w:noHBand="0" w:noVBand="1"/>
      </w:tblPr>
      <w:tblGrid>
        <w:gridCol w:w="769"/>
        <w:gridCol w:w="1051"/>
        <w:gridCol w:w="1131"/>
        <w:gridCol w:w="1061"/>
        <w:gridCol w:w="1586"/>
        <w:gridCol w:w="1474"/>
        <w:gridCol w:w="1057"/>
        <w:gridCol w:w="1057"/>
        <w:gridCol w:w="1057"/>
      </w:tblGrid>
      <w:tr w:rsidR="00E76928" w:rsidRPr="00E76928" w14:paraId="44016F49" w14:textId="77777777" w:rsidTr="00E76928">
        <w:trPr>
          <w:trHeight w:val="860"/>
        </w:trPr>
        <w:tc>
          <w:tcPr>
            <w:tcW w:w="10243" w:type="dxa"/>
            <w:gridSpan w:val="9"/>
            <w:tcBorders>
              <w:top w:val="single" w:sz="12" w:space="0" w:color="auto"/>
              <w:left w:val="single" w:sz="12" w:space="0" w:color="auto"/>
              <w:bottom w:val="single" w:sz="8" w:space="0" w:color="auto"/>
              <w:right w:val="single" w:sz="12" w:space="0" w:color="auto"/>
            </w:tcBorders>
            <w:shd w:val="clear" w:color="000000" w:fill="FFE699"/>
            <w:noWrap/>
            <w:vAlign w:val="center"/>
            <w:hideMark/>
          </w:tcPr>
          <w:p w14:paraId="4AE4BBB2" w14:textId="77777777" w:rsidR="00E76928" w:rsidRPr="00E76928" w:rsidRDefault="00E76928" w:rsidP="00E76928">
            <w:pPr>
              <w:spacing w:after="0" w:line="240" w:lineRule="auto"/>
              <w:jc w:val="center"/>
              <w:rPr>
                <w:rFonts w:ascii="Arial" w:eastAsia="Times New Roman" w:hAnsi="Arial" w:cs="Arial"/>
                <w:b/>
                <w:bCs/>
                <w:sz w:val="16"/>
                <w:szCs w:val="16"/>
                <w:lang w:eastAsia="pt-PT"/>
              </w:rPr>
            </w:pPr>
            <w:r w:rsidRPr="00E76928">
              <w:rPr>
                <w:rFonts w:ascii="Arial" w:eastAsia="Times New Roman" w:hAnsi="Arial" w:cs="Arial"/>
                <w:b/>
                <w:bCs/>
                <w:sz w:val="20"/>
                <w:szCs w:val="20"/>
                <w:lang w:eastAsia="pt-PT"/>
              </w:rPr>
              <w:t xml:space="preserve">Potencial de acidificação, por ramo de actividade (anual) - </w:t>
            </w:r>
            <w:proofErr w:type="spellStart"/>
            <w:r w:rsidRPr="00E76928">
              <w:rPr>
                <w:rFonts w:ascii="Arial" w:eastAsia="Times New Roman" w:hAnsi="Arial" w:cs="Arial"/>
                <w:b/>
                <w:bCs/>
                <w:sz w:val="20"/>
                <w:szCs w:val="20"/>
                <w:lang w:eastAsia="pt-PT"/>
              </w:rPr>
              <w:t>Un</w:t>
            </w:r>
            <w:proofErr w:type="spellEnd"/>
            <w:r w:rsidRPr="00E76928">
              <w:rPr>
                <w:rFonts w:ascii="Arial" w:eastAsia="Times New Roman" w:hAnsi="Arial" w:cs="Arial"/>
                <w:b/>
                <w:bCs/>
                <w:sz w:val="20"/>
                <w:szCs w:val="20"/>
                <w:lang w:eastAsia="pt-PT"/>
              </w:rPr>
              <w:t xml:space="preserve">.: t </w:t>
            </w:r>
            <w:proofErr w:type="spellStart"/>
            <w:r w:rsidRPr="00E76928">
              <w:rPr>
                <w:rFonts w:ascii="Arial" w:eastAsia="Times New Roman" w:hAnsi="Arial" w:cs="Arial"/>
                <w:b/>
                <w:bCs/>
                <w:sz w:val="20"/>
                <w:szCs w:val="20"/>
                <w:lang w:eastAsia="pt-PT"/>
              </w:rPr>
              <w:t>equiv</w:t>
            </w:r>
            <w:proofErr w:type="spellEnd"/>
            <w:r w:rsidRPr="00E76928">
              <w:rPr>
                <w:rFonts w:ascii="Arial" w:eastAsia="Times New Roman" w:hAnsi="Arial" w:cs="Arial"/>
                <w:b/>
                <w:bCs/>
                <w:sz w:val="20"/>
                <w:szCs w:val="20"/>
                <w:lang w:eastAsia="pt-PT"/>
              </w:rPr>
              <w:t>. SO2</w:t>
            </w:r>
          </w:p>
        </w:tc>
      </w:tr>
      <w:tr w:rsidR="00E76928" w:rsidRPr="00E76928" w14:paraId="58015E00" w14:textId="77777777" w:rsidTr="00E76928">
        <w:trPr>
          <w:trHeight w:val="416"/>
        </w:trPr>
        <w:tc>
          <w:tcPr>
            <w:tcW w:w="769" w:type="dxa"/>
            <w:vMerge w:val="restart"/>
            <w:tcBorders>
              <w:top w:val="nil"/>
              <w:left w:val="single" w:sz="12" w:space="0" w:color="auto"/>
              <w:bottom w:val="nil"/>
              <w:right w:val="nil"/>
            </w:tcBorders>
            <w:shd w:val="clear" w:color="000000" w:fill="FFF2CC"/>
            <w:vAlign w:val="center"/>
            <w:hideMark/>
          </w:tcPr>
          <w:p w14:paraId="0617124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Anos</w:t>
            </w:r>
          </w:p>
        </w:tc>
        <w:tc>
          <w:tcPr>
            <w:tcW w:w="1051" w:type="dxa"/>
            <w:vMerge w:val="restart"/>
            <w:tcBorders>
              <w:top w:val="nil"/>
              <w:left w:val="single" w:sz="4" w:space="0" w:color="auto"/>
              <w:bottom w:val="nil"/>
              <w:right w:val="single" w:sz="4" w:space="0" w:color="auto"/>
            </w:tcBorders>
            <w:shd w:val="clear" w:color="000000" w:fill="FFF2CC"/>
            <w:vAlign w:val="center"/>
            <w:hideMark/>
          </w:tcPr>
          <w:p w14:paraId="3E24B73C"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Agricultura, silvicultura e pesca</w:t>
            </w:r>
          </w:p>
        </w:tc>
        <w:tc>
          <w:tcPr>
            <w:tcW w:w="1131" w:type="dxa"/>
            <w:vMerge w:val="restart"/>
            <w:tcBorders>
              <w:top w:val="nil"/>
              <w:left w:val="nil"/>
              <w:bottom w:val="nil"/>
              <w:right w:val="nil"/>
            </w:tcBorders>
            <w:shd w:val="clear" w:color="000000" w:fill="FFF2CC"/>
            <w:vAlign w:val="center"/>
            <w:hideMark/>
          </w:tcPr>
          <w:p w14:paraId="21964E4B"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Indústria, energia, água e saneamento</w:t>
            </w:r>
          </w:p>
        </w:tc>
        <w:tc>
          <w:tcPr>
            <w:tcW w:w="1061" w:type="dxa"/>
            <w:vMerge w:val="restart"/>
            <w:tcBorders>
              <w:top w:val="nil"/>
              <w:left w:val="single" w:sz="4" w:space="0" w:color="auto"/>
              <w:bottom w:val="nil"/>
              <w:right w:val="single" w:sz="4" w:space="0" w:color="auto"/>
            </w:tcBorders>
            <w:shd w:val="clear" w:color="000000" w:fill="FFF2CC"/>
            <w:vAlign w:val="center"/>
            <w:hideMark/>
          </w:tcPr>
          <w:p w14:paraId="1E465064"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Construção</w:t>
            </w:r>
          </w:p>
        </w:tc>
        <w:tc>
          <w:tcPr>
            <w:tcW w:w="1586" w:type="dxa"/>
            <w:vMerge w:val="restart"/>
            <w:tcBorders>
              <w:top w:val="nil"/>
              <w:left w:val="nil"/>
              <w:bottom w:val="nil"/>
              <w:right w:val="nil"/>
            </w:tcBorders>
            <w:shd w:val="clear" w:color="000000" w:fill="FFF2CC"/>
            <w:vAlign w:val="center"/>
            <w:hideMark/>
          </w:tcPr>
          <w:p w14:paraId="0A86C833"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Comércio e reparação de veículos; transportes e armazenagem; alojamento e restauração</w:t>
            </w:r>
          </w:p>
        </w:tc>
        <w:tc>
          <w:tcPr>
            <w:tcW w:w="1474" w:type="dxa"/>
            <w:vMerge w:val="restart"/>
            <w:tcBorders>
              <w:top w:val="nil"/>
              <w:left w:val="single" w:sz="4" w:space="0" w:color="auto"/>
              <w:bottom w:val="nil"/>
              <w:right w:val="single" w:sz="4" w:space="0" w:color="auto"/>
            </w:tcBorders>
            <w:shd w:val="clear" w:color="000000" w:fill="FFF2CC"/>
            <w:vAlign w:val="center"/>
            <w:hideMark/>
          </w:tcPr>
          <w:p w14:paraId="6FBB0505"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Administração pública e defesa; segurança social; educação; saúde e atividades de apoio social</w:t>
            </w:r>
          </w:p>
        </w:tc>
        <w:tc>
          <w:tcPr>
            <w:tcW w:w="1057" w:type="dxa"/>
            <w:vMerge w:val="restart"/>
            <w:tcBorders>
              <w:top w:val="nil"/>
              <w:left w:val="nil"/>
              <w:bottom w:val="nil"/>
              <w:right w:val="nil"/>
            </w:tcBorders>
            <w:shd w:val="clear" w:color="000000" w:fill="FFF2CC"/>
            <w:vAlign w:val="center"/>
            <w:hideMark/>
          </w:tcPr>
          <w:p w14:paraId="74BC8F5E"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Famílias</w:t>
            </w:r>
          </w:p>
        </w:tc>
        <w:tc>
          <w:tcPr>
            <w:tcW w:w="1057" w:type="dxa"/>
            <w:vMerge w:val="restart"/>
            <w:tcBorders>
              <w:top w:val="nil"/>
              <w:left w:val="single" w:sz="4" w:space="0" w:color="auto"/>
              <w:bottom w:val="nil"/>
              <w:right w:val="single" w:sz="4" w:space="0" w:color="auto"/>
            </w:tcBorders>
            <w:shd w:val="clear" w:color="000000" w:fill="FFF2CC"/>
            <w:vAlign w:val="center"/>
            <w:hideMark/>
          </w:tcPr>
          <w:p w14:paraId="00D5016A"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Total (6 sectores)</w:t>
            </w:r>
          </w:p>
        </w:tc>
        <w:tc>
          <w:tcPr>
            <w:tcW w:w="1057" w:type="dxa"/>
            <w:vMerge w:val="restart"/>
            <w:tcBorders>
              <w:top w:val="nil"/>
              <w:left w:val="nil"/>
              <w:bottom w:val="nil"/>
              <w:right w:val="single" w:sz="12" w:space="0" w:color="auto"/>
            </w:tcBorders>
            <w:shd w:val="clear" w:color="000000" w:fill="FFF2CC"/>
            <w:vAlign w:val="center"/>
            <w:hideMark/>
          </w:tcPr>
          <w:p w14:paraId="06A3E128"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Total de Emissões (11 sectores)</w:t>
            </w:r>
          </w:p>
        </w:tc>
      </w:tr>
      <w:tr w:rsidR="00E76928" w:rsidRPr="00E76928" w14:paraId="5B56183B" w14:textId="77777777" w:rsidTr="00E76928">
        <w:trPr>
          <w:trHeight w:val="401"/>
        </w:trPr>
        <w:tc>
          <w:tcPr>
            <w:tcW w:w="769" w:type="dxa"/>
            <w:vMerge/>
            <w:tcBorders>
              <w:top w:val="nil"/>
              <w:left w:val="single" w:sz="12" w:space="0" w:color="auto"/>
              <w:bottom w:val="nil"/>
              <w:right w:val="nil"/>
            </w:tcBorders>
            <w:vAlign w:val="center"/>
            <w:hideMark/>
          </w:tcPr>
          <w:p w14:paraId="477FFA41"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1" w:type="dxa"/>
            <w:vMerge/>
            <w:tcBorders>
              <w:top w:val="nil"/>
              <w:left w:val="single" w:sz="4" w:space="0" w:color="auto"/>
              <w:bottom w:val="nil"/>
              <w:right w:val="single" w:sz="4" w:space="0" w:color="auto"/>
            </w:tcBorders>
            <w:vAlign w:val="center"/>
            <w:hideMark/>
          </w:tcPr>
          <w:p w14:paraId="13B05872"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131" w:type="dxa"/>
            <w:vMerge/>
            <w:tcBorders>
              <w:top w:val="nil"/>
              <w:left w:val="nil"/>
              <w:bottom w:val="nil"/>
              <w:right w:val="nil"/>
            </w:tcBorders>
            <w:vAlign w:val="center"/>
            <w:hideMark/>
          </w:tcPr>
          <w:p w14:paraId="6F3DD62B"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61" w:type="dxa"/>
            <w:vMerge/>
            <w:tcBorders>
              <w:top w:val="nil"/>
              <w:left w:val="single" w:sz="4" w:space="0" w:color="auto"/>
              <w:bottom w:val="nil"/>
              <w:right w:val="single" w:sz="4" w:space="0" w:color="auto"/>
            </w:tcBorders>
            <w:vAlign w:val="center"/>
            <w:hideMark/>
          </w:tcPr>
          <w:p w14:paraId="324E17C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586" w:type="dxa"/>
            <w:vMerge/>
            <w:tcBorders>
              <w:top w:val="nil"/>
              <w:left w:val="nil"/>
              <w:bottom w:val="nil"/>
              <w:right w:val="nil"/>
            </w:tcBorders>
            <w:vAlign w:val="center"/>
            <w:hideMark/>
          </w:tcPr>
          <w:p w14:paraId="78F2CCFC"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474" w:type="dxa"/>
            <w:vMerge/>
            <w:tcBorders>
              <w:top w:val="nil"/>
              <w:left w:val="single" w:sz="4" w:space="0" w:color="auto"/>
              <w:bottom w:val="nil"/>
              <w:right w:val="single" w:sz="4" w:space="0" w:color="auto"/>
            </w:tcBorders>
            <w:vAlign w:val="center"/>
            <w:hideMark/>
          </w:tcPr>
          <w:p w14:paraId="15AED962"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nil"/>
            </w:tcBorders>
            <w:vAlign w:val="center"/>
            <w:hideMark/>
          </w:tcPr>
          <w:p w14:paraId="6FD64590"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single" w:sz="4" w:space="0" w:color="auto"/>
              <w:bottom w:val="nil"/>
              <w:right w:val="single" w:sz="4" w:space="0" w:color="auto"/>
            </w:tcBorders>
            <w:vAlign w:val="center"/>
            <w:hideMark/>
          </w:tcPr>
          <w:p w14:paraId="0A3791AA"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single" w:sz="12" w:space="0" w:color="auto"/>
            </w:tcBorders>
            <w:vAlign w:val="center"/>
            <w:hideMark/>
          </w:tcPr>
          <w:p w14:paraId="10DBCD0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r>
      <w:tr w:rsidR="00E76928" w:rsidRPr="00E76928" w14:paraId="5039E9ED" w14:textId="77777777" w:rsidTr="00E76928">
        <w:trPr>
          <w:trHeight w:val="401"/>
        </w:trPr>
        <w:tc>
          <w:tcPr>
            <w:tcW w:w="769" w:type="dxa"/>
            <w:vMerge/>
            <w:tcBorders>
              <w:top w:val="nil"/>
              <w:left w:val="single" w:sz="12" w:space="0" w:color="auto"/>
              <w:bottom w:val="nil"/>
              <w:right w:val="nil"/>
            </w:tcBorders>
            <w:vAlign w:val="center"/>
            <w:hideMark/>
          </w:tcPr>
          <w:p w14:paraId="10EC653B"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1" w:type="dxa"/>
            <w:vMerge/>
            <w:tcBorders>
              <w:top w:val="nil"/>
              <w:left w:val="single" w:sz="4" w:space="0" w:color="auto"/>
              <w:bottom w:val="nil"/>
              <w:right w:val="single" w:sz="4" w:space="0" w:color="auto"/>
            </w:tcBorders>
            <w:vAlign w:val="center"/>
            <w:hideMark/>
          </w:tcPr>
          <w:p w14:paraId="57F43B1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131" w:type="dxa"/>
            <w:vMerge/>
            <w:tcBorders>
              <w:top w:val="nil"/>
              <w:left w:val="nil"/>
              <w:bottom w:val="nil"/>
              <w:right w:val="nil"/>
            </w:tcBorders>
            <w:vAlign w:val="center"/>
            <w:hideMark/>
          </w:tcPr>
          <w:p w14:paraId="4F8B8CB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61" w:type="dxa"/>
            <w:vMerge/>
            <w:tcBorders>
              <w:top w:val="nil"/>
              <w:left w:val="single" w:sz="4" w:space="0" w:color="auto"/>
              <w:bottom w:val="nil"/>
              <w:right w:val="single" w:sz="4" w:space="0" w:color="auto"/>
            </w:tcBorders>
            <w:vAlign w:val="center"/>
            <w:hideMark/>
          </w:tcPr>
          <w:p w14:paraId="37A30F05"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586" w:type="dxa"/>
            <w:vMerge/>
            <w:tcBorders>
              <w:top w:val="nil"/>
              <w:left w:val="nil"/>
              <w:bottom w:val="nil"/>
              <w:right w:val="nil"/>
            </w:tcBorders>
            <w:vAlign w:val="center"/>
            <w:hideMark/>
          </w:tcPr>
          <w:p w14:paraId="0583FCE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474" w:type="dxa"/>
            <w:vMerge/>
            <w:tcBorders>
              <w:top w:val="nil"/>
              <w:left w:val="single" w:sz="4" w:space="0" w:color="auto"/>
              <w:bottom w:val="nil"/>
              <w:right w:val="single" w:sz="4" w:space="0" w:color="auto"/>
            </w:tcBorders>
            <w:vAlign w:val="center"/>
            <w:hideMark/>
          </w:tcPr>
          <w:p w14:paraId="338AB5D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nil"/>
            </w:tcBorders>
            <w:vAlign w:val="center"/>
            <w:hideMark/>
          </w:tcPr>
          <w:p w14:paraId="6B6FA7B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single" w:sz="4" w:space="0" w:color="auto"/>
              <w:bottom w:val="nil"/>
              <w:right w:val="single" w:sz="4" w:space="0" w:color="auto"/>
            </w:tcBorders>
            <w:vAlign w:val="center"/>
            <w:hideMark/>
          </w:tcPr>
          <w:p w14:paraId="3582F04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single" w:sz="12" w:space="0" w:color="auto"/>
            </w:tcBorders>
            <w:vAlign w:val="center"/>
            <w:hideMark/>
          </w:tcPr>
          <w:p w14:paraId="7B499083"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r>
      <w:tr w:rsidR="00E76928" w:rsidRPr="00E76928" w14:paraId="2CB3DFD0" w14:textId="77777777" w:rsidTr="00E76928">
        <w:trPr>
          <w:trHeight w:val="401"/>
        </w:trPr>
        <w:tc>
          <w:tcPr>
            <w:tcW w:w="769" w:type="dxa"/>
            <w:vMerge/>
            <w:tcBorders>
              <w:top w:val="nil"/>
              <w:left w:val="single" w:sz="12" w:space="0" w:color="auto"/>
              <w:bottom w:val="nil"/>
              <w:right w:val="nil"/>
            </w:tcBorders>
            <w:vAlign w:val="center"/>
            <w:hideMark/>
          </w:tcPr>
          <w:p w14:paraId="58CFF825"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1" w:type="dxa"/>
            <w:vMerge/>
            <w:tcBorders>
              <w:top w:val="nil"/>
              <w:left w:val="single" w:sz="4" w:space="0" w:color="auto"/>
              <w:bottom w:val="nil"/>
              <w:right w:val="single" w:sz="4" w:space="0" w:color="auto"/>
            </w:tcBorders>
            <w:vAlign w:val="center"/>
            <w:hideMark/>
          </w:tcPr>
          <w:p w14:paraId="3D6F957C"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131" w:type="dxa"/>
            <w:vMerge/>
            <w:tcBorders>
              <w:top w:val="nil"/>
              <w:left w:val="nil"/>
              <w:bottom w:val="nil"/>
              <w:right w:val="nil"/>
            </w:tcBorders>
            <w:vAlign w:val="center"/>
            <w:hideMark/>
          </w:tcPr>
          <w:p w14:paraId="7CC67B0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61" w:type="dxa"/>
            <w:vMerge/>
            <w:tcBorders>
              <w:top w:val="nil"/>
              <w:left w:val="single" w:sz="4" w:space="0" w:color="auto"/>
              <w:bottom w:val="nil"/>
              <w:right w:val="single" w:sz="4" w:space="0" w:color="auto"/>
            </w:tcBorders>
            <w:vAlign w:val="center"/>
            <w:hideMark/>
          </w:tcPr>
          <w:p w14:paraId="656BAD1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586" w:type="dxa"/>
            <w:vMerge/>
            <w:tcBorders>
              <w:top w:val="nil"/>
              <w:left w:val="nil"/>
              <w:bottom w:val="nil"/>
              <w:right w:val="nil"/>
            </w:tcBorders>
            <w:vAlign w:val="center"/>
            <w:hideMark/>
          </w:tcPr>
          <w:p w14:paraId="6EDC1F7F"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474" w:type="dxa"/>
            <w:vMerge/>
            <w:tcBorders>
              <w:top w:val="nil"/>
              <w:left w:val="single" w:sz="4" w:space="0" w:color="auto"/>
              <w:bottom w:val="nil"/>
              <w:right w:val="single" w:sz="4" w:space="0" w:color="auto"/>
            </w:tcBorders>
            <w:vAlign w:val="center"/>
            <w:hideMark/>
          </w:tcPr>
          <w:p w14:paraId="0DB14AAB"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nil"/>
            </w:tcBorders>
            <w:vAlign w:val="center"/>
            <w:hideMark/>
          </w:tcPr>
          <w:p w14:paraId="658A3B97"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single" w:sz="4" w:space="0" w:color="auto"/>
              <w:bottom w:val="nil"/>
              <w:right w:val="single" w:sz="4" w:space="0" w:color="auto"/>
            </w:tcBorders>
            <w:vAlign w:val="center"/>
            <w:hideMark/>
          </w:tcPr>
          <w:p w14:paraId="031CF5E9"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single" w:sz="12" w:space="0" w:color="auto"/>
            </w:tcBorders>
            <w:vAlign w:val="center"/>
            <w:hideMark/>
          </w:tcPr>
          <w:p w14:paraId="0912AE42"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r>
      <w:tr w:rsidR="00E76928" w:rsidRPr="00E76928" w14:paraId="381C931D" w14:textId="77777777" w:rsidTr="00E76928">
        <w:trPr>
          <w:trHeight w:val="416"/>
        </w:trPr>
        <w:tc>
          <w:tcPr>
            <w:tcW w:w="769" w:type="dxa"/>
            <w:vMerge/>
            <w:tcBorders>
              <w:top w:val="nil"/>
              <w:left w:val="single" w:sz="12" w:space="0" w:color="auto"/>
              <w:bottom w:val="nil"/>
              <w:right w:val="nil"/>
            </w:tcBorders>
            <w:vAlign w:val="center"/>
            <w:hideMark/>
          </w:tcPr>
          <w:p w14:paraId="0B9E0420"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1" w:type="dxa"/>
            <w:vMerge/>
            <w:tcBorders>
              <w:top w:val="nil"/>
              <w:left w:val="single" w:sz="4" w:space="0" w:color="auto"/>
              <w:bottom w:val="nil"/>
              <w:right w:val="single" w:sz="4" w:space="0" w:color="auto"/>
            </w:tcBorders>
            <w:vAlign w:val="center"/>
            <w:hideMark/>
          </w:tcPr>
          <w:p w14:paraId="4810F47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131" w:type="dxa"/>
            <w:vMerge/>
            <w:tcBorders>
              <w:top w:val="nil"/>
              <w:left w:val="nil"/>
              <w:bottom w:val="nil"/>
              <w:right w:val="nil"/>
            </w:tcBorders>
            <w:vAlign w:val="center"/>
            <w:hideMark/>
          </w:tcPr>
          <w:p w14:paraId="4D802BB9"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61" w:type="dxa"/>
            <w:vMerge/>
            <w:tcBorders>
              <w:top w:val="nil"/>
              <w:left w:val="single" w:sz="4" w:space="0" w:color="auto"/>
              <w:bottom w:val="nil"/>
              <w:right w:val="single" w:sz="4" w:space="0" w:color="auto"/>
            </w:tcBorders>
            <w:vAlign w:val="center"/>
            <w:hideMark/>
          </w:tcPr>
          <w:p w14:paraId="491A454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586" w:type="dxa"/>
            <w:vMerge/>
            <w:tcBorders>
              <w:top w:val="nil"/>
              <w:left w:val="nil"/>
              <w:bottom w:val="nil"/>
              <w:right w:val="nil"/>
            </w:tcBorders>
            <w:vAlign w:val="center"/>
            <w:hideMark/>
          </w:tcPr>
          <w:p w14:paraId="0FE186CC"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474" w:type="dxa"/>
            <w:vMerge/>
            <w:tcBorders>
              <w:top w:val="nil"/>
              <w:left w:val="single" w:sz="4" w:space="0" w:color="auto"/>
              <w:bottom w:val="nil"/>
              <w:right w:val="single" w:sz="4" w:space="0" w:color="auto"/>
            </w:tcBorders>
            <w:vAlign w:val="center"/>
            <w:hideMark/>
          </w:tcPr>
          <w:p w14:paraId="59FD0232"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nil"/>
            </w:tcBorders>
            <w:vAlign w:val="center"/>
            <w:hideMark/>
          </w:tcPr>
          <w:p w14:paraId="5A4A19F2"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single" w:sz="4" w:space="0" w:color="auto"/>
              <w:bottom w:val="nil"/>
              <w:right w:val="single" w:sz="4" w:space="0" w:color="auto"/>
            </w:tcBorders>
            <w:vAlign w:val="center"/>
            <w:hideMark/>
          </w:tcPr>
          <w:p w14:paraId="67D23453"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c>
          <w:tcPr>
            <w:tcW w:w="1057" w:type="dxa"/>
            <w:vMerge/>
            <w:tcBorders>
              <w:top w:val="nil"/>
              <w:left w:val="nil"/>
              <w:bottom w:val="nil"/>
              <w:right w:val="single" w:sz="12" w:space="0" w:color="auto"/>
            </w:tcBorders>
            <w:vAlign w:val="center"/>
            <w:hideMark/>
          </w:tcPr>
          <w:p w14:paraId="062E4513"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p>
        </w:tc>
      </w:tr>
      <w:tr w:rsidR="00E76928" w:rsidRPr="00E76928" w14:paraId="57E048C7" w14:textId="77777777" w:rsidTr="00E76928">
        <w:trPr>
          <w:trHeight w:val="457"/>
        </w:trPr>
        <w:tc>
          <w:tcPr>
            <w:tcW w:w="769" w:type="dxa"/>
            <w:tcBorders>
              <w:top w:val="single" w:sz="8" w:space="0" w:color="auto"/>
              <w:left w:val="single" w:sz="12" w:space="0" w:color="auto"/>
              <w:bottom w:val="nil"/>
              <w:right w:val="nil"/>
            </w:tcBorders>
            <w:shd w:val="clear" w:color="000000" w:fill="F2F2F2"/>
            <w:noWrap/>
            <w:vAlign w:val="center"/>
            <w:hideMark/>
          </w:tcPr>
          <w:p w14:paraId="3B4495A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2000</w:t>
            </w:r>
          </w:p>
        </w:tc>
        <w:tc>
          <w:tcPr>
            <w:tcW w:w="1051" w:type="dxa"/>
            <w:tcBorders>
              <w:top w:val="single" w:sz="8" w:space="0" w:color="auto"/>
              <w:left w:val="single" w:sz="4" w:space="0" w:color="auto"/>
              <w:bottom w:val="nil"/>
              <w:right w:val="single" w:sz="4" w:space="0" w:color="auto"/>
            </w:tcBorders>
            <w:shd w:val="clear" w:color="000000" w:fill="F2F2F2"/>
            <w:noWrap/>
            <w:vAlign w:val="center"/>
            <w:hideMark/>
          </w:tcPr>
          <w:p w14:paraId="512D100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143 664,4</w:t>
            </w:r>
          </w:p>
        </w:tc>
        <w:tc>
          <w:tcPr>
            <w:tcW w:w="1131" w:type="dxa"/>
            <w:tcBorders>
              <w:top w:val="single" w:sz="8" w:space="0" w:color="auto"/>
              <w:left w:val="nil"/>
              <w:bottom w:val="nil"/>
              <w:right w:val="nil"/>
            </w:tcBorders>
            <w:shd w:val="clear" w:color="000000" w:fill="F2F2F2"/>
            <w:noWrap/>
            <w:vAlign w:val="center"/>
            <w:hideMark/>
          </w:tcPr>
          <w:p w14:paraId="48CC2AB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351 590,2</w:t>
            </w:r>
          </w:p>
        </w:tc>
        <w:tc>
          <w:tcPr>
            <w:tcW w:w="1061" w:type="dxa"/>
            <w:tcBorders>
              <w:top w:val="single" w:sz="8" w:space="0" w:color="auto"/>
              <w:left w:val="single" w:sz="4" w:space="0" w:color="auto"/>
              <w:bottom w:val="nil"/>
              <w:right w:val="single" w:sz="4" w:space="0" w:color="auto"/>
            </w:tcBorders>
            <w:shd w:val="clear" w:color="000000" w:fill="F2F2F2"/>
            <w:noWrap/>
            <w:vAlign w:val="center"/>
            <w:hideMark/>
          </w:tcPr>
          <w:p w14:paraId="5B8F905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16 165,4</w:t>
            </w:r>
          </w:p>
        </w:tc>
        <w:tc>
          <w:tcPr>
            <w:tcW w:w="1586" w:type="dxa"/>
            <w:tcBorders>
              <w:top w:val="single" w:sz="8" w:space="0" w:color="auto"/>
              <w:left w:val="nil"/>
              <w:bottom w:val="nil"/>
              <w:right w:val="nil"/>
            </w:tcBorders>
            <w:shd w:val="clear" w:color="000000" w:fill="F2F2F2"/>
            <w:noWrap/>
            <w:vAlign w:val="center"/>
            <w:hideMark/>
          </w:tcPr>
          <w:p w14:paraId="2DA115A0"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64 949,6</w:t>
            </w:r>
          </w:p>
        </w:tc>
        <w:tc>
          <w:tcPr>
            <w:tcW w:w="1474" w:type="dxa"/>
            <w:tcBorders>
              <w:top w:val="single" w:sz="8" w:space="0" w:color="auto"/>
              <w:left w:val="single" w:sz="4" w:space="0" w:color="auto"/>
              <w:bottom w:val="nil"/>
              <w:right w:val="single" w:sz="4" w:space="0" w:color="auto"/>
            </w:tcBorders>
            <w:shd w:val="clear" w:color="000000" w:fill="F2F2F2"/>
            <w:noWrap/>
            <w:vAlign w:val="center"/>
            <w:hideMark/>
          </w:tcPr>
          <w:p w14:paraId="17C7618F"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11 810,3</w:t>
            </w:r>
          </w:p>
        </w:tc>
        <w:tc>
          <w:tcPr>
            <w:tcW w:w="1057" w:type="dxa"/>
            <w:tcBorders>
              <w:top w:val="single" w:sz="8" w:space="0" w:color="auto"/>
              <w:left w:val="nil"/>
              <w:bottom w:val="nil"/>
              <w:right w:val="nil"/>
            </w:tcBorders>
            <w:shd w:val="clear" w:color="000000" w:fill="F2F2F2"/>
            <w:noWrap/>
            <w:vAlign w:val="center"/>
            <w:hideMark/>
          </w:tcPr>
          <w:p w14:paraId="56F67AE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38 841,4</w:t>
            </w:r>
          </w:p>
        </w:tc>
        <w:tc>
          <w:tcPr>
            <w:tcW w:w="1057" w:type="dxa"/>
            <w:tcBorders>
              <w:top w:val="single" w:sz="8" w:space="0" w:color="auto"/>
              <w:left w:val="single" w:sz="4" w:space="0" w:color="auto"/>
              <w:bottom w:val="nil"/>
              <w:right w:val="single" w:sz="4" w:space="0" w:color="auto"/>
            </w:tcBorders>
            <w:shd w:val="clear" w:color="000000" w:fill="F2F2F2"/>
            <w:noWrap/>
            <w:vAlign w:val="center"/>
            <w:hideMark/>
          </w:tcPr>
          <w:p w14:paraId="48D59C20"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627 021,3</w:t>
            </w:r>
          </w:p>
        </w:tc>
        <w:tc>
          <w:tcPr>
            <w:tcW w:w="1057" w:type="dxa"/>
            <w:tcBorders>
              <w:top w:val="single" w:sz="8" w:space="0" w:color="auto"/>
              <w:left w:val="nil"/>
              <w:bottom w:val="nil"/>
              <w:right w:val="single" w:sz="12" w:space="0" w:color="auto"/>
            </w:tcBorders>
            <w:shd w:val="clear" w:color="000000" w:fill="F2F2F2"/>
            <w:noWrap/>
            <w:vAlign w:val="center"/>
            <w:hideMark/>
          </w:tcPr>
          <w:p w14:paraId="45D357E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630 831,4</w:t>
            </w:r>
          </w:p>
        </w:tc>
      </w:tr>
      <w:tr w:rsidR="00E76928" w:rsidRPr="00E76928" w14:paraId="5226CFD6"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5254F0E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2001</w:t>
            </w:r>
          </w:p>
        </w:tc>
        <w:tc>
          <w:tcPr>
            <w:tcW w:w="1051" w:type="dxa"/>
            <w:tcBorders>
              <w:top w:val="nil"/>
              <w:left w:val="single" w:sz="4" w:space="0" w:color="auto"/>
              <w:bottom w:val="nil"/>
              <w:right w:val="single" w:sz="4" w:space="0" w:color="auto"/>
            </w:tcBorders>
            <w:shd w:val="clear" w:color="000000" w:fill="FFFFFF"/>
            <w:noWrap/>
            <w:vAlign w:val="center"/>
            <w:hideMark/>
          </w:tcPr>
          <w:p w14:paraId="1FAABC5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137 702,9</w:t>
            </w:r>
          </w:p>
        </w:tc>
        <w:tc>
          <w:tcPr>
            <w:tcW w:w="1131" w:type="dxa"/>
            <w:tcBorders>
              <w:top w:val="nil"/>
              <w:left w:val="nil"/>
              <w:bottom w:val="nil"/>
              <w:right w:val="nil"/>
            </w:tcBorders>
            <w:shd w:val="clear" w:color="000000" w:fill="FFFFFF"/>
            <w:noWrap/>
            <w:vAlign w:val="center"/>
            <w:hideMark/>
          </w:tcPr>
          <w:p w14:paraId="74090B9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331 916,7</w:t>
            </w:r>
          </w:p>
        </w:tc>
        <w:tc>
          <w:tcPr>
            <w:tcW w:w="1061" w:type="dxa"/>
            <w:tcBorders>
              <w:top w:val="nil"/>
              <w:left w:val="single" w:sz="4" w:space="0" w:color="auto"/>
              <w:bottom w:val="nil"/>
              <w:right w:val="single" w:sz="4" w:space="0" w:color="auto"/>
            </w:tcBorders>
            <w:shd w:val="clear" w:color="000000" w:fill="FFFFFF"/>
            <w:noWrap/>
            <w:vAlign w:val="center"/>
            <w:hideMark/>
          </w:tcPr>
          <w:p w14:paraId="1A0E3E2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15 242,6</w:t>
            </w:r>
          </w:p>
        </w:tc>
        <w:tc>
          <w:tcPr>
            <w:tcW w:w="1586" w:type="dxa"/>
            <w:tcBorders>
              <w:top w:val="nil"/>
              <w:left w:val="nil"/>
              <w:bottom w:val="nil"/>
              <w:right w:val="nil"/>
            </w:tcBorders>
            <w:shd w:val="clear" w:color="000000" w:fill="FFFFFF"/>
            <w:noWrap/>
            <w:vAlign w:val="center"/>
            <w:hideMark/>
          </w:tcPr>
          <w:p w14:paraId="2F723A2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66 349,6</w:t>
            </w:r>
          </w:p>
        </w:tc>
        <w:tc>
          <w:tcPr>
            <w:tcW w:w="1474" w:type="dxa"/>
            <w:tcBorders>
              <w:top w:val="nil"/>
              <w:left w:val="single" w:sz="4" w:space="0" w:color="auto"/>
              <w:bottom w:val="nil"/>
              <w:right w:val="single" w:sz="4" w:space="0" w:color="auto"/>
            </w:tcBorders>
            <w:shd w:val="clear" w:color="000000" w:fill="FFFFFF"/>
            <w:noWrap/>
            <w:vAlign w:val="center"/>
            <w:hideMark/>
          </w:tcPr>
          <w:p w14:paraId="4C2DAC8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13 641,2</w:t>
            </w:r>
          </w:p>
        </w:tc>
        <w:tc>
          <w:tcPr>
            <w:tcW w:w="1057" w:type="dxa"/>
            <w:tcBorders>
              <w:top w:val="nil"/>
              <w:left w:val="nil"/>
              <w:bottom w:val="nil"/>
              <w:right w:val="nil"/>
            </w:tcBorders>
            <w:shd w:val="clear" w:color="000000" w:fill="FFFFFF"/>
            <w:noWrap/>
            <w:vAlign w:val="center"/>
            <w:hideMark/>
          </w:tcPr>
          <w:p w14:paraId="0F419AE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37 633,9</w:t>
            </w:r>
          </w:p>
        </w:tc>
        <w:tc>
          <w:tcPr>
            <w:tcW w:w="1057" w:type="dxa"/>
            <w:tcBorders>
              <w:top w:val="nil"/>
              <w:left w:val="single" w:sz="4" w:space="0" w:color="auto"/>
              <w:bottom w:val="nil"/>
              <w:right w:val="single" w:sz="4" w:space="0" w:color="auto"/>
            </w:tcBorders>
            <w:shd w:val="clear" w:color="000000" w:fill="FFFFFF"/>
            <w:noWrap/>
            <w:vAlign w:val="center"/>
            <w:hideMark/>
          </w:tcPr>
          <w:p w14:paraId="62DF74AA"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602 486,9</w:t>
            </w:r>
          </w:p>
        </w:tc>
        <w:tc>
          <w:tcPr>
            <w:tcW w:w="1057" w:type="dxa"/>
            <w:tcBorders>
              <w:top w:val="nil"/>
              <w:left w:val="nil"/>
              <w:bottom w:val="nil"/>
              <w:right w:val="single" w:sz="12" w:space="0" w:color="auto"/>
            </w:tcBorders>
            <w:shd w:val="clear" w:color="000000" w:fill="FFFFFF"/>
            <w:noWrap/>
            <w:vAlign w:val="center"/>
            <w:hideMark/>
          </w:tcPr>
          <w:p w14:paraId="318B902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606 733,3</w:t>
            </w:r>
          </w:p>
        </w:tc>
      </w:tr>
      <w:tr w:rsidR="00E76928" w:rsidRPr="00E76928" w14:paraId="5394816B"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3600152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2002</w:t>
            </w:r>
          </w:p>
        </w:tc>
        <w:tc>
          <w:tcPr>
            <w:tcW w:w="1051" w:type="dxa"/>
            <w:tcBorders>
              <w:top w:val="nil"/>
              <w:left w:val="single" w:sz="4" w:space="0" w:color="auto"/>
              <w:bottom w:val="nil"/>
              <w:right w:val="single" w:sz="4" w:space="0" w:color="auto"/>
            </w:tcBorders>
            <w:shd w:val="clear" w:color="000000" w:fill="F2F2F2"/>
            <w:noWrap/>
            <w:vAlign w:val="center"/>
            <w:hideMark/>
          </w:tcPr>
          <w:p w14:paraId="3C37DC19"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133 898,9</w:t>
            </w:r>
          </w:p>
        </w:tc>
        <w:tc>
          <w:tcPr>
            <w:tcW w:w="1131" w:type="dxa"/>
            <w:tcBorders>
              <w:top w:val="nil"/>
              <w:left w:val="nil"/>
              <w:bottom w:val="nil"/>
              <w:right w:val="nil"/>
            </w:tcBorders>
            <w:shd w:val="clear" w:color="000000" w:fill="F2F2F2"/>
            <w:noWrap/>
            <w:vAlign w:val="center"/>
            <w:hideMark/>
          </w:tcPr>
          <w:p w14:paraId="460372A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335 459,6</w:t>
            </w:r>
          </w:p>
        </w:tc>
        <w:tc>
          <w:tcPr>
            <w:tcW w:w="1061" w:type="dxa"/>
            <w:tcBorders>
              <w:top w:val="nil"/>
              <w:left w:val="single" w:sz="4" w:space="0" w:color="auto"/>
              <w:bottom w:val="nil"/>
              <w:right w:val="single" w:sz="4" w:space="0" w:color="auto"/>
            </w:tcBorders>
            <w:shd w:val="clear" w:color="000000" w:fill="F2F2F2"/>
            <w:noWrap/>
            <w:vAlign w:val="center"/>
            <w:hideMark/>
          </w:tcPr>
          <w:p w14:paraId="0D51C2F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15 752,7</w:t>
            </w:r>
          </w:p>
        </w:tc>
        <w:tc>
          <w:tcPr>
            <w:tcW w:w="1586" w:type="dxa"/>
            <w:tcBorders>
              <w:top w:val="nil"/>
              <w:left w:val="nil"/>
              <w:bottom w:val="nil"/>
              <w:right w:val="nil"/>
            </w:tcBorders>
            <w:shd w:val="clear" w:color="000000" w:fill="F2F2F2"/>
            <w:noWrap/>
            <w:vAlign w:val="center"/>
            <w:hideMark/>
          </w:tcPr>
          <w:p w14:paraId="14B138D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66 047,4</w:t>
            </w:r>
          </w:p>
        </w:tc>
        <w:tc>
          <w:tcPr>
            <w:tcW w:w="1474" w:type="dxa"/>
            <w:tcBorders>
              <w:top w:val="nil"/>
              <w:left w:val="single" w:sz="4" w:space="0" w:color="auto"/>
              <w:bottom w:val="nil"/>
              <w:right w:val="single" w:sz="4" w:space="0" w:color="auto"/>
            </w:tcBorders>
            <w:shd w:val="clear" w:color="000000" w:fill="F2F2F2"/>
            <w:noWrap/>
            <w:vAlign w:val="center"/>
            <w:hideMark/>
          </w:tcPr>
          <w:p w14:paraId="6DDEC2B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13 813,2</w:t>
            </w:r>
          </w:p>
        </w:tc>
        <w:tc>
          <w:tcPr>
            <w:tcW w:w="1057" w:type="dxa"/>
            <w:tcBorders>
              <w:top w:val="nil"/>
              <w:left w:val="nil"/>
              <w:bottom w:val="nil"/>
              <w:right w:val="nil"/>
            </w:tcBorders>
            <w:shd w:val="clear" w:color="000000" w:fill="F2F2F2"/>
            <w:noWrap/>
            <w:vAlign w:val="center"/>
            <w:hideMark/>
          </w:tcPr>
          <w:p w14:paraId="15E1815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36 107,0</w:t>
            </w:r>
          </w:p>
        </w:tc>
        <w:tc>
          <w:tcPr>
            <w:tcW w:w="1057" w:type="dxa"/>
            <w:tcBorders>
              <w:top w:val="nil"/>
              <w:left w:val="single" w:sz="4" w:space="0" w:color="auto"/>
              <w:bottom w:val="nil"/>
              <w:right w:val="single" w:sz="4" w:space="0" w:color="auto"/>
            </w:tcBorders>
            <w:shd w:val="clear" w:color="000000" w:fill="F2F2F2"/>
            <w:noWrap/>
            <w:vAlign w:val="center"/>
            <w:hideMark/>
          </w:tcPr>
          <w:p w14:paraId="072B8E65"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601 078,8</w:t>
            </w:r>
          </w:p>
        </w:tc>
        <w:tc>
          <w:tcPr>
            <w:tcW w:w="1057" w:type="dxa"/>
            <w:tcBorders>
              <w:top w:val="nil"/>
              <w:left w:val="nil"/>
              <w:bottom w:val="nil"/>
              <w:right w:val="single" w:sz="12" w:space="0" w:color="auto"/>
            </w:tcBorders>
            <w:shd w:val="clear" w:color="000000" w:fill="F2F2F2"/>
            <w:noWrap/>
            <w:vAlign w:val="center"/>
            <w:hideMark/>
          </w:tcPr>
          <w:p w14:paraId="2D027D7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604 402,4</w:t>
            </w:r>
          </w:p>
        </w:tc>
      </w:tr>
      <w:tr w:rsidR="00E76928" w:rsidRPr="00E76928" w14:paraId="45CF8646"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0335C662"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2003</w:t>
            </w:r>
          </w:p>
        </w:tc>
        <w:tc>
          <w:tcPr>
            <w:tcW w:w="1051" w:type="dxa"/>
            <w:tcBorders>
              <w:top w:val="nil"/>
              <w:left w:val="single" w:sz="4" w:space="0" w:color="auto"/>
              <w:bottom w:val="nil"/>
              <w:right w:val="single" w:sz="4" w:space="0" w:color="auto"/>
            </w:tcBorders>
            <w:shd w:val="clear" w:color="000000" w:fill="FFFFFF"/>
            <w:noWrap/>
            <w:vAlign w:val="center"/>
            <w:hideMark/>
          </w:tcPr>
          <w:p w14:paraId="41084F4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116 407,4</w:t>
            </w:r>
          </w:p>
        </w:tc>
        <w:tc>
          <w:tcPr>
            <w:tcW w:w="1131" w:type="dxa"/>
            <w:tcBorders>
              <w:top w:val="nil"/>
              <w:left w:val="nil"/>
              <w:bottom w:val="nil"/>
              <w:right w:val="nil"/>
            </w:tcBorders>
            <w:shd w:val="clear" w:color="000000" w:fill="FFFFFF"/>
            <w:noWrap/>
            <w:vAlign w:val="center"/>
            <w:hideMark/>
          </w:tcPr>
          <w:p w14:paraId="76D6410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272 758,7</w:t>
            </w:r>
          </w:p>
        </w:tc>
        <w:tc>
          <w:tcPr>
            <w:tcW w:w="1061" w:type="dxa"/>
            <w:tcBorders>
              <w:top w:val="nil"/>
              <w:left w:val="single" w:sz="4" w:space="0" w:color="auto"/>
              <w:bottom w:val="nil"/>
              <w:right w:val="single" w:sz="4" w:space="0" w:color="auto"/>
            </w:tcBorders>
            <w:shd w:val="clear" w:color="000000" w:fill="FFFFFF"/>
            <w:noWrap/>
            <w:vAlign w:val="center"/>
            <w:hideMark/>
          </w:tcPr>
          <w:p w14:paraId="148A233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13 657,3</w:t>
            </w:r>
          </w:p>
        </w:tc>
        <w:tc>
          <w:tcPr>
            <w:tcW w:w="1586" w:type="dxa"/>
            <w:tcBorders>
              <w:top w:val="nil"/>
              <w:left w:val="nil"/>
              <w:bottom w:val="nil"/>
              <w:right w:val="nil"/>
            </w:tcBorders>
            <w:shd w:val="clear" w:color="000000" w:fill="FFFFFF"/>
            <w:noWrap/>
            <w:vAlign w:val="center"/>
            <w:hideMark/>
          </w:tcPr>
          <w:p w14:paraId="1275646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68 220,3</w:t>
            </w:r>
          </w:p>
        </w:tc>
        <w:tc>
          <w:tcPr>
            <w:tcW w:w="1474" w:type="dxa"/>
            <w:tcBorders>
              <w:top w:val="nil"/>
              <w:left w:val="single" w:sz="4" w:space="0" w:color="auto"/>
              <w:bottom w:val="nil"/>
              <w:right w:val="single" w:sz="4" w:space="0" w:color="auto"/>
            </w:tcBorders>
            <w:shd w:val="clear" w:color="000000" w:fill="FFFFFF"/>
            <w:noWrap/>
            <w:vAlign w:val="center"/>
            <w:hideMark/>
          </w:tcPr>
          <w:p w14:paraId="3C9A579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10 494,3</w:t>
            </w:r>
          </w:p>
        </w:tc>
        <w:tc>
          <w:tcPr>
            <w:tcW w:w="1057" w:type="dxa"/>
            <w:tcBorders>
              <w:top w:val="nil"/>
              <w:left w:val="nil"/>
              <w:bottom w:val="nil"/>
              <w:right w:val="nil"/>
            </w:tcBorders>
            <w:shd w:val="clear" w:color="000000" w:fill="FFFFFF"/>
            <w:noWrap/>
            <w:vAlign w:val="center"/>
            <w:hideMark/>
          </w:tcPr>
          <w:p w14:paraId="081F9D0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34 946,8</w:t>
            </w:r>
          </w:p>
        </w:tc>
        <w:tc>
          <w:tcPr>
            <w:tcW w:w="1057" w:type="dxa"/>
            <w:tcBorders>
              <w:top w:val="nil"/>
              <w:left w:val="single" w:sz="4" w:space="0" w:color="auto"/>
              <w:bottom w:val="nil"/>
              <w:right w:val="single" w:sz="4" w:space="0" w:color="auto"/>
            </w:tcBorders>
            <w:shd w:val="clear" w:color="000000" w:fill="FFFFFF"/>
            <w:noWrap/>
            <w:vAlign w:val="center"/>
            <w:hideMark/>
          </w:tcPr>
          <w:p w14:paraId="3FD775C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516 484,8</w:t>
            </w:r>
          </w:p>
        </w:tc>
        <w:tc>
          <w:tcPr>
            <w:tcW w:w="1057" w:type="dxa"/>
            <w:tcBorders>
              <w:top w:val="nil"/>
              <w:left w:val="nil"/>
              <w:bottom w:val="nil"/>
              <w:right w:val="single" w:sz="12" w:space="0" w:color="auto"/>
            </w:tcBorders>
            <w:shd w:val="clear" w:color="000000" w:fill="FFFFFF"/>
            <w:noWrap/>
            <w:vAlign w:val="center"/>
            <w:hideMark/>
          </w:tcPr>
          <w:p w14:paraId="47CE062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519 852,7</w:t>
            </w:r>
          </w:p>
        </w:tc>
      </w:tr>
      <w:tr w:rsidR="00E76928" w:rsidRPr="00E76928" w14:paraId="1D0469A8"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455EFF6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2004</w:t>
            </w:r>
          </w:p>
        </w:tc>
        <w:tc>
          <w:tcPr>
            <w:tcW w:w="1051" w:type="dxa"/>
            <w:tcBorders>
              <w:top w:val="nil"/>
              <w:left w:val="single" w:sz="4" w:space="0" w:color="auto"/>
              <w:bottom w:val="nil"/>
              <w:right w:val="single" w:sz="4" w:space="0" w:color="auto"/>
            </w:tcBorders>
            <w:shd w:val="clear" w:color="000000" w:fill="F2F2F2"/>
            <w:noWrap/>
            <w:vAlign w:val="center"/>
            <w:hideMark/>
          </w:tcPr>
          <w:p w14:paraId="6879C3D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114 926,8</w:t>
            </w:r>
          </w:p>
        </w:tc>
        <w:tc>
          <w:tcPr>
            <w:tcW w:w="1131" w:type="dxa"/>
            <w:tcBorders>
              <w:top w:val="nil"/>
              <w:left w:val="nil"/>
              <w:bottom w:val="nil"/>
              <w:right w:val="nil"/>
            </w:tcBorders>
            <w:shd w:val="clear" w:color="000000" w:fill="F2F2F2"/>
            <w:noWrap/>
            <w:vAlign w:val="center"/>
            <w:hideMark/>
          </w:tcPr>
          <w:p w14:paraId="225A5D9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278 394,7</w:t>
            </w:r>
          </w:p>
        </w:tc>
        <w:tc>
          <w:tcPr>
            <w:tcW w:w="1061" w:type="dxa"/>
            <w:tcBorders>
              <w:top w:val="nil"/>
              <w:left w:val="single" w:sz="4" w:space="0" w:color="auto"/>
              <w:bottom w:val="nil"/>
              <w:right w:val="single" w:sz="4" w:space="0" w:color="auto"/>
            </w:tcBorders>
            <w:shd w:val="clear" w:color="000000" w:fill="F2F2F2"/>
            <w:noWrap/>
            <w:vAlign w:val="center"/>
            <w:hideMark/>
          </w:tcPr>
          <w:p w14:paraId="7FC4CE2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14 020,1</w:t>
            </w:r>
          </w:p>
        </w:tc>
        <w:tc>
          <w:tcPr>
            <w:tcW w:w="1586" w:type="dxa"/>
            <w:tcBorders>
              <w:top w:val="nil"/>
              <w:left w:val="nil"/>
              <w:bottom w:val="nil"/>
              <w:right w:val="nil"/>
            </w:tcBorders>
            <w:shd w:val="clear" w:color="000000" w:fill="F2F2F2"/>
            <w:noWrap/>
            <w:vAlign w:val="center"/>
            <w:hideMark/>
          </w:tcPr>
          <w:p w14:paraId="3C24C040"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70 275,5</w:t>
            </w:r>
          </w:p>
        </w:tc>
        <w:tc>
          <w:tcPr>
            <w:tcW w:w="1474" w:type="dxa"/>
            <w:tcBorders>
              <w:top w:val="nil"/>
              <w:left w:val="single" w:sz="4" w:space="0" w:color="auto"/>
              <w:bottom w:val="nil"/>
              <w:right w:val="single" w:sz="4" w:space="0" w:color="auto"/>
            </w:tcBorders>
            <w:shd w:val="clear" w:color="000000" w:fill="F2F2F2"/>
            <w:noWrap/>
            <w:vAlign w:val="center"/>
            <w:hideMark/>
          </w:tcPr>
          <w:p w14:paraId="68F01F4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10 786,0</w:t>
            </w:r>
          </w:p>
        </w:tc>
        <w:tc>
          <w:tcPr>
            <w:tcW w:w="1057" w:type="dxa"/>
            <w:tcBorders>
              <w:top w:val="nil"/>
              <w:left w:val="nil"/>
              <w:bottom w:val="nil"/>
              <w:right w:val="nil"/>
            </w:tcBorders>
            <w:shd w:val="clear" w:color="000000" w:fill="F2F2F2"/>
            <w:noWrap/>
            <w:vAlign w:val="center"/>
            <w:hideMark/>
          </w:tcPr>
          <w:p w14:paraId="5EEBEFC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33 696,4</w:t>
            </w:r>
          </w:p>
        </w:tc>
        <w:tc>
          <w:tcPr>
            <w:tcW w:w="1057" w:type="dxa"/>
            <w:tcBorders>
              <w:top w:val="nil"/>
              <w:left w:val="single" w:sz="4" w:space="0" w:color="auto"/>
              <w:bottom w:val="nil"/>
              <w:right w:val="single" w:sz="4" w:space="0" w:color="auto"/>
            </w:tcBorders>
            <w:shd w:val="clear" w:color="000000" w:fill="F2F2F2"/>
            <w:noWrap/>
            <w:vAlign w:val="center"/>
            <w:hideMark/>
          </w:tcPr>
          <w:p w14:paraId="1C5BA0F5"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522 099,5</w:t>
            </w:r>
          </w:p>
        </w:tc>
        <w:tc>
          <w:tcPr>
            <w:tcW w:w="1057" w:type="dxa"/>
            <w:tcBorders>
              <w:top w:val="nil"/>
              <w:left w:val="nil"/>
              <w:bottom w:val="nil"/>
              <w:right w:val="single" w:sz="12" w:space="0" w:color="auto"/>
            </w:tcBorders>
            <w:shd w:val="clear" w:color="000000" w:fill="F2F2F2"/>
            <w:noWrap/>
            <w:vAlign w:val="center"/>
            <w:hideMark/>
          </w:tcPr>
          <w:p w14:paraId="023A98C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525 501,4</w:t>
            </w:r>
          </w:p>
        </w:tc>
      </w:tr>
      <w:tr w:rsidR="00E76928" w:rsidRPr="00E76928" w14:paraId="256EDB99"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4D56179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2005</w:t>
            </w:r>
          </w:p>
        </w:tc>
        <w:tc>
          <w:tcPr>
            <w:tcW w:w="1051" w:type="dxa"/>
            <w:tcBorders>
              <w:top w:val="nil"/>
              <w:left w:val="single" w:sz="4" w:space="0" w:color="auto"/>
              <w:bottom w:val="nil"/>
              <w:right w:val="single" w:sz="4" w:space="0" w:color="auto"/>
            </w:tcBorders>
            <w:shd w:val="clear" w:color="000000" w:fill="FFFFFF"/>
            <w:noWrap/>
            <w:vAlign w:val="center"/>
            <w:hideMark/>
          </w:tcPr>
          <w:p w14:paraId="7AD2F5B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116 011,7</w:t>
            </w:r>
          </w:p>
        </w:tc>
        <w:tc>
          <w:tcPr>
            <w:tcW w:w="1131" w:type="dxa"/>
            <w:tcBorders>
              <w:top w:val="nil"/>
              <w:left w:val="nil"/>
              <w:bottom w:val="nil"/>
              <w:right w:val="nil"/>
            </w:tcBorders>
            <w:shd w:val="clear" w:color="000000" w:fill="FFFFFF"/>
            <w:noWrap/>
            <w:vAlign w:val="center"/>
            <w:hideMark/>
          </w:tcPr>
          <w:p w14:paraId="0A2A01E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289 764,4</w:t>
            </w:r>
          </w:p>
        </w:tc>
        <w:tc>
          <w:tcPr>
            <w:tcW w:w="1061" w:type="dxa"/>
            <w:tcBorders>
              <w:top w:val="nil"/>
              <w:left w:val="single" w:sz="4" w:space="0" w:color="auto"/>
              <w:bottom w:val="nil"/>
              <w:right w:val="single" w:sz="4" w:space="0" w:color="auto"/>
            </w:tcBorders>
            <w:shd w:val="clear" w:color="000000" w:fill="FFFFFF"/>
            <w:noWrap/>
            <w:vAlign w:val="center"/>
            <w:hideMark/>
          </w:tcPr>
          <w:p w14:paraId="0897648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12 962,9</w:t>
            </w:r>
          </w:p>
        </w:tc>
        <w:tc>
          <w:tcPr>
            <w:tcW w:w="1586" w:type="dxa"/>
            <w:tcBorders>
              <w:top w:val="nil"/>
              <w:left w:val="nil"/>
              <w:bottom w:val="nil"/>
              <w:right w:val="nil"/>
            </w:tcBorders>
            <w:shd w:val="clear" w:color="000000" w:fill="FFFFFF"/>
            <w:noWrap/>
            <w:vAlign w:val="center"/>
            <w:hideMark/>
          </w:tcPr>
          <w:p w14:paraId="32F7E9E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69 610,7</w:t>
            </w:r>
          </w:p>
        </w:tc>
        <w:tc>
          <w:tcPr>
            <w:tcW w:w="1474" w:type="dxa"/>
            <w:tcBorders>
              <w:top w:val="nil"/>
              <w:left w:val="single" w:sz="4" w:space="0" w:color="auto"/>
              <w:bottom w:val="nil"/>
              <w:right w:val="single" w:sz="4" w:space="0" w:color="auto"/>
            </w:tcBorders>
            <w:shd w:val="clear" w:color="000000" w:fill="FFFFFF"/>
            <w:noWrap/>
            <w:vAlign w:val="center"/>
            <w:hideMark/>
          </w:tcPr>
          <w:p w14:paraId="6BD432F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9 658,9</w:t>
            </w:r>
          </w:p>
        </w:tc>
        <w:tc>
          <w:tcPr>
            <w:tcW w:w="1057" w:type="dxa"/>
            <w:tcBorders>
              <w:top w:val="nil"/>
              <w:left w:val="nil"/>
              <w:bottom w:val="nil"/>
              <w:right w:val="nil"/>
            </w:tcBorders>
            <w:shd w:val="clear" w:color="000000" w:fill="FFFFFF"/>
            <w:noWrap/>
            <w:vAlign w:val="center"/>
            <w:hideMark/>
          </w:tcPr>
          <w:p w14:paraId="46B4A3A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32 112,4</w:t>
            </w:r>
          </w:p>
        </w:tc>
        <w:tc>
          <w:tcPr>
            <w:tcW w:w="1057" w:type="dxa"/>
            <w:tcBorders>
              <w:top w:val="nil"/>
              <w:left w:val="single" w:sz="4" w:space="0" w:color="auto"/>
              <w:bottom w:val="nil"/>
              <w:right w:val="single" w:sz="4" w:space="0" w:color="auto"/>
            </w:tcBorders>
            <w:shd w:val="clear" w:color="000000" w:fill="FFFFFF"/>
            <w:noWrap/>
            <w:vAlign w:val="center"/>
            <w:hideMark/>
          </w:tcPr>
          <w:p w14:paraId="1AF6D07A"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530 121,0</w:t>
            </w:r>
          </w:p>
        </w:tc>
        <w:tc>
          <w:tcPr>
            <w:tcW w:w="1057" w:type="dxa"/>
            <w:tcBorders>
              <w:top w:val="nil"/>
              <w:left w:val="nil"/>
              <w:bottom w:val="nil"/>
              <w:right w:val="single" w:sz="12" w:space="0" w:color="auto"/>
            </w:tcBorders>
            <w:shd w:val="clear" w:color="000000" w:fill="FFFFFF"/>
            <w:noWrap/>
            <w:vAlign w:val="center"/>
            <w:hideMark/>
          </w:tcPr>
          <w:p w14:paraId="09A8A28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533 370,2</w:t>
            </w:r>
          </w:p>
        </w:tc>
      </w:tr>
      <w:tr w:rsidR="00E76928" w:rsidRPr="00E76928" w14:paraId="47DDBB2C"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28EB40E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2006</w:t>
            </w:r>
          </w:p>
        </w:tc>
        <w:tc>
          <w:tcPr>
            <w:tcW w:w="1051" w:type="dxa"/>
            <w:tcBorders>
              <w:top w:val="nil"/>
              <w:left w:val="single" w:sz="4" w:space="0" w:color="auto"/>
              <w:bottom w:val="nil"/>
              <w:right w:val="single" w:sz="4" w:space="0" w:color="auto"/>
            </w:tcBorders>
            <w:shd w:val="clear" w:color="000000" w:fill="F2F2F2"/>
            <w:noWrap/>
            <w:vAlign w:val="center"/>
            <w:hideMark/>
          </w:tcPr>
          <w:p w14:paraId="6426440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114 342,0</w:t>
            </w:r>
          </w:p>
        </w:tc>
        <w:tc>
          <w:tcPr>
            <w:tcW w:w="1131" w:type="dxa"/>
            <w:tcBorders>
              <w:top w:val="nil"/>
              <w:left w:val="nil"/>
              <w:bottom w:val="nil"/>
              <w:right w:val="nil"/>
            </w:tcBorders>
            <w:shd w:val="clear" w:color="000000" w:fill="F2F2F2"/>
            <w:noWrap/>
            <w:vAlign w:val="center"/>
            <w:hideMark/>
          </w:tcPr>
          <w:p w14:paraId="2B0C6D0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254 900,9</w:t>
            </w:r>
          </w:p>
        </w:tc>
        <w:tc>
          <w:tcPr>
            <w:tcW w:w="1061" w:type="dxa"/>
            <w:tcBorders>
              <w:top w:val="nil"/>
              <w:left w:val="single" w:sz="4" w:space="0" w:color="auto"/>
              <w:bottom w:val="nil"/>
              <w:right w:val="single" w:sz="4" w:space="0" w:color="auto"/>
            </w:tcBorders>
            <w:shd w:val="clear" w:color="000000" w:fill="F2F2F2"/>
            <w:noWrap/>
            <w:vAlign w:val="center"/>
            <w:hideMark/>
          </w:tcPr>
          <w:p w14:paraId="16C0618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11 550,5</w:t>
            </w:r>
          </w:p>
        </w:tc>
        <w:tc>
          <w:tcPr>
            <w:tcW w:w="1586" w:type="dxa"/>
            <w:tcBorders>
              <w:top w:val="nil"/>
              <w:left w:val="nil"/>
              <w:bottom w:val="nil"/>
              <w:right w:val="nil"/>
            </w:tcBorders>
            <w:shd w:val="clear" w:color="000000" w:fill="F2F2F2"/>
            <w:noWrap/>
            <w:vAlign w:val="center"/>
            <w:hideMark/>
          </w:tcPr>
          <w:p w14:paraId="6D69DDF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66 438,7</w:t>
            </w:r>
          </w:p>
        </w:tc>
        <w:tc>
          <w:tcPr>
            <w:tcW w:w="1474" w:type="dxa"/>
            <w:tcBorders>
              <w:top w:val="nil"/>
              <w:left w:val="single" w:sz="4" w:space="0" w:color="auto"/>
              <w:bottom w:val="nil"/>
              <w:right w:val="single" w:sz="4" w:space="0" w:color="auto"/>
            </w:tcBorders>
            <w:shd w:val="clear" w:color="000000" w:fill="F2F2F2"/>
            <w:noWrap/>
            <w:vAlign w:val="center"/>
            <w:hideMark/>
          </w:tcPr>
          <w:p w14:paraId="117544D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8 221,3</w:t>
            </w:r>
          </w:p>
        </w:tc>
        <w:tc>
          <w:tcPr>
            <w:tcW w:w="1057" w:type="dxa"/>
            <w:tcBorders>
              <w:top w:val="nil"/>
              <w:left w:val="nil"/>
              <w:bottom w:val="nil"/>
              <w:right w:val="nil"/>
            </w:tcBorders>
            <w:shd w:val="clear" w:color="000000" w:fill="F2F2F2"/>
            <w:noWrap/>
            <w:vAlign w:val="center"/>
            <w:hideMark/>
          </w:tcPr>
          <w:p w14:paraId="5ADECC89"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30 896,5</w:t>
            </w:r>
          </w:p>
        </w:tc>
        <w:tc>
          <w:tcPr>
            <w:tcW w:w="1057" w:type="dxa"/>
            <w:tcBorders>
              <w:top w:val="nil"/>
              <w:left w:val="single" w:sz="4" w:space="0" w:color="auto"/>
              <w:bottom w:val="nil"/>
              <w:right w:val="single" w:sz="4" w:space="0" w:color="auto"/>
            </w:tcBorders>
            <w:shd w:val="clear" w:color="000000" w:fill="F2F2F2"/>
            <w:noWrap/>
            <w:vAlign w:val="center"/>
            <w:hideMark/>
          </w:tcPr>
          <w:p w14:paraId="30599B35"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486 349,9</w:t>
            </w:r>
          </w:p>
        </w:tc>
        <w:tc>
          <w:tcPr>
            <w:tcW w:w="1057" w:type="dxa"/>
            <w:tcBorders>
              <w:top w:val="nil"/>
              <w:left w:val="nil"/>
              <w:bottom w:val="nil"/>
              <w:right w:val="single" w:sz="12" w:space="0" w:color="auto"/>
            </w:tcBorders>
            <w:shd w:val="clear" w:color="000000" w:fill="F2F2F2"/>
            <w:noWrap/>
            <w:vAlign w:val="center"/>
            <w:hideMark/>
          </w:tcPr>
          <w:p w14:paraId="78A40842"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489 275,6</w:t>
            </w:r>
          </w:p>
        </w:tc>
      </w:tr>
      <w:tr w:rsidR="00E76928" w:rsidRPr="00E76928" w14:paraId="11D55B40"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20624FB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2007</w:t>
            </w:r>
          </w:p>
        </w:tc>
        <w:tc>
          <w:tcPr>
            <w:tcW w:w="1051" w:type="dxa"/>
            <w:tcBorders>
              <w:top w:val="nil"/>
              <w:left w:val="single" w:sz="4" w:space="0" w:color="auto"/>
              <w:bottom w:val="nil"/>
              <w:right w:val="single" w:sz="4" w:space="0" w:color="auto"/>
            </w:tcBorders>
            <w:shd w:val="clear" w:color="000000" w:fill="FFFFFF"/>
            <w:noWrap/>
            <w:vAlign w:val="center"/>
            <w:hideMark/>
          </w:tcPr>
          <w:p w14:paraId="7699EDCF"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114 633,0</w:t>
            </w:r>
          </w:p>
        </w:tc>
        <w:tc>
          <w:tcPr>
            <w:tcW w:w="1131" w:type="dxa"/>
            <w:tcBorders>
              <w:top w:val="nil"/>
              <w:left w:val="nil"/>
              <w:bottom w:val="nil"/>
              <w:right w:val="nil"/>
            </w:tcBorders>
            <w:shd w:val="clear" w:color="000000" w:fill="FFFFFF"/>
            <w:noWrap/>
            <w:vAlign w:val="center"/>
            <w:hideMark/>
          </w:tcPr>
          <w:p w14:paraId="0A450A79"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247 223,4</w:t>
            </w:r>
          </w:p>
        </w:tc>
        <w:tc>
          <w:tcPr>
            <w:tcW w:w="1061" w:type="dxa"/>
            <w:tcBorders>
              <w:top w:val="nil"/>
              <w:left w:val="single" w:sz="4" w:space="0" w:color="auto"/>
              <w:bottom w:val="nil"/>
              <w:right w:val="single" w:sz="4" w:space="0" w:color="auto"/>
            </w:tcBorders>
            <w:shd w:val="clear" w:color="000000" w:fill="FFFFFF"/>
            <w:noWrap/>
            <w:vAlign w:val="center"/>
            <w:hideMark/>
          </w:tcPr>
          <w:p w14:paraId="15AF899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10 395,9</w:t>
            </w:r>
          </w:p>
        </w:tc>
        <w:tc>
          <w:tcPr>
            <w:tcW w:w="1586" w:type="dxa"/>
            <w:tcBorders>
              <w:top w:val="nil"/>
              <w:left w:val="nil"/>
              <w:bottom w:val="nil"/>
              <w:right w:val="nil"/>
            </w:tcBorders>
            <w:shd w:val="clear" w:color="000000" w:fill="FFFFFF"/>
            <w:noWrap/>
            <w:vAlign w:val="center"/>
            <w:hideMark/>
          </w:tcPr>
          <w:p w14:paraId="0A3D4FB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63 496,7</w:t>
            </w:r>
          </w:p>
        </w:tc>
        <w:tc>
          <w:tcPr>
            <w:tcW w:w="1474" w:type="dxa"/>
            <w:tcBorders>
              <w:top w:val="nil"/>
              <w:left w:val="single" w:sz="4" w:space="0" w:color="auto"/>
              <w:bottom w:val="nil"/>
              <w:right w:val="single" w:sz="4" w:space="0" w:color="auto"/>
            </w:tcBorders>
            <w:shd w:val="clear" w:color="000000" w:fill="FFFFFF"/>
            <w:noWrap/>
            <w:vAlign w:val="center"/>
            <w:hideMark/>
          </w:tcPr>
          <w:p w14:paraId="6D275F90"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8 221,0</w:t>
            </w:r>
          </w:p>
        </w:tc>
        <w:tc>
          <w:tcPr>
            <w:tcW w:w="1057" w:type="dxa"/>
            <w:tcBorders>
              <w:top w:val="nil"/>
              <w:left w:val="nil"/>
              <w:bottom w:val="nil"/>
              <w:right w:val="nil"/>
            </w:tcBorders>
            <w:shd w:val="clear" w:color="000000" w:fill="FFFFFF"/>
            <w:noWrap/>
            <w:vAlign w:val="center"/>
            <w:hideMark/>
          </w:tcPr>
          <w:p w14:paraId="1A8A19D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29 342,9</w:t>
            </w:r>
          </w:p>
        </w:tc>
        <w:tc>
          <w:tcPr>
            <w:tcW w:w="1057" w:type="dxa"/>
            <w:tcBorders>
              <w:top w:val="nil"/>
              <w:left w:val="single" w:sz="4" w:space="0" w:color="auto"/>
              <w:bottom w:val="nil"/>
              <w:right w:val="single" w:sz="4" w:space="0" w:color="auto"/>
            </w:tcBorders>
            <w:shd w:val="clear" w:color="000000" w:fill="FFFFFF"/>
            <w:noWrap/>
            <w:vAlign w:val="center"/>
            <w:hideMark/>
          </w:tcPr>
          <w:p w14:paraId="3F0E10C4"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473 312,9</w:t>
            </w:r>
          </w:p>
        </w:tc>
        <w:tc>
          <w:tcPr>
            <w:tcW w:w="1057" w:type="dxa"/>
            <w:tcBorders>
              <w:top w:val="nil"/>
              <w:left w:val="nil"/>
              <w:bottom w:val="nil"/>
              <w:right w:val="single" w:sz="12" w:space="0" w:color="auto"/>
            </w:tcBorders>
            <w:shd w:val="clear" w:color="000000" w:fill="FFFFFF"/>
            <w:noWrap/>
            <w:vAlign w:val="center"/>
            <w:hideMark/>
          </w:tcPr>
          <w:p w14:paraId="19A609D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476 181,1</w:t>
            </w:r>
          </w:p>
        </w:tc>
      </w:tr>
      <w:tr w:rsidR="00E76928" w:rsidRPr="00E76928" w14:paraId="4FC0816E"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411A524F"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2008</w:t>
            </w:r>
          </w:p>
        </w:tc>
        <w:tc>
          <w:tcPr>
            <w:tcW w:w="1051" w:type="dxa"/>
            <w:tcBorders>
              <w:top w:val="nil"/>
              <w:left w:val="single" w:sz="4" w:space="0" w:color="auto"/>
              <w:bottom w:val="nil"/>
              <w:right w:val="single" w:sz="4" w:space="0" w:color="auto"/>
            </w:tcBorders>
            <w:shd w:val="clear" w:color="000000" w:fill="F2F2F2"/>
            <w:noWrap/>
            <w:vAlign w:val="center"/>
            <w:hideMark/>
          </w:tcPr>
          <w:p w14:paraId="29D4730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112 255,0</w:t>
            </w:r>
          </w:p>
        </w:tc>
        <w:tc>
          <w:tcPr>
            <w:tcW w:w="1131" w:type="dxa"/>
            <w:tcBorders>
              <w:top w:val="nil"/>
              <w:left w:val="nil"/>
              <w:bottom w:val="nil"/>
              <w:right w:val="nil"/>
            </w:tcBorders>
            <w:shd w:val="clear" w:color="000000" w:fill="F2F2F2"/>
            <w:noWrap/>
            <w:vAlign w:val="center"/>
            <w:hideMark/>
          </w:tcPr>
          <w:p w14:paraId="564E5EB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165 498,0</w:t>
            </w:r>
          </w:p>
        </w:tc>
        <w:tc>
          <w:tcPr>
            <w:tcW w:w="1061" w:type="dxa"/>
            <w:tcBorders>
              <w:top w:val="nil"/>
              <w:left w:val="single" w:sz="4" w:space="0" w:color="auto"/>
              <w:bottom w:val="nil"/>
              <w:right w:val="single" w:sz="4" w:space="0" w:color="auto"/>
            </w:tcBorders>
            <w:shd w:val="clear" w:color="000000" w:fill="F2F2F2"/>
            <w:noWrap/>
            <w:vAlign w:val="center"/>
            <w:hideMark/>
          </w:tcPr>
          <w:p w14:paraId="17954829"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9 419,6</w:t>
            </w:r>
          </w:p>
        </w:tc>
        <w:tc>
          <w:tcPr>
            <w:tcW w:w="1586" w:type="dxa"/>
            <w:tcBorders>
              <w:top w:val="nil"/>
              <w:left w:val="nil"/>
              <w:bottom w:val="nil"/>
              <w:right w:val="nil"/>
            </w:tcBorders>
            <w:shd w:val="clear" w:color="000000" w:fill="F2F2F2"/>
            <w:noWrap/>
            <w:vAlign w:val="center"/>
            <w:hideMark/>
          </w:tcPr>
          <w:p w14:paraId="54FE1C0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61 573,8</w:t>
            </w:r>
          </w:p>
        </w:tc>
        <w:tc>
          <w:tcPr>
            <w:tcW w:w="1474" w:type="dxa"/>
            <w:tcBorders>
              <w:top w:val="nil"/>
              <w:left w:val="single" w:sz="4" w:space="0" w:color="auto"/>
              <w:bottom w:val="nil"/>
              <w:right w:val="single" w:sz="4" w:space="0" w:color="auto"/>
            </w:tcBorders>
            <w:shd w:val="clear" w:color="000000" w:fill="F2F2F2"/>
            <w:noWrap/>
            <w:vAlign w:val="center"/>
            <w:hideMark/>
          </w:tcPr>
          <w:p w14:paraId="3385BE7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6 206,3</w:t>
            </w:r>
          </w:p>
        </w:tc>
        <w:tc>
          <w:tcPr>
            <w:tcW w:w="1057" w:type="dxa"/>
            <w:tcBorders>
              <w:top w:val="nil"/>
              <w:left w:val="nil"/>
              <w:bottom w:val="nil"/>
              <w:right w:val="nil"/>
            </w:tcBorders>
            <w:shd w:val="clear" w:color="000000" w:fill="F2F2F2"/>
            <w:noWrap/>
            <w:vAlign w:val="center"/>
            <w:hideMark/>
          </w:tcPr>
          <w:p w14:paraId="2CE89C1F"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27 288,4</w:t>
            </w:r>
          </w:p>
        </w:tc>
        <w:tc>
          <w:tcPr>
            <w:tcW w:w="1057" w:type="dxa"/>
            <w:tcBorders>
              <w:top w:val="nil"/>
              <w:left w:val="single" w:sz="4" w:space="0" w:color="auto"/>
              <w:bottom w:val="nil"/>
              <w:right w:val="single" w:sz="4" w:space="0" w:color="auto"/>
            </w:tcBorders>
            <w:shd w:val="clear" w:color="000000" w:fill="F2F2F2"/>
            <w:noWrap/>
            <w:vAlign w:val="center"/>
            <w:hideMark/>
          </w:tcPr>
          <w:p w14:paraId="72BA104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382 241,1</w:t>
            </w:r>
          </w:p>
        </w:tc>
        <w:tc>
          <w:tcPr>
            <w:tcW w:w="1057" w:type="dxa"/>
            <w:tcBorders>
              <w:top w:val="nil"/>
              <w:left w:val="nil"/>
              <w:bottom w:val="nil"/>
              <w:right w:val="single" w:sz="12" w:space="0" w:color="auto"/>
            </w:tcBorders>
            <w:shd w:val="clear" w:color="000000" w:fill="F2F2F2"/>
            <w:noWrap/>
            <w:vAlign w:val="center"/>
            <w:hideMark/>
          </w:tcPr>
          <w:p w14:paraId="670F446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384 920,2</w:t>
            </w:r>
          </w:p>
        </w:tc>
      </w:tr>
      <w:tr w:rsidR="00E76928" w:rsidRPr="00E76928" w14:paraId="49CDC2CC"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27323A8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2009</w:t>
            </w:r>
          </w:p>
        </w:tc>
        <w:tc>
          <w:tcPr>
            <w:tcW w:w="1051" w:type="dxa"/>
            <w:tcBorders>
              <w:top w:val="nil"/>
              <w:left w:val="single" w:sz="4" w:space="0" w:color="auto"/>
              <w:bottom w:val="nil"/>
              <w:right w:val="single" w:sz="4" w:space="0" w:color="auto"/>
            </w:tcBorders>
            <w:shd w:val="clear" w:color="000000" w:fill="FFFFFF"/>
            <w:noWrap/>
            <w:vAlign w:val="center"/>
            <w:hideMark/>
          </w:tcPr>
          <w:p w14:paraId="4CFBC6D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111 569,1</w:t>
            </w:r>
          </w:p>
        </w:tc>
        <w:tc>
          <w:tcPr>
            <w:tcW w:w="1131" w:type="dxa"/>
            <w:tcBorders>
              <w:top w:val="nil"/>
              <w:left w:val="nil"/>
              <w:bottom w:val="nil"/>
              <w:right w:val="nil"/>
            </w:tcBorders>
            <w:shd w:val="clear" w:color="000000" w:fill="FFFFFF"/>
            <w:noWrap/>
            <w:vAlign w:val="center"/>
            <w:hideMark/>
          </w:tcPr>
          <w:p w14:paraId="7207639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146 314,8</w:t>
            </w:r>
          </w:p>
        </w:tc>
        <w:tc>
          <w:tcPr>
            <w:tcW w:w="1061" w:type="dxa"/>
            <w:tcBorders>
              <w:top w:val="nil"/>
              <w:left w:val="single" w:sz="4" w:space="0" w:color="auto"/>
              <w:bottom w:val="nil"/>
              <w:right w:val="single" w:sz="4" w:space="0" w:color="auto"/>
            </w:tcBorders>
            <w:shd w:val="clear" w:color="000000" w:fill="FFFFFF"/>
            <w:noWrap/>
            <w:vAlign w:val="center"/>
            <w:hideMark/>
          </w:tcPr>
          <w:p w14:paraId="2083A67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9 122,1</w:t>
            </w:r>
          </w:p>
        </w:tc>
        <w:tc>
          <w:tcPr>
            <w:tcW w:w="1586" w:type="dxa"/>
            <w:tcBorders>
              <w:top w:val="nil"/>
              <w:left w:val="nil"/>
              <w:bottom w:val="nil"/>
              <w:right w:val="nil"/>
            </w:tcBorders>
            <w:shd w:val="clear" w:color="000000" w:fill="FFFFFF"/>
            <w:noWrap/>
            <w:vAlign w:val="center"/>
            <w:hideMark/>
          </w:tcPr>
          <w:p w14:paraId="7596EA2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56 596,6</w:t>
            </w:r>
          </w:p>
        </w:tc>
        <w:tc>
          <w:tcPr>
            <w:tcW w:w="1474" w:type="dxa"/>
            <w:tcBorders>
              <w:top w:val="nil"/>
              <w:left w:val="single" w:sz="4" w:space="0" w:color="auto"/>
              <w:bottom w:val="nil"/>
              <w:right w:val="single" w:sz="4" w:space="0" w:color="auto"/>
            </w:tcBorders>
            <w:shd w:val="clear" w:color="000000" w:fill="FFFFFF"/>
            <w:noWrap/>
            <w:vAlign w:val="center"/>
            <w:hideMark/>
          </w:tcPr>
          <w:p w14:paraId="39A1540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6 771,7</w:t>
            </w:r>
          </w:p>
        </w:tc>
        <w:tc>
          <w:tcPr>
            <w:tcW w:w="1057" w:type="dxa"/>
            <w:tcBorders>
              <w:top w:val="nil"/>
              <w:left w:val="nil"/>
              <w:bottom w:val="nil"/>
              <w:right w:val="nil"/>
            </w:tcBorders>
            <w:shd w:val="clear" w:color="000000" w:fill="FFFFFF"/>
            <w:noWrap/>
            <w:vAlign w:val="center"/>
            <w:hideMark/>
          </w:tcPr>
          <w:p w14:paraId="7D21483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26 451,9</w:t>
            </w:r>
          </w:p>
        </w:tc>
        <w:tc>
          <w:tcPr>
            <w:tcW w:w="1057" w:type="dxa"/>
            <w:tcBorders>
              <w:top w:val="nil"/>
              <w:left w:val="single" w:sz="4" w:space="0" w:color="auto"/>
              <w:bottom w:val="nil"/>
              <w:right w:val="single" w:sz="4" w:space="0" w:color="auto"/>
            </w:tcBorders>
            <w:shd w:val="clear" w:color="000000" w:fill="FFFFFF"/>
            <w:noWrap/>
            <w:vAlign w:val="center"/>
            <w:hideMark/>
          </w:tcPr>
          <w:p w14:paraId="00DC3E40"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356 826,2</w:t>
            </w:r>
          </w:p>
        </w:tc>
        <w:tc>
          <w:tcPr>
            <w:tcW w:w="1057" w:type="dxa"/>
            <w:tcBorders>
              <w:top w:val="nil"/>
              <w:left w:val="nil"/>
              <w:bottom w:val="nil"/>
              <w:right w:val="single" w:sz="12" w:space="0" w:color="auto"/>
            </w:tcBorders>
            <w:shd w:val="clear" w:color="000000" w:fill="FFFFFF"/>
            <w:noWrap/>
            <w:vAlign w:val="center"/>
            <w:hideMark/>
          </w:tcPr>
          <w:p w14:paraId="1C4CCFD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359 614,3</w:t>
            </w:r>
          </w:p>
        </w:tc>
      </w:tr>
      <w:tr w:rsidR="00E76928" w:rsidRPr="00E76928" w14:paraId="70A6E0AB"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75B6D5B9"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2010</w:t>
            </w:r>
          </w:p>
        </w:tc>
        <w:tc>
          <w:tcPr>
            <w:tcW w:w="1051" w:type="dxa"/>
            <w:tcBorders>
              <w:top w:val="nil"/>
              <w:left w:val="single" w:sz="4" w:space="0" w:color="auto"/>
              <w:bottom w:val="nil"/>
              <w:right w:val="single" w:sz="4" w:space="0" w:color="auto"/>
            </w:tcBorders>
            <w:shd w:val="clear" w:color="000000" w:fill="F2F2F2"/>
            <w:noWrap/>
            <w:vAlign w:val="center"/>
            <w:hideMark/>
          </w:tcPr>
          <w:p w14:paraId="023218F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108 858,8</w:t>
            </w:r>
          </w:p>
        </w:tc>
        <w:tc>
          <w:tcPr>
            <w:tcW w:w="1131" w:type="dxa"/>
            <w:tcBorders>
              <w:top w:val="nil"/>
              <w:left w:val="nil"/>
              <w:bottom w:val="nil"/>
              <w:right w:val="nil"/>
            </w:tcBorders>
            <w:shd w:val="clear" w:color="000000" w:fill="F2F2F2"/>
            <w:noWrap/>
            <w:vAlign w:val="center"/>
            <w:hideMark/>
          </w:tcPr>
          <w:p w14:paraId="56F5624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129 896,0</w:t>
            </w:r>
          </w:p>
        </w:tc>
        <w:tc>
          <w:tcPr>
            <w:tcW w:w="1061" w:type="dxa"/>
            <w:tcBorders>
              <w:top w:val="nil"/>
              <w:left w:val="single" w:sz="4" w:space="0" w:color="auto"/>
              <w:bottom w:val="nil"/>
              <w:right w:val="single" w:sz="4" w:space="0" w:color="auto"/>
            </w:tcBorders>
            <w:shd w:val="clear" w:color="000000" w:fill="F2F2F2"/>
            <w:noWrap/>
            <w:vAlign w:val="center"/>
            <w:hideMark/>
          </w:tcPr>
          <w:p w14:paraId="1EC7F26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9 276,4</w:t>
            </w:r>
          </w:p>
        </w:tc>
        <w:tc>
          <w:tcPr>
            <w:tcW w:w="1586" w:type="dxa"/>
            <w:tcBorders>
              <w:top w:val="nil"/>
              <w:left w:val="nil"/>
              <w:bottom w:val="nil"/>
              <w:right w:val="nil"/>
            </w:tcBorders>
            <w:shd w:val="clear" w:color="000000" w:fill="F2F2F2"/>
            <w:noWrap/>
            <w:vAlign w:val="center"/>
            <w:hideMark/>
          </w:tcPr>
          <w:p w14:paraId="77AAEAC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51 291,6</w:t>
            </w:r>
          </w:p>
        </w:tc>
        <w:tc>
          <w:tcPr>
            <w:tcW w:w="1474" w:type="dxa"/>
            <w:tcBorders>
              <w:top w:val="nil"/>
              <w:left w:val="single" w:sz="4" w:space="0" w:color="auto"/>
              <w:bottom w:val="nil"/>
              <w:right w:val="single" w:sz="4" w:space="0" w:color="auto"/>
            </w:tcBorders>
            <w:shd w:val="clear" w:color="000000" w:fill="F2F2F2"/>
            <w:noWrap/>
            <w:vAlign w:val="center"/>
            <w:hideMark/>
          </w:tcPr>
          <w:p w14:paraId="72FE99B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6 040,0</w:t>
            </w:r>
          </w:p>
        </w:tc>
        <w:tc>
          <w:tcPr>
            <w:tcW w:w="1057" w:type="dxa"/>
            <w:tcBorders>
              <w:top w:val="nil"/>
              <w:left w:val="nil"/>
              <w:bottom w:val="nil"/>
              <w:right w:val="nil"/>
            </w:tcBorders>
            <w:shd w:val="clear" w:color="000000" w:fill="F2F2F2"/>
            <w:noWrap/>
            <w:vAlign w:val="center"/>
            <w:hideMark/>
          </w:tcPr>
          <w:p w14:paraId="2C5B8980"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26 021,8</w:t>
            </w:r>
          </w:p>
        </w:tc>
        <w:tc>
          <w:tcPr>
            <w:tcW w:w="1057" w:type="dxa"/>
            <w:tcBorders>
              <w:top w:val="nil"/>
              <w:left w:val="single" w:sz="4" w:space="0" w:color="auto"/>
              <w:bottom w:val="nil"/>
              <w:right w:val="single" w:sz="4" w:space="0" w:color="auto"/>
            </w:tcBorders>
            <w:shd w:val="clear" w:color="000000" w:fill="F2F2F2"/>
            <w:noWrap/>
            <w:vAlign w:val="center"/>
            <w:hideMark/>
          </w:tcPr>
          <w:p w14:paraId="4EB6B7C2"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331 384,6</w:t>
            </w:r>
          </w:p>
        </w:tc>
        <w:tc>
          <w:tcPr>
            <w:tcW w:w="1057" w:type="dxa"/>
            <w:tcBorders>
              <w:top w:val="nil"/>
              <w:left w:val="nil"/>
              <w:bottom w:val="nil"/>
              <w:right w:val="single" w:sz="12" w:space="0" w:color="auto"/>
            </w:tcBorders>
            <w:shd w:val="clear" w:color="000000" w:fill="F2F2F2"/>
            <w:noWrap/>
            <w:vAlign w:val="center"/>
            <w:hideMark/>
          </w:tcPr>
          <w:p w14:paraId="52B4798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333 962,9</w:t>
            </w:r>
          </w:p>
        </w:tc>
      </w:tr>
      <w:tr w:rsidR="00E76928" w:rsidRPr="00E76928" w14:paraId="56D1D433"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4D05FBE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2011</w:t>
            </w:r>
          </w:p>
        </w:tc>
        <w:tc>
          <w:tcPr>
            <w:tcW w:w="1051" w:type="dxa"/>
            <w:tcBorders>
              <w:top w:val="nil"/>
              <w:left w:val="single" w:sz="4" w:space="0" w:color="auto"/>
              <w:bottom w:val="nil"/>
              <w:right w:val="single" w:sz="4" w:space="0" w:color="auto"/>
            </w:tcBorders>
            <w:shd w:val="clear" w:color="000000" w:fill="FFFFFF"/>
            <w:noWrap/>
            <w:vAlign w:val="center"/>
            <w:hideMark/>
          </w:tcPr>
          <w:p w14:paraId="799DA97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109 422,7</w:t>
            </w:r>
          </w:p>
        </w:tc>
        <w:tc>
          <w:tcPr>
            <w:tcW w:w="1131" w:type="dxa"/>
            <w:tcBorders>
              <w:top w:val="nil"/>
              <w:left w:val="nil"/>
              <w:bottom w:val="nil"/>
              <w:right w:val="nil"/>
            </w:tcBorders>
            <w:shd w:val="clear" w:color="000000" w:fill="FFFFFF"/>
            <w:noWrap/>
            <w:vAlign w:val="center"/>
            <w:hideMark/>
          </w:tcPr>
          <w:p w14:paraId="307AAD7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120 557,9</w:t>
            </w:r>
          </w:p>
        </w:tc>
        <w:tc>
          <w:tcPr>
            <w:tcW w:w="1061" w:type="dxa"/>
            <w:tcBorders>
              <w:top w:val="nil"/>
              <w:left w:val="single" w:sz="4" w:space="0" w:color="auto"/>
              <w:bottom w:val="nil"/>
              <w:right w:val="single" w:sz="4" w:space="0" w:color="auto"/>
            </w:tcBorders>
            <w:shd w:val="clear" w:color="000000" w:fill="FFFFFF"/>
            <w:noWrap/>
            <w:vAlign w:val="center"/>
            <w:hideMark/>
          </w:tcPr>
          <w:p w14:paraId="6D5E996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7 799,0</w:t>
            </w:r>
          </w:p>
        </w:tc>
        <w:tc>
          <w:tcPr>
            <w:tcW w:w="1586" w:type="dxa"/>
            <w:tcBorders>
              <w:top w:val="nil"/>
              <w:left w:val="nil"/>
              <w:bottom w:val="nil"/>
              <w:right w:val="nil"/>
            </w:tcBorders>
            <w:shd w:val="clear" w:color="000000" w:fill="FFFFFF"/>
            <w:noWrap/>
            <w:vAlign w:val="center"/>
            <w:hideMark/>
          </w:tcPr>
          <w:p w14:paraId="6130146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47 600,4</w:t>
            </w:r>
          </w:p>
        </w:tc>
        <w:tc>
          <w:tcPr>
            <w:tcW w:w="1474" w:type="dxa"/>
            <w:tcBorders>
              <w:top w:val="nil"/>
              <w:left w:val="single" w:sz="4" w:space="0" w:color="auto"/>
              <w:bottom w:val="nil"/>
              <w:right w:val="single" w:sz="4" w:space="0" w:color="auto"/>
            </w:tcBorders>
            <w:shd w:val="clear" w:color="000000" w:fill="FFFFFF"/>
            <w:noWrap/>
            <w:vAlign w:val="center"/>
            <w:hideMark/>
          </w:tcPr>
          <w:p w14:paraId="0C8C9E4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4 269,6</w:t>
            </w:r>
          </w:p>
        </w:tc>
        <w:tc>
          <w:tcPr>
            <w:tcW w:w="1057" w:type="dxa"/>
            <w:tcBorders>
              <w:top w:val="nil"/>
              <w:left w:val="nil"/>
              <w:bottom w:val="nil"/>
              <w:right w:val="nil"/>
            </w:tcBorders>
            <w:shd w:val="clear" w:color="000000" w:fill="FFFFFF"/>
            <w:noWrap/>
            <w:vAlign w:val="center"/>
            <w:hideMark/>
          </w:tcPr>
          <w:p w14:paraId="09A1976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24 975,0</w:t>
            </w:r>
          </w:p>
        </w:tc>
        <w:tc>
          <w:tcPr>
            <w:tcW w:w="1057" w:type="dxa"/>
            <w:tcBorders>
              <w:top w:val="nil"/>
              <w:left w:val="single" w:sz="4" w:space="0" w:color="auto"/>
              <w:bottom w:val="nil"/>
              <w:right w:val="single" w:sz="4" w:space="0" w:color="auto"/>
            </w:tcBorders>
            <w:shd w:val="clear" w:color="000000" w:fill="FFFFFF"/>
            <w:noWrap/>
            <w:vAlign w:val="center"/>
            <w:hideMark/>
          </w:tcPr>
          <w:p w14:paraId="1739794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314 624,6</w:t>
            </w:r>
          </w:p>
        </w:tc>
        <w:tc>
          <w:tcPr>
            <w:tcW w:w="1057" w:type="dxa"/>
            <w:tcBorders>
              <w:top w:val="nil"/>
              <w:left w:val="nil"/>
              <w:bottom w:val="nil"/>
              <w:right w:val="single" w:sz="12" w:space="0" w:color="auto"/>
            </w:tcBorders>
            <w:shd w:val="clear" w:color="000000" w:fill="FFFFFF"/>
            <w:noWrap/>
            <w:vAlign w:val="center"/>
            <w:hideMark/>
          </w:tcPr>
          <w:p w14:paraId="12EE30C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316 827,6</w:t>
            </w:r>
          </w:p>
        </w:tc>
      </w:tr>
      <w:tr w:rsidR="00E76928" w:rsidRPr="00E76928" w14:paraId="7869039F"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4AC6922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2012</w:t>
            </w:r>
          </w:p>
        </w:tc>
        <w:tc>
          <w:tcPr>
            <w:tcW w:w="1051" w:type="dxa"/>
            <w:tcBorders>
              <w:top w:val="nil"/>
              <w:left w:val="single" w:sz="4" w:space="0" w:color="auto"/>
              <w:bottom w:val="nil"/>
              <w:right w:val="single" w:sz="4" w:space="0" w:color="auto"/>
            </w:tcBorders>
            <w:shd w:val="clear" w:color="000000" w:fill="F2F2F2"/>
            <w:noWrap/>
            <w:vAlign w:val="center"/>
            <w:hideMark/>
          </w:tcPr>
          <w:p w14:paraId="3EE2A68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106 262,5</w:t>
            </w:r>
          </w:p>
        </w:tc>
        <w:tc>
          <w:tcPr>
            <w:tcW w:w="1131" w:type="dxa"/>
            <w:tcBorders>
              <w:top w:val="nil"/>
              <w:left w:val="nil"/>
              <w:bottom w:val="nil"/>
              <w:right w:val="nil"/>
            </w:tcBorders>
            <w:shd w:val="clear" w:color="000000" w:fill="F2F2F2"/>
            <w:noWrap/>
            <w:vAlign w:val="center"/>
            <w:hideMark/>
          </w:tcPr>
          <w:p w14:paraId="181B959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112 010,1</w:t>
            </w:r>
          </w:p>
        </w:tc>
        <w:tc>
          <w:tcPr>
            <w:tcW w:w="1061" w:type="dxa"/>
            <w:tcBorders>
              <w:top w:val="nil"/>
              <w:left w:val="single" w:sz="4" w:space="0" w:color="auto"/>
              <w:bottom w:val="nil"/>
              <w:right w:val="single" w:sz="4" w:space="0" w:color="auto"/>
            </w:tcBorders>
            <w:shd w:val="clear" w:color="000000" w:fill="F2F2F2"/>
            <w:noWrap/>
            <w:vAlign w:val="center"/>
            <w:hideMark/>
          </w:tcPr>
          <w:p w14:paraId="7547523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5 959,3</w:t>
            </w:r>
          </w:p>
        </w:tc>
        <w:tc>
          <w:tcPr>
            <w:tcW w:w="1586" w:type="dxa"/>
            <w:tcBorders>
              <w:top w:val="nil"/>
              <w:left w:val="nil"/>
              <w:bottom w:val="nil"/>
              <w:right w:val="nil"/>
            </w:tcBorders>
            <w:shd w:val="clear" w:color="000000" w:fill="F2F2F2"/>
            <w:noWrap/>
            <w:vAlign w:val="center"/>
            <w:hideMark/>
          </w:tcPr>
          <w:p w14:paraId="4C2A124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45 589,9</w:t>
            </w:r>
          </w:p>
        </w:tc>
        <w:tc>
          <w:tcPr>
            <w:tcW w:w="1474" w:type="dxa"/>
            <w:tcBorders>
              <w:top w:val="nil"/>
              <w:left w:val="single" w:sz="4" w:space="0" w:color="auto"/>
              <w:bottom w:val="nil"/>
              <w:right w:val="single" w:sz="4" w:space="0" w:color="auto"/>
            </w:tcBorders>
            <w:shd w:val="clear" w:color="000000" w:fill="F2F2F2"/>
            <w:noWrap/>
            <w:vAlign w:val="center"/>
            <w:hideMark/>
          </w:tcPr>
          <w:p w14:paraId="050CD37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3 639,2</w:t>
            </w:r>
          </w:p>
        </w:tc>
        <w:tc>
          <w:tcPr>
            <w:tcW w:w="1057" w:type="dxa"/>
            <w:tcBorders>
              <w:top w:val="nil"/>
              <w:left w:val="nil"/>
              <w:bottom w:val="nil"/>
              <w:right w:val="nil"/>
            </w:tcBorders>
            <w:shd w:val="clear" w:color="000000" w:fill="F2F2F2"/>
            <w:noWrap/>
            <w:vAlign w:val="center"/>
            <w:hideMark/>
          </w:tcPr>
          <w:p w14:paraId="581843C2"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23 385,7</w:t>
            </w:r>
          </w:p>
        </w:tc>
        <w:tc>
          <w:tcPr>
            <w:tcW w:w="1057" w:type="dxa"/>
            <w:tcBorders>
              <w:top w:val="nil"/>
              <w:left w:val="single" w:sz="4" w:space="0" w:color="auto"/>
              <w:bottom w:val="nil"/>
              <w:right w:val="single" w:sz="4" w:space="0" w:color="auto"/>
            </w:tcBorders>
            <w:shd w:val="clear" w:color="000000" w:fill="F2F2F2"/>
            <w:noWrap/>
            <w:vAlign w:val="center"/>
            <w:hideMark/>
          </w:tcPr>
          <w:p w14:paraId="35EC3BAD"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296 846,7</w:t>
            </w:r>
          </w:p>
        </w:tc>
        <w:tc>
          <w:tcPr>
            <w:tcW w:w="1057" w:type="dxa"/>
            <w:tcBorders>
              <w:top w:val="nil"/>
              <w:left w:val="nil"/>
              <w:bottom w:val="nil"/>
              <w:right w:val="single" w:sz="12" w:space="0" w:color="auto"/>
            </w:tcBorders>
            <w:shd w:val="clear" w:color="000000" w:fill="F2F2F2"/>
            <w:noWrap/>
            <w:vAlign w:val="center"/>
            <w:hideMark/>
          </w:tcPr>
          <w:p w14:paraId="42BA194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298 836,3</w:t>
            </w:r>
          </w:p>
        </w:tc>
      </w:tr>
      <w:tr w:rsidR="00E76928" w:rsidRPr="00E76928" w14:paraId="47291211"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6FBCDF7F"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2013</w:t>
            </w:r>
          </w:p>
        </w:tc>
        <w:tc>
          <w:tcPr>
            <w:tcW w:w="1051" w:type="dxa"/>
            <w:tcBorders>
              <w:top w:val="nil"/>
              <w:left w:val="single" w:sz="4" w:space="0" w:color="auto"/>
              <w:bottom w:val="nil"/>
              <w:right w:val="single" w:sz="4" w:space="0" w:color="auto"/>
            </w:tcBorders>
            <w:shd w:val="clear" w:color="000000" w:fill="FFFFFF"/>
            <w:noWrap/>
            <w:vAlign w:val="center"/>
            <w:hideMark/>
          </w:tcPr>
          <w:p w14:paraId="3BD70B5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104 435,1</w:t>
            </w:r>
          </w:p>
        </w:tc>
        <w:tc>
          <w:tcPr>
            <w:tcW w:w="1131" w:type="dxa"/>
            <w:tcBorders>
              <w:top w:val="nil"/>
              <w:left w:val="nil"/>
              <w:bottom w:val="nil"/>
              <w:right w:val="nil"/>
            </w:tcBorders>
            <w:shd w:val="clear" w:color="000000" w:fill="FFFFFF"/>
            <w:noWrap/>
            <w:vAlign w:val="center"/>
            <w:hideMark/>
          </w:tcPr>
          <w:p w14:paraId="43DADA5A"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105 956,9</w:t>
            </w:r>
          </w:p>
        </w:tc>
        <w:tc>
          <w:tcPr>
            <w:tcW w:w="1061" w:type="dxa"/>
            <w:tcBorders>
              <w:top w:val="nil"/>
              <w:left w:val="single" w:sz="4" w:space="0" w:color="auto"/>
              <w:bottom w:val="nil"/>
              <w:right w:val="single" w:sz="4" w:space="0" w:color="auto"/>
            </w:tcBorders>
            <w:shd w:val="clear" w:color="000000" w:fill="FFFFFF"/>
            <w:noWrap/>
            <w:vAlign w:val="center"/>
            <w:hideMark/>
          </w:tcPr>
          <w:p w14:paraId="3DF78F0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4 403,3</w:t>
            </w:r>
          </w:p>
        </w:tc>
        <w:tc>
          <w:tcPr>
            <w:tcW w:w="1586" w:type="dxa"/>
            <w:tcBorders>
              <w:top w:val="nil"/>
              <w:left w:val="nil"/>
              <w:bottom w:val="nil"/>
              <w:right w:val="nil"/>
            </w:tcBorders>
            <w:shd w:val="clear" w:color="000000" w:fill="FFFFFF"/>
            <w:noWrap/>
            <w:vAlign w:val="center"/>
            <w:hideMark/>
          </w:tcPr>
          <w:p w14:paraId="5D37D630"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42 396,2</w:t>
            </w:r>
          </w:p>
        </w:tc>
        <w:tc>
          <w:tcPr>
            <w:tcW w:w="1474" w:type="dxa"/>
            <w:tcBorders>
              <w:top w:val="nil"/>
              <w:left w:val="single" w:sz="4" w:space="0" w:color="auto"/>
              <w:bottom w:val="nil"/>
              <w:right w:val="single" w:sz="4" w:space="0" w:color="auto"/>
            </w:tcBorders>
            <w:shd w:val="clear" w:color="000000" w:fill="FFFFFF"/>
            <w:noWrap/>
            <w:vAlign w:val="center"/>
            <w:hideMark/>
          </w:tcPr>
          <w:p w14:paraId="4220E1E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3 808,7</w:t>
            </w:r>
          </w:p>
        </w:tc>
        <w:tc>
          <w:tcPr>
            <w:tcW w:w="1057" w:type="dxa"/>
            <w:tcBorders>
              <w:top w:val="nil"/>
              <w:left w:val="nil"/>
              <w:bottom w:val="nil"/>
              <w:right w:val="nil"/>
            </w:tcBorders>
            <w:shd w:val="clear" w:color="000000" w:fill="FFFFFF"/>
            <w:noWrap/>
            <w:vAlign w:val="center"/>
            <w:hideMark/>
          </w:tcPr>
          <w:p w14:paraId="02882FEC"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22 960,3</w:t>
            </w:r>
          </w:p>
        </w:tc>
        <w:tc>
          <w:tcPr>
            <w:tcW w:w="1057" w:type="dxa"/>
            <w:tcBorders>
              <w:top w:val="nil"/>
              <w:left w:val="single" w:sz="4" w:space="0" w:color="auto"/>
              <w:bottom w:val="nil"/>
              <w:right w:val="single" w:sz="4" w:space="0" w:color="auto"/>
            </w:tcBorders>
            <w:shd w:val="clear" w:color="000000" w:fill="FFFFFF"/>
            <w:noWrap/>
            <w:vAlign w:val="center"/>
            <w:hideMark/>
          </w:tcPr>
          <w:p w14:paraId="3DA316A6"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283 960,5</w:t>
            </w:r>
          </w:p>
        </w:tc>
        <w:tc>
          <w:tcPr>
            <w:tcW w:w="1057" w:type="dxa"/>
            <w:tcBorders>
              <w:top w:val="nil"/>
              <w:left w:val="nil"/>
              <w:bottom w:val="nil"/>
              <w:right w:val="single" w:sz="12" w:space="0" w:color="auto"/>
            </w:tcBorders>
            <w:shd w:val="clear" w:color="000000" w:fill="FFFFFF"/>
            <w:noWrap/>
            <w:vAlign w:val="center"/>
            <w:hideMark/>
          </w:tcPr>
          <w:p w14:paraId="34A8B4B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285 849,5</w:t>
            </w:r>
          </w:p>
        </w:tc>
      </w:tr>
      <w:tr w:rsidR="00E76928" w:rsidRPr="00E76928" w14:paraId="30837FFE" w14:textId="77777777" w:rsidTr="00E76928">
        <w:trPr>
          <w:trHeight w:val="457"/>
        </w:trPr>
        <w:tc>
          <w:tcPr>
            <w:tcW w:w="769" w:type="dxa"/>
            <w:tcBorders>
              <w:top w:val="nil"/>
              <w:left w:val="single" w:sz="12" w:space="0" w:color="auto"/>
              <w:bottom w:val="nil"/>
              <w:right w:val="nil"/>
            </w:tcBorders>
            <w:shd w:val="clear" w:color="000000" w:fill="F2F2F2"/>
            <w:noWrap/>
            <w:vAlign w:val="center"/>
            <w:hideMark/>
          </w:tcPr>
          <w:p w14:paraId="0DA6E44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2014</w:t>
            </w:r>
          </w:p>
        </w:tc>
        <w:tc>
          <w:tcPr>
            <w:tcW w:w="1051" w:type="dxa"/>
            <w:tcBorders>
              <w:top w:val="nil"/>
              <w:left w:val="single" w:sz="4" w:space="0" w:color="auto"/>
              <w:bottom w:val="nil"/>
              <w:right w:val="single" w:sz="4" w:space="0" w:color="auto"/>
            </w:tcBorders>
            <w:shd w:val="clear" w:color="000000" w:fill="F2F2F2"/>
            <w:noWrap/>
            <w:vAlign w:val="center"/>
            <w:hideMark/>
          </w:tcPr>
          <w:p w14:paraId="568F4F6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107 076,5</w:t>
            </w:r>
          </w:p>
        </w:tc>
        <w:tc>
          <w:tcPr>
            <w:tcW w:w="1131" w:type="dxa"/>
            <w:tcBorders>
              <w:top w:val="nil"/>
              <w:left w:val="nil"/>
              <w:bottom w:val="nil"/>
              <w:right w:val="nil"/>
            </w:tcBorders>
            <w:shd w:val="clear" w:color="000000" w:fill="F2F2F2"/>
            <w:noWrap/>
            <w:vAlign w:val="center"/>
            <w:hideMark/>
          </w:tcPr>
          <w:p w14:paraId="52E7032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100 013,2</w:t>
            </w:r>
          </w:p>
        </w:tc>
        <w:tc>
          <w:tcPr>
            <w:tcW w:w="1061" w:type="dxa"/>
            <w:tcBorders>
              <w:top w:val="nil"/>
              <w:left w:val="single" w:sz="4" w:space="0" w:color="auto"/>
              <w:bottom w:val="nil"/>
              <w:right w:val="single" w:sz="4" w:space="0" w:color="auto"/>
            </w:tcBorders>
            <w:shd w:val="clear" w:color="000000" w:fill="F2F2F2"/>
            <w:noWrap/>
            <w:vAlign w:val="center"/>
            <w:hideMark/>
          </w:tcPr>
          <w:p w14:paraId="0371DBD9"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4 123,5</w:t>
            </w:r>
          </w:p>
        </w:tc>
        <w:tc>
          <w:tcPr>
            <w:tcW w:w="1586" w:type="dxa"/>
            <w:tcBorders>
              <w:top w:val="nil"/>
              <w:left w:val="nil"/>
              <w:bottom w:val="nil"/>
              <w:right w:val="nil"/>
            </w:tcBorders>
            <w:shd w:val="clear" w:color="000000" w:fill="F2F2F2"/>
            <w:noWrap/>
            <w:vAlign w:val="center"/>
            <w:hideMark/>
          </w:tcPr>
          <w:p w14:paraId="420BC90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43 829,5</w:t>
            </w:r>
          </w:p>
        </w:tc>
        <w:tc>
          <w:tcPr>
            <w:tcW w:w="1474" w:type="dxa"/>
            <w:tcBorders>
              <w:top w:val="nil"/>
              <w:left w:val="single" w:sz="4" w:space="0" w:color="auto"/>
              <w:bottom w:val="nil"/>
              <w:right w:val="single" w:sz="4" w:space="0" w:color="auto"/>
            </w:tcBorders>
            <w:shd w:val="clear" w:color="000000" w:fill="F2F2F2"/>
            <w:noWrap/>
            <w:vAlign w:val="center"/>
            <w:hideMark/>
          </w:tcPr>
          <w:p w14:paraId="592C106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3 654,9</w:t>
            </w:r>
          </w:p>
        </w:tc>
        <w:tc>
          <w:tcPr>
            <w:tcW w:w="1057" w:type="dxa"/>
            <w:tcBorders>
              <w:top w:val="nil"/>
              <w:left w:val="nil"/>
              <w:bottom w:val="nil"/>
              <w:right w:val="nil"/>
            </w:tcBorders>
            <w:shd w:val="clear" w:color="000000" w:fill="F2F2F2"/>
            <w:noWrap/>
            <w:vAlign w:val="center"/>
            <w:hideMark/>
          </w:tcPr>
          <w:p w14:paraId="0A7DE06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22 471,9</w:t>
            </w:r>
          </w:p>
        </w:tc>
        <w:tc>
          <w:tcPr>
            <w:tcW w:w="1057" w:type="dxa"/>
            <w:tcBorders>
              <w:top w:val="nil"/>
              <w:left w:val="single" w:sz="4" w:space="0" w:color="auto"/>
              <w:bottom w:val="nil"/>
              <w:right w:val="single" w:sz="4" w:space="0" w:color="auto"/>
            </w:tcBorders>
            <w:shd w:val="clear" w:color="000000" w:fill="F2F2F2"/>
            <w:noWrap/>
            <w:vAlign w:val="center"/>
            <w:hideMark/>
          </w:tcPr>
          <w:p w14:paraId="1A160CCF"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281 169,5</w:t>
            </w:r>
          </w:p>
        </w:tc>
        <w:tc>
          <w:tcPr>
            <w:tcW w:w="1057" w:type="dxa"/>
            <w:tcBorders>
              <w:top w:val="nil"/>
              <w:left w:val="nil"/>
              <w:bottom w:val="nil"/>
              <w:right w:val="single" w:sz="12" w:space="0" w:color="auto"/>
            </w:tcBorders>
            <w:shd w:val="clear" w:color="000000" w:fill="F2F2F2"/>
            <w:noWrap/>
            <w:vAlign w:val="center"/>
            <w:hideMark/>
          </w:tcPr>
          <w:p w14:paraId="5AF628A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283 052,0</w:t>
            </w:r>
          </w:p>
        </w:tc>
      </w:tr>
      <w:tr w:rsidR="00E76928" w:rsidRPr="00E76928" w14:paraId="64193493" w14:textId="77777777" w:rsidTr="00E76928">
        <w:trPr>
          <w:trHeight w:val="457"/>
        </w:trPr>
        <w:tc>
          <w:tcPr>
            <w:tcW w:w="769" w:type="dxa"/>
            <w:tcBorders>
              <w:top w:val="nil"/>
              <w:left w:val="single" w:sz="12" w:space="0" w:color="auto"/>
              <w:bottom w:val="nil"/>
              <w:right w:val="nil"/>
            </w:tcBorders>
            <w:shd w:val="clear" w:color="000000" w:fill="FFFFFF"/>
            <w:noWrap/>
            <w:vAlign w:val="center"/>
            <w:hideMark/>
          </w:tcPr>
          <w:p w14:paraId="3FD1F283"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2015</w:t>
            </w:r>
          </w:p>
        </w:tc>
        <w:tc>
          <w:tcPr>
            <w:tcW w:w="1051" w:type="dxa"/>
            <w:tcBorders>
              <w:top w:val="nil"/>
              <w:left w:val="single" w:sz="4" w:space="0" w:color="auto"/>
              <w:bottom w:val="nil"/>
              <w:right w:val="single" w:sz="4" w:space="0" w:color="auto"/>
            </w:tcBorders>
            <w:shd w:val="clear" w:color="000000" w:fill="FFFFFF"/>
            <w:noWrap/>
            <w:vAlign w:val="center"/>
            <w:hideMark/>
          </w:tcPr>
          <w:p w14:paraId="7451711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108 887,1</w:t>
            </w:r>
          </w:p>
        </w:tc>
        <w:tc>
          <w:tcPr>
            <w:tcW w:w="1131" w:type="dxa"/>
            <w:tcBorders>
              <w:top w:val="nil"/>
              <w:left w:val="nil"/>
              <w:bottom w:val="nil"/>
              <w:right w:val="nil"/>
            </w:tcBorders>
            <w:shd w:val="clear" w:color="000000" w:fill="FFFFFF"/>
            <w:noWrap/>
            <w:vAlign w:val="center"/>
            <w:hideMark/>
          </w:tcPr>
          <w:p w14:paraId="736D6A7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101 652,7</w:t>
            </w:r>
          </w:p>
        </w:tc>
        <w:tc>
          <w:tcPr>
            <w:tcW w:w="1061" w:type="dxa"/>
            <w:tcBorders>
              <w:top w:val="nil"/>
              <w:left w:val="single" w:sz="4" w:space="0" w:color="auto"/>
              <w:bottom w:val="nil"/>
              <w:right w:val="single" w:sz="4" w:space="0" w:color="auto"/>
            </w:tcBorders>
            <w:shd w:val="clear" w:color="000000" w:fill="FFFFFF"/>
            <w:noWrap/>
            <w:vAlign w:val="center"/>
            <w:hideMark/>
          </w:tcPr>
          <w:p w14:paraId="4799ED56"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4 473,1</w:t>
            </w:r>
          </w:p>
        </w:tc>
        <w:tc>
          <w:tcPr>
            <w:tcW w:w="1586" w:type="dxa"/>
            <w:tcBorders>
              <w:top w:val="nil"/>
              <w:left w:val="nil"/>
              <w:bottom w:val="nil"/>
              <w:right w:val="nil"/>
            </w:tcBorders>
            <w:shd w:val="clear" w:color="000000" w:fill="FFFFFF"/>
            <w:noWrap/>
            <w:vAlign w:val="center"/>
            <w:hideMark/>
          </w:tcPr>
          <w:p w14:paraId="7732C632"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42 341,2</w:t>
            </w:r>
          </w:p>
        </w:tc>
        <w:tc>
          <w:tcPr>
            <w:tcW w:w="1474" w:type="dxa"/>
            <w:tcBorders>
              <w:top w:val="nil"/>
              <w:left w:val="single" w:sz="4" w:space="0" w:color="auto"/>
              <w:bottom w:val="nil"/>
              <w:right w:val="single" w:sz="4" w:space="0" w:color="auto"/>
            </w:tcBorders>
            <w:shd w:val="clear" w:color="000000" w:fill="FFFFFF"/>
            <w:noWrap/>
            <w:vAlign w:val="center"/>
            <w:hideMark/>
          </w:tcPr>
          <w:p w14:paraId="71EA50B7"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4 376,8</w:t>
            </w:r>
          </w:p>
        </w:tc>
        <w:tc>
          <w:tcPr>
            <w:tcW w:w="1057" w:type="dxa"/>
            <w:tcBorders>
              <w:top w:val="nil"/>
              <w:left w:val="nil"/>
              <w:bottom w:val="nil"/>
              <w:right w:val="nil"/>
            </w:tcBorders>
            <w:shd w:val="clear" w:color="000000" w:fill="FFFFFF"/>
            <w:noWrap/>
            <w:vAlign w:val="center"/>
            <w:hideMark/>
          </w:tcPr>
          <w:p w14:paraId="452773B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22 444,3</w:t>
            </w:r>
          </w:p>
        </w:tc>
        <w:tc>
          <w:tcPr>
            <w:tcW w:w="1057" w:type="dxa"/>
            <w:tcBorders>
              <w:top w:val="nil"/>
              <w:left w:val="single" w:sz="4" w:space="0" w:color="auto"/>
              <w:bottom w:val="nil"/>
              <w:right w:val="single" w:sz="4" w:space="0" w:color="auto"/>
            </w:tcBorders>
            <w:shd w:val="clear" w:color="000000" w:fill="FFFFFF"/>
            <w:noWrap/>
            <w:vAlign w:val="center"/>
            <w:hideMark/>
          </w:tcPr>
          <w:p w14:paraId="158E26D8"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284 175,2</w:t>
            </w:r>
          </w:p>
        </w:tc>
        <w:tc>
          <w:tcPr>
            <w:tcW w:w="1057" w:type="dxa"/>
            <w:tcBorders>
              <w:top w:val="nil"/>
              <w:left w:val="nil"/>
              <w:bottom w:val="nil"/>
              <w:right w:val="single" w:sz="12" w:space="0" w:color="auto"/>
            </w:tcBorders>
            <w:shd w:val="clear" w:color="000000" w:fill="FFFFFF"/>
            <w:noWrap/>
            <w:vAlign w:val="center"/>
            <w:hideMark/>
          </w:tcPr>
          <w:p w14:paraId="0974E24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285 999,3</w:t>
            </w:r>
          </w:p>
        </w:tc>
      </w:tr>
      <w:tr w:rsidR="00E76928" w:rsidRPr="00E76928" w14:paraId="1D17A02A" w14:textId="77777777" w:rsidTr="00E76928">
        <w:trPr>
          <w:trHeight w:val="457"/>
        </w:trPr>
        <w:tc>
          <w:tcPr>
            <w:tcW w:w="769" w:type="dxa"/>
            <w:tcBorders>
              <w:top w:val="nil"/>
              <w:left w:val="single" w:sz="12" w:space="0" w:color="auto"/>
              <w:bottom w:val="single" w:sz="12" w:space="0" w:color="auto"/>
              <w:right w:val="nil"/>
            </w:tcBorders>
            <w:shd w:val="clear" w:color="000000" w:fill="F2F2F2"/>
            <w:noWrap/>
            <w:vAlign w:val="center"/>
            <w:hideMark/>
          </w:tcPr>
          <w:p w14:paraId="3602DE7E"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2016</w:t>
            </w:r>
          </w:p>
        </w:tc>
        <w:tc>
          <w:tcPr>
            <w:tcW w:w="1051" w:type="dxa"/>
            <w:tcBorders>
              <w:top w:val="nil"/>
              <w:left w:val="single" w:sz="4" w:space="0" w:color="auto"/>
              <w:bottom w:val="single" w:sz="12" w:space="0" w:color="auto"/>
              <w:right w:val="single" w:sz="4" w:space="0" w:color="auto"/>
            </w:tcBorders>
            <w:shd w:val="clear" w:color="000000" w:fill="F2F2F2"/>
            <w:noWrap/>
            <w:vAlign w:val="center"/>
            <w:hideMark/>
          </w:tcPr>
          <w:p w14:paraId="271E619D"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110 011,8</w:t>
            </w:r>
          </w:p>
        </w:tc>
        <w:tc>
          <w:tcPr>
            <w:tcW w:w="1131" w:type="dxa"/>
            <w:tcBorders>
              <w:top w:val="nil"/>
              <w:left w:val="nil"/>
              <w:bottom w:val="single" w:sz="12" w:space="0" w:color="auto"/>
              <w:right w:val="nil"/>
            </w:tcBorders>
            <w:shd w:val="clear" w:color="000000" w:fill="F2F2F2"/>
            <w:noWrap/>
            <w:vAlign w:val="center"/>
            <w:hideMark/>
          </w:tcPr>
          <w:p w14:paraId="539395B5"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67 565,9</w:t>
            </w:r>
          </w:p>
        </w:tc>
        <w:tc>
          <w:tcPr>
            <w:tcW w:w="1061" w:type="dxa"/>
            <w:tcBorders>
              <w:top w:val="nil"/>
              <w:left w:val="single" w:sz="4" w:space="0" w:color="auto"/>
              <w:bottom w:val="single" w:sz="12" w:space="0" w:color="auto"/>
              <w:right w:val="single" w:sz="4" w:space="0" w:color="auto"/>
            </w:tcBorders>
            <w:shd w:val="clear" w:color="000000" w:fill="F2F2F2"/>
            <w:noWrap/>
            <w:vAlign w:val="center"/>
            <w:hideMark/>
          </w:tcPr>
          <w:p w14:paraId="5FE31A24"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4 265,8</w:t>
            </w:r>
          </w:p>
        </w:tc>
        <w:tc>
          <w:tcPr>
            <w:tcW w:w="1586" w:type="dxa"/>
            <w:tcBorders>
              <w:top w:val="nil"/>
              <w:left w:val="nil"/>
              <w:bottom w:val="single" w:sz="12" w:space="0" w:color="auto"/>
              <w:right w:val="nil"/>
            </w:tcBorders>
            <w:shd w:val="clear" w:color="000000" w:fill="F2F2F2"/>
            <w:noWrap/>
            <w:vAlign w:val="center"/>
            <w:hideMark/>
          </w:tcPr>
          <w:p w14:paraId="266ECBA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41 155,8</w:t>
            </w:r>
          </w:p>
        </w:tc>
        <w:tc>
          <w:tcPr>
            <w:tcW w:w="1474" w:type="dxa"/>
            <w:tcBorders>
              <w:top w:val="nil"/>
              <w:left w:val="single" w:sz="4" w:space="0" w:color="auto"/>
              <w:bottom w:val="single" w:sz="12" w:space="0" w:color="auto"/>
              <w:right w:val="single" w:sz="4" w:space="0" w:color="auto"/>
            </w:tcBorders>
            <w:shd w:val="clear" w:color="000000" w:fill="F2F2F2"/>
            <w:noWrap/>
            <w:vAlign w:val="center"/>
            <w:hideMark/>
          </w:tcPr>
          <w:p w14:paraId="03882AE1"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4 370,3</w:t>
            </w:r>
          </w:p>
        </w:tc>
        <w:tc>
          <w:tcPr>
            <w:tcW w:w="1057" w:type="dxa"/>
            <w:tcBorders>
              <w:top w:val="nil"/>
              <w:left w:val="nil"/>
              <w:bottom w:val="single" w:sz="12" w:space="0" w:color="auto"/>
              <w:right w:val="nil"/>
            </w:tcBorders>
            <w:shd w:val="clear" w:color="000000" w:fill="F2F2F2"/>
            <w:noWrap/>
            <w:vAlign w:val="center"/>
            <w:hideMark/>
          </w:tcPr>
          <w:p w14:paraId="19E19F5B"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21 734,2</w:t>
            </w:r>
          </w:p>
        </w:tc>
        <w:tc>
          <w:tcPr>
            <w:tcW w:w="1057" w:type="dxa"/>
            <w:tcBorders>
              <w:top w:val="nil"/>
              <w:left w:val="single" w:sz="4" w:space="0" w:color="auto"/>
              <w:bottom w:val="single" w:sz="12" w:space="0" w:color="auto"/>
              <w:right w:val="single" w:sz="4" w:space="0" w:color="auto"/>
            </w:tcBorders>
            <w:shd w:val="clear" w:color="000000" w:fill="F2F2F2"/>
            <w:noWrap/>
            <w:vAlign w:val="center"/>
            <w:hideMark/>
          </w:tcPr>
          <w:p w14:paraId="7FAB2093" w14:textId="77777777" w:rsidR="00E76928" w:rsidRPr="00E76928" w:rsidRDefault="00E76928" w:rsidP="00E76928">
            <w:pPr>
              <w:spacing w:after="0" w:line="240" w:lineRule="auto"/>
              <w:jc w:val="center"/>
              <w:rPr>
                <w:rFonts w:ascii="Arial" w:eastAsia="Times New Roman" w:hAnsi="Arial" w:cs="Arial"/>
                <w:color w:val="000000"/>
                <w:sz w:val="18"/>
                <w:szCs w:val="18"/>
                <w:lang w:eastAsia="pt-PT"/>
              </w:rPr>
            </w:pPr>
            <w:r w:rsidRPr="00E76928">
              <w:rPr>
                <w:rFonts w:ascii="Arial" w:eastAsia="Times New Roman" w:hAnsi="Arial" w:cs="Arial"/>
                <w:color w:val="000000"/>
                <w:sz w:val="18"/>
                <w:szCs w:val="18"/>
                <w:lang w:eastAsia="pt-PT"/>
              </w:rPr>
              <w:t>249 103,8</w:t>
            </w:r>
          </w:p>
        </w:tc>
        <w:tc>
          <w:tcPr>
            <w:tcW w:w="1057" w:type="dxa"/>
            <w:tcBorders>
              <w:top w:val="nil"/>
              <w:left w:val="nil"/>
              <w:bottom w:val="single" w:sz="12" w:space="0" w:color="auto"/>
              <w:right w:val="single" w:sz="12" w:space="0" w:color="auto"/>
            </w:tcBorders>
            <w:shd w:val="clear" w:color="000000" w:fill="F2F2F2"/>
            <w:noWrap/>
            <w:vAlign w:val="center"/>
            <w:hideMark/>
          </w:tcPr>
          <w:p w14:paraId="630DA248" w14:textId="77777777" w:rsidR="00E76928" w:rsidRPr="00E76928" w:rsidRDefault="00E76928" w:rsidP="00E76928">
            <w:pPr>
              <w:spacing w:after="0" w:line="240" w:lineRule="auto"/>
              <w:jc w:val="center"/>
              <w:rPr>
                <w:rFonts w:ascii="Arial" w:eastAsia="Times New Roman" w:hAnsi="Arial" w:cs="Arial"/>
                <w:sz w:val="18"/>
                <w:szCs w:val="18"/>
                <w:lang w:eastAsia="pt-PT"/>
              </w:rPr>
            </w:pPr>
            <w:r w:rsidRPr="00E76928">
              <w:rPr>
                <w:rFonts w:ascii="Arial" w:eastAsia="Times New Roman" w:hAnsi="Arial" w:cs="Arial"/>
                <w:sz w:val="18"/>
                <w:szCs w:val="18"/>
                <w:lang w:eastAsia="pt-PT"/>
              </w:rPr>
              <w:t>280 228,6</w:t>
            </w:r>
          </w:p>
        </w:tc>
      </w:tr>
    </w:tbl>
    <w:p w14:paraId="2E683656" w14:textId="77777777" w:rsidR="00FF78B8" w:rsidRDefault="00FF78B8">
      <w:pPr>
        <w:spacing w:after="0" w:line="240" w:lineRule="auto"/>
      </w:pPr>
      <w:r>
        <w:br w:type="page"/>
      </w:r>
    </w:p>
    <w:p w14:paraId="6EF95B3B" w14:textId="77777777" w:rsidR="00E76928" w:rsidRDefault="00E76928" w:rsidP="0044744F">
      <w:pPr>
        <w:pStyle w:val="Ttulo1"/>
        <w:sectPr w:rsidR="00E76928" w:rsidSect="00A02F81">
          <w:pgSz w:w="11906" w:h="16838"/>
          <w:pgMar w:top="1418" w:right="1701" w:bottom="1418" w:left="1701" w:header="0" w:footer="0" w:gutter="0"/>
          <w:cols w:space="720"/>
          <w:formProt w:val="0"/>
          <w:docGrid w:linePitch="360" w:charSpace="-2049"/>
        </w:sectPr>
      </w:pPr>
    </w:p>
    <w:p w14:paraId="6F2DC60A" w14:textId="77777777" w:rsidR="00E76928" w:rsidRDefault="00E76928">
      <w:pPr>
        <w:spacing w:after="0" w:line="240" w:lineRule="auto"/>
        <w:rPr>
          <w:rFonts w:ascii="Calibri Light" w:hAnsi="Calibri Light"/>
          <w:color w:val="2F5496"/>
          <w:sz w:val="32"/>
          <w:szCs w:val="32"/>
        </w:rPr>
      </w:pPr>
      <w:r w:rsidRPr="00E76928">
        <w:rPr>
          <w:noProof/>
          <w:lang w:eastAsia="pt-PT"/>
        </w:rPr>
        <w:lastRenderedPageBreak/>
        <w:drawing>
          <wp:anchor distT="0" distB="0" distL="114300" distR="114300" simplePos="0" relativeHeight="251909120" behindDoc="1" locked="0" layoutInCell="1" allowOverlap="1" wp14:anchorId="6C1F7539" wp14:editId="0DE0F4C3">
            <wp:simplePos x="0" y="0"/>
            <wp:positionH relativeFrom="column">
              <wp:posOffset>-665480</wp:posOffset>
            </wp:positionH>
            <wp:positionV relativeFrom="paragraph">
              <wp:posOffset>0</wp:posOffset>
            </wp:positionV>
            <wp:extent cx="10236200" cy="5137150"/>
            <wp:effectExtent l="0" t="0" r="0" b="6350"/>
            <wp:wrapTight wrapText="bothSides">
              <wp:wrapPolygon edited="0">
                <wp:start x="0" y="0"/>
                <wp:lineTo x="0" y="21547"/>
                <wp:lineTo x="21546" y="21547"/>
                <wp:lineTo x="21546" y="0"/>
                <wp:lineTo x="0" y="0"/>
              </wp:wrapPolygon>
            </wp:wrapTight>
            <wp:docPr id="116" name="Image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236200" cy="5137150"/>
                    </a:xfrm>
                    <a:prstGeom prst="rect">
                      <a:avLst/>
                    </a:prstGeom>
                    <a:noFill/>
                    <a:ln>
                      <a:noFill/>
                    </a:ln>
                  </pic:spPr>
                </pic:pic>
              </a:graphicData>
            </a:graphic>
          </wp:anchor>
        </w:drawing>
      </w:r>
      <w:r w:rsidR="00FF78B8">
        <w:br w:type="page"/>
      </w:r>
      <w:r w:rsidRPr="00E76928">
        <w:rPr>
          <w:noProof/>
          <w:lang w:eastAsia="pt-PT"/>
        </w:rPr>
        <w:lastRenderedPageBreak/>
        <w:drawing>
          <wp:anchor distT="0" distB="0" distL="114300" distR="114300" simplePos="0" relativeHeight="251910144" behindDoc="1" locked="0" layoutInCell="1" allowOverlap="1" wp14:anchorId="0A1A836E" wp14:editId="3630DB58">
            <wp:simplePos x="0" y="0"/>
            <wp:positionH relativeFrom="column">
              <wp:posOffset>-678180</wp:posOffset>
            </wp:positionH>
            <wp:positionV relativeFrom="paragraph">
              <wp:posOffset>0</wp:posOffset>
            </wp:positionV>
            <wp:extent cx="10261600" cy="5143500"/>
            <wp:effectExtent l="0" t="0" r="6350" b="0"/>
            <wp:wrapTight wrapText="bothSides">
              <wp:wrapPolygon edited="0">
                <wp:start x="0" y="0"/>
                <wp:lineTo x="0" y="21520"/>
                <wp:lineTo x="21573" y="21520"/>
                <wp:lineTo x="21573" y="0"/>
                <wp:lineTo x="0" y="0"/>
              </wp:wrapPolygon>
            </wp:wrapTight>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261600" cy="5143500"/>
                    </a:xfrm>
                    <a:prstGeom prst="rect">
                      <a:avLst/>
                    </a:prstGeom>
                    <a:noFill/>
                    <a:ln>
                      <a:noFill/>
                    </a:ln>
                  </pic:spPr>
                </pic:pic>
              </a:graphicData>
            </a:graphic>
          </wp:anchor>
        </w:drawing>
      </w:r>
      <w:r>
        <w:br w:type="page"/>
      </w:r>
    </w:p>
    <w:p w14:paraId="4A136525" w14:textId="77777777" w:rsidR="00AA0106" w:rsidRPr="00086ECF" w:rsidRDefault="00AA0106" w:rsidP="00086ECF">
      <w:pPr>
        <w:spacing w:after="0" w:line="240" w:lineRule="auto"/>
        <w:rPr>
          <w:rFonts w:ascii="Calibri Light" w:hAnsi="Calibri Light"/>
          <w:color w:val="2F5496"/>
          <w:sz w:val="32"/>
          <w:szCs w:val="32"/>
        </w:rPr>
        <w:sectPr w:rsidR="00AA0106" w:rsidRPr="00086ECF" w:rsidSect="00A02F81">
          <w:pgSz w:w="16838" w:h="11906" w:orient="landscape"/>
          <w:pgMar w:top="1701" w:right="1418" w:bottom="1701" w:left="1418" w:header="0" w:footer="0" w:gutter="0"/>
          <w:cols w:space="720"/>
          <w:formProt w:val="0"/>
          <w:docGrid w:linePitch="360" w:charSpace="-2049"/>
        </w:sectPr>
      </w:pPr>
    </w:p>
    <w:p w14:paraId="651C0B7D" w14:textId="164C9E34" w:rsidR="0044744F" w:rsidRPr="00FF78B8" w:rsidRDefault="000D23E6" w:rsidP="001A27D3">
      <w:pPr>
        <w:pStyle w:val="Ttulo2"/>
        <w:rPr>
          <w:rFonts w:ascii="Times New Roman" w:hAnsi="Times New Roman" w:cs="Times New Roman"/>
          <w:b/>
          <w:bCs/>
          <w:color w:val="000000" w:themeColor="text1"/>
          <w:sz w:val="24"/>
          <w:szCs w:val="28"/>
        </w:rPr>
      </w:pPr>
      <w:bookmarkStart w:id="1376" w:name="_Toc46239853"/>
      <w:bookmarkStart w:id="1377" w:name="_Toc51057516"/>
      <w:r w:rsidRPr="0017769A">
        <w:rPr>
          <w:rFonts w:ascii="Times New Roman" w:hAnsi="Times New Roman" w:cs="Times New Roman"/>
          <w:b/>
          <w:color w:val="auto"/>
          <w:sz w:val="24"/>
          <w:szCs w:val="24"/>
        </w:rPr>
        <w:lastRenderedPageBreak/>
        <w:t>A</w:t>
      </w:r>
      <w:r>
        <w:rPr>
          <w:rFonts w:ascii="Times New Roman" w:hAnsi="Times New Roman" w:cs="Times New Roman"/>
          <w:b/>
          <w:color w:val="auto"/>
          <w:sz w:val="24"/>
          <w:szCs w:val="24"/>
        </w:rPr>
        <w:t>NEXO</w:t>
      </w:r>
      <w:r w:rsidR="00A5411C">
        <w:rPr>
          <w:rFonts w:ascii="Times New Roman" w:hAnsi="Times New Roman" w:cs="Times New Roman"/>
          <w:b/>
          <w:color w:val="auto"/>
          <w:sz w:val="24"/>
          <w:szCs w:val="24"/>
        </w:rPr>
        <w:t xml:space="preserve"> </w:t>
      </w:r>
      <w:r w:rsidR="0044744F" w:rsidRPr="00FF78B8">
        <w:rPr>
          <w:rFonts w:ascii="Times New Roman" w:hAnsi="Times New Roman" w:cs="Times New Roman"/>
          <w:b/>
          <w:bCs/>
          <w:color w:val="000000" w:themeColor="text1"/>
          <w:sz w:val="24"/>
          <w:szCs w:val="28"/>
        </w:rPr>
        <w:t>V</w:t>
      </w:r>
      <w:r w:rsidR="0044744F">
        <w:rPr>
          <w:rFonts w:ascii="Times New Roman" w:hAnsi="Times New Roman" w:cs="Times New Roman"/>
          <w:b/>
          <w:bCs/>
          <w:color w:val="000000" w:themeColor="text1"/>
          <w:sz w:val="24"/>
          <w:szCs w:val="28"/>
        </w:rPr>
        <w:t>I</w:t>
      </w:r>
      <w:r w:rsidR="0044744F" w:rsidRPr="00FF78B8">
        <w:rPr>
          <w:rFonts w:ascii="Times New Roman" w:hAnsi="Times New Roman" w:cs="Times New Roman"/>
          <w:b/>
          <w:bCs/>
          <w:color w:val="000000" w:themeColor="text1"/>
          <w:sz w:val="24"/>
          <w:szCs w:val="28"/>
        </w:rPr>
        <w:t>I</w:t>
      </w:r>
      <w:r w:rsidR="0044744F">
        <w:rPr>
          <w:rFonts w:ascii="Times New Roman" w:hAnsi="Times New Roman" w:cs="Times New Roman"/>
          <w:b/>
          <w:bCs/>
          <w:color w:val="000000" w:themeColor="text1"/>
          <w:sz w:val="24"/>
          <w:szCs w:val="28"/>
        </w:rPr>
        <w:t>I</w:t>
      </w:r>
      <w:r w:rsidR="0044744F" w:rsidRPr="00FF78B8">
        <w:rPr>
          <w:rFonts w:ascii="Times New Roman" w:hAnsi="Times New Roman" w:cs="Times New Roman"/>
          <w:b/>
          <w:bCs/>
          <w:color w:val="000000" w:themeColor="text1"/>
          <w:sz w:val="24"/>
          <w:szCs w:val="28"/>
        </w:rPr>
        <w:t xml:space="preserve"> – </w:t>
      </w:r>
      <w:r w:rsidR="0044744F">
        <w:rPr>
          <w:rFonts w:ascii="Times New Roman" w:hAnsi="Times New Roman" w:cs="Times New Roman"/>
          <w:b/>
          <w:bCs/>
          <w:color w:val="000000" w:themeColor="text1"/>
          <w:sz w:val="24"/>
          <w:szCs w:val="28"/>
        </w:rPr>
        <w:t>Investimento das empresas</w:t>
      </w:r>
      <w:bookmarkEnd w:id="1376"/>
      <w:bookmarkEnd w:id="1377"/>
    </w:p>
    <w:p w14:paraId="7FF1AC73" w14:textId="77777777" w:rsidR="00FF78B8" w:rsidRDefault="00FF78B8">
      <w:pPr>
        <w:spacing w:after="0" w:line="240" w:lineRule="auto"/>
      </w:pPr>
    </w:p>
    <w:tbl>
      <w:tblPr>
        <w:tblpPr w:leftFromText="141" w:rightFromText="141" w:vertAnchor="text" w:horzAnchor="page" w:tblpX="831" w:tblpY="144"/>
        <w:tblW w:w="8373" w:type="dxa"/>
        <w:tblCellMar>
          <w:left w:w="70" w:type="dxa"/>
          <w:right w:w="70" w:type="dxa"/>
        </w:tblCellMar>
        <w:tblLook w:val="04A0" w:firstRow="1" w:lastRow="0" w:firstColumn="1" w:lastColumn="0" w:noHBand="0" w:noVBand="1"/>
      </w:tblPr>
      <w:tblGrid>
        <w:gridCol w:w="1297"/>
        <w:gridCol w:w="1866"/>
        <w:gridCol w:w="1297"/>
        <w:gridCol w:w="1297"/>
        <w:gridCol w:w="1297"/>
        <w:gridCol w:w="1319"/>
      </w:tblGrid>
      <w:tr w:rsidR="00E76928" w:rsidRPr="0032159B" w14:paraId="238CCDE3" w14:textId="77777777" w:rsidTr="00AA0106">
        <w:trPr>
          <w:trHeight w:val="1421"/>
        </w:trPr>
        <w:tc>
          <w:tcPr>
            <w:tcW w:w="8373" w:type="dxa"/>
            <w:gridSpan w:val="6"/>
            <w:tcBorders>
              <w:top w:val="single" w:sz="4" w:space="0" w:color="auto"/>
              <w:left w:val="single" w:sz="4" w:space="0" w:color="auto"/>
              <w:bottom w:val="single" w:sz="8" w:space="0" w:color="auto"/>
              <w:right w:val="single" w:sz="4" w:space="0" w:color="auto"/>
            </w:tcBorders>
            <w:shd w:val="clear" w:color="000000" w:fill="E2EFDA"/>
            <w:vAlign w:val="center"/>
            <w:hideMark/>
          </w:tcPr>
          <w:p w14:paraId="7571A326" w14:textId="77777777" w:rsidR="00AA0106" w:rsidRPr="0032159B" w:rsidRDefault="00AA0106" w:rsidP="00AA0106">
            <w:pPr>
              <w:spacing w:after="0" w:line="240" w:lineRule="auto"/>
              <w:jc w:val="center"/>
              <w:rPr>
                <w:rFonts w:ascii="Arial" w:eastAsia="Times New Roman" w:hAnsi="Arial" w:cs="Arial"/>
                <w:b/>
                <w:bCs/>
                <w:color w:val="000000"/>
                <w:lang w:eastAsia="pt-PT"/>
              </w:rPr>
            </w:pPr>
            <w:r w:rsidRPr="0032159B">
              <w:rPr>
                <w:rFonts w:ascii="Arial" w:eastAsia="Times New Roman" w:hAnsi="Arial" w:cs="Arial"/>
                <w:b/>
                <w:bCs/>
                <w:color w:val="000000"/>
                <w:lang w:eastAsia="pt-PT"/>
              </w:rPr>
              <w:t>Domínio ambiental</w:t>
            </w:r>
          </w:p>
        </w:tc>
      </w:tr>
      <w:tr w:rsidR="00AA0106" w:rsidRPr="0032159B" w14:paraId="6A51228F" w14:textId="77777777" w:rsidTr="00AA0106">
        <w:trPr>
          <w:trHeight w:val="1014"/>
        </w:trPr>
        <w:tc>
          <w:tcPr>
            <w:tcW w:w="1297" w:type="dxa"/>
            <w:tcBorders>
              <w:top w:val="nil"/>
              <w:left w:val="single" w:sz="4" w:space="0" w:color="auto"/>
              <w:bottom w:val="single" w:sz="8" w:space="0" w:color="BFBFBF"/>
              <w:right w:val="single" w:sz="8" w:space="0" w:color="auto"/>
            </w:tcBorders>
            <w:shd w:val="clear" w:color="000000" w:fill="E2EFDA"/>
            <w:noWrap/>
            <w:vAlign w:val="center"/>
            <w:hideMark/>
          </w:tcPr>
          <w:p w14:paraId="6BC3324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Anos</w:t>
            </w:r>
          </w:p>
        </w:tc>
        <w:tc>
          <w:tcPr>
            <w:tcW w:w="1866" w:type="dxa"/>
            <w:tcBorders>
              <w:top w:val="nil"/>
              <w:left w:val="nil"/>
              <w:bottom w:val="single" w:sz="8" w:space="0" w:color="BFBFBF"/>
              <w:right w:val="single" w:sz="4" w:space="0" w:color="FFFFFF"/>
            </w:tcBorders>
            <w:shd w:val="clear" w:color="000000" w:fill="E2EFDA"/>
            <w:vAlign w:val="center"/>
            <w:hideMark/>
          </w:tcPr>
          <w:p w14:paraId="3A6D1CE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Protecção da qualidade do ar e clima</w:t>
            </w:r>
            <w:r>
              <w:rPr>
                <w:rFonts w:ascii="Arial" w:eastAsia="Times New Roman" w:hAnsi="Arial" w:cs="Arial"/>
                <w:color w:val="000000"/>
                <w:sz w:val="18"/>
                <w:szCs w:val="18"/>
                <w:lang w:eastAsia="pt-PT"/>
              </w:rPr>
              <w:t xml:space="preserve"> (€ milhares)</w:t>
            </w:r>
          </w:p>
        </w:tc>
        <w:tc>
          <w:tcPr>
            <w:tcW w:w="1297" w:type="dxa"/>
            <w:tcBorders>
              <w:top w:val="nil"/>
              <w:left w:val="nil"/>
              <w:bottom w:val="single" w:sz="8" w:space="0" w:color="BFBFBF"/>
              <w:right w:val="single" w:sz="4" w:space="0" w:color="FFFFFF"/>
            </w:tcBorders>
            <w:shd w:val="clear" w:color="000000" w:fill="E2EFDA"/>
            <w:vAlign w:val="center"/>
            <w:hideMark/>
          </w:tcPr>
          <w:p w14:paraId="06FA5922"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Gestão de águas residuais</w:t>
            </w:r>
            <w:r>
              <w:rPr>
                <w:rFonts w:ascii="Arial" w:eastAsia="Times New Roman" w:hAnsi="Arial" w:cs="Arial"/>
                <w:color w:val="000000"/>
                <w:sz w:val="18"/>
                <w:szCs w:val="18"/>
                <w:lang w:eastAsia="pt-PT"/>
              </w:rPr>
              <w:t xml:space="preserve"> (€ milhares)</w:t>
            </w:r>
          </w:p>
        </w:tc>
        <w:tc>
          <w:tcPr>
            <w:tcW w:w="1297" w:type="dxa"/>
            <w:tcBorders>
              <w:top w:val="nil"/>
              <w:left w:val="nil"/>
              <w:bottom w:val="single" w:sz="8" w:space="0" w:color="BFBFBF"/>
              <w:right w:val="single" w:sz="4" w:space="0" w:color="FFFFFF"/>
            </w:tcBorders>
            <w:shd w:val="clear" w:color="000000" w:fill="E2EFDA"/>
            <w:vAlign w:val="center"/>
            <w:hideMark/>
          </w:tcPr>
          <w:p w14:paraId="4D3A1BF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Gestão de resíduos</w:t>
            </w:r>
            <w:r>
              <w:rPr>
                <w:rFonts w:ascii="Arial" w:eastAsia="Times New Roman" w:hAnsi="Arial" w:cs="Arial"/>
                <w:color w:val="000000"/>
                <w:sz w:val="18"/>
                <w:szCs w:val="18"/>
                <w:lang w:eastAsia="pt-PT"/>
              </w:rPr>
              <w:t xml:space="preserve"> (€ milhares)</w:t>
            </w:r>
          </w:p>
        </w:tc>
        <w:tc>
          <w:tcPr>
            <w:tcW w:w="1297" w:type="dxa"/>
            <w:tcBorders>
              <w:top w:val="nil"/>
              <w:left w:val="nil"/>
              <w:bottom w:val="single" w:sz="8" w:space="0" w:color="BFBFBF"/>
              <w:right w:val="single" w:sz="4" w:space="0" w:color="FFFFFF"/>
            </w:tcBorders>
            <w:shd w:val="clear" w:color="000000" w:fill="E2EFDA"/>
            <w:vAlign w:val="center"/>
            <w:hideMark/>
          </w:tcPr>
          <w:p w14:paraId="494F5F18"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Outros domínios</w:t>
            </w:r>
            <w:r>
              <w:rPr>
                <w:rFonts w:ascii="Arial" w:eastAsia="Times New Roman" w:hAnsi="Arial" w:cs="Arial"/>
                <w:color w:val="000000"/>
                <w:sz w:val="18"/>
                <w:szCs w:val="18"/>
                <w:lang w:eastAsia="pt-PT"/>
              </w:rPr>
              <w:t xml:space="preserve"> (€ milhares)</w:t>
            </w:r>
          </w:p>
        </w:tc>
        <w:tc>
          <w:tcPr>
            <w:tcW w:w="1319" w:type="dxa"/>
            <w:tcBorders>
              <w:top w:val="nil"/>
              <w:left w:val="nil"/>
              <w:bottom w:val="single" w:sz="8" w:space="0" w:color="E9E9E9"/>
              <w:right w:val="single" w:sz="4" w:space="0" w:color="auto"/>
            </w:tcBorders>
            <w:shd w:val="clear" w:color="000000" w:fill="E2EFDA"/>
            <w:vAlign w:val="center"/>
            <w:hideMark/>
          </w:tcPr>
          <w:p w14:paraId="04FFF470"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Total</w:t>
            </w:r>
            <w:r>
              <w:rPr>
                <w:rFonts w:ascii="Arial" w:eastAsia="Times New Roman" w:hAnsi="Arial" w:cs="Arial"/>
                <w:color w:val="000000"/>
                <w:sz w:val="18"/>
                <w:szCs w:val="18"/>
                <w:lang w:eastAsia="pt-PT"/>
              </w:rPr>
              <w:t xml:space="preserve"> (€ milhares)</w:t>
            </w:r>
          </w:p>
        </w:tc>
      </w:tr>
      <w:tr w:rsidR="00AA0106" w:rsidRPr="0032159B" w14:paraId="4C802435"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45A7B8C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2004</w:t>
            </w:r>
          </w:p>
        </w:tc>
        <w:tc>
          <w:tcPr>
            <w:tcW w:w="1866" w:type="dxa"/>
            <w:tcBorders>
              <w:top w:val="nil"/>
              <w:left w:val="nil"/>
              <w:bottom w:val="single" w:sz="8" w:space="0" w:color="BFBFBF"/>
              <w:right w:val="single" w:sz="8" w:space="0" w:color="BFBFBF"/>
            </w:tcBorders>
            <w:shd w:val="clear" w:color="000000" w:fill="F2F2F2"/>
            <w:vAlign w:val="center"/>
            <w:hideMark/>
          </w:tcPr>
          <w:p w14:paraId="4E690C5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164093</w:t>
            </w:r>
          </w:p>
        </w:tc>
        <w:tc>
          <w:tcPr>
            <w:tcW w:w="1297" w:type="dxa"/>
            <w:tcBorders>
              <w:top w:val="nil"/>
              <w:left w:val="nil"/>
              <w:bottom w:val="single" w:sz="8" w:space="0" w:color="BFBFBF"/>
              <w:right w:val="single" w:sz="8" w:space="0" w:color="BFBFBF"/>
            </w:tcBorders>
            <w:shd w:val="clear" w:color="000000" w:fill="F2F2F2"/>
            <w:vAlign w:val="center"/>
            <w:hideMark/>
          </w:tcPr>
          <w:p w14:paraId="2F0BB2E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30696</w:t>
            </w:r>
          </w:p>
        </w:tc>
        <w:tc>
          <w:tcPr>
            <w:tcW w:w="1297" w:type="dxa"/>
            <w:tcBorders>
              <w:top w:val="nil"/>
              <w:left w:val="nil"/>
              <w:bottom w:val="single" w:sz="8" w:space="0" w:color="BFBFBF"/>
              <w:right w:val="single" w:sz="8" w:space="0" w:color="BFBFBF"/>
            </w:tcBorders>
            <w:shd w:val="clear" w:color="000000" w:fill="F2F2F2"/>
            <w:vAlign w:val="center"/>
            <w:hideMark/>
          </w:tcPr>
          <w:p w14:paraId="6EDB62C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11907</w:t>
            </w:r>
          </w:p>
        </w:tc>
        <w:tc>
          <w:tcPr>
            <w:tcW w:w="1297" w:type="dxa"/>
            <w:tcBorders>
              <w:top w:val="nil"/>
              <w:left w:val="nil"/>
              <w:bottom w:val="single" w:sz="8" w:space="0" w:color="BFBFBF"/>
              <w:right w:val="single" w:sz="8" w:space="0" w:color="BFBFBF"/>
            </w:tcBorders>
            <w:shd w:val="clear" w:color="000000" w:fill="F2F2F2"/>
            <w:vAlign w:val="center"/>
            <w:hideMark/>
          </w:tcPr>
          <w:p w14:paraId="7169F0E4"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46635</w:t>
            </w:r>
          </w:p>
        </w:tc>
        <w:tc>
          <w:tcPr>
            <w:tcW w:w="1319" w:type="dxa"/>
            <w:tcBorders>
              <w:top w:val="single" w:sz="8" w:space="0" w:color="BFBFBF"/>
              <w:left w:val="nil"/>
              <w:bottom w:val="single" w:sz="8" w:space="0" w:color="BFBFBF"/>
              <w:right w:val="single" w:sz="4" w:space="0" w:color="auto"/>
            </w:tcBorders>
            <w:shd w:val="clear" w:color="000000" w:fill="F2F2F2"/>
            <w:vAlign w:val="center"/>
            <w:hideMark/>
          </w:tcPr>
          <w:p w14:paraId="084B517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253332</w:t>
            </w:r>
          </w:p>
        </w:tc>
      </w:tr>
      <w:tr w:rsidR="00AA0106" w:rsidRPr="0032159B" w14:paraId="7B43629F"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auto" w:fill="auto"/>
            <w:vAlign w:val="center"/>
            <w:hideMark/>
          </w:tcPr>
          <w:p w14:paraId="6AF9DC0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2005</w:t>
            </w:r>
          </w:p>
        </w:tc>
        <w:tc>
          <w:tcPr>
            <w:tcW w:w="1866" w:type="dxa"/>
            <w:tcBorders>
              <w:top w:val="nil"/>
              <w:left w:val="nil"/>
              <w:bottom w:val="single" w:sz="8" w:space="0" w:color="BFBFBF"/>
              <w:right w:val="single" w:sz="8" w:space="0" w:color="BFBFBF"/>
            </w:tcBorders>
            <w:shd w:val="clear" w:color="auto" w:fill="auto"/>
            <w:vAlign w:val="center"/>
            <w:hideMark/>
          </w:tcPr>
          <w:p w14:paraId="0E7A92B2"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166049</w:t>
            </w:r>
          </w:p>
        </w:tc>
        <w:tc>
          <w:tcPr>
            <w:tcW w:w="1297" w:type="dxa"/>
            <w:tcBorders>
              <w:top w:val="nil"/>
              <w:left w:val="nil"/>
              <w:bottom w:val="single" w:sz="8" w:space="0" w:color="BFBFBF"/>
              <w:right w:val="single" w:sz="8" w:space="0" w:color="BFBFBF"/>
            </w:tcBorders>
            <w:shd w:val="clear" w:color="auto" w:fill="auto"/>
            <w:vAlign w:val="center"/>
            <w:hideMark/>
          </w:tcPr>
          <w:p w14:paraId="0F5A7947"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27337</w:t>
            </w:r>
          </w:p>
        </w:tc>
        <w:tc>
          <w:tcPr>
            <w:tcW w:w="1297" w:type="dxa"/>
            <w:tcBorders>
              <w:top w:val="nil"/>
              <w:left w:val="nil"/>
              <w:bottom w:val="single" w:sz="8" w:space="0" w:color="BFBFBF"/>
              <w:right w:val="single" w:sz="8" w:space="0" w:color="BFBFBF"/>
            </w:tcBorders>
            <w:shd w:val="clear" w:color="auto" w:fill="auto"/>
            <w:vAlign w:val="center"/>
            <w:hideMark/>
          </w:tcPr>
          <w:p w14:paraId="1CEB5EA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18331</w:t>
            </w:r>
          </w:p>
        </w:tc>
        <w:tc>
          <w:tcPr>
            <w:tcW w:w="1297" w:type="dxa"/>
            <w:tcBorders>
              <w:top w:val="nil"/>
              <w:left w:val="nil"/>
              <w:bottom w:val="single" w:sz="8" w:space="0" w:color="BFBFBF"/>
              <w:right w:val="single" w:sz="8" w:space="0" w:color="BFBFBF"/>
            </w:tcBorders>
            <w:shd w:val="clear" w:color="auto" w:fill="auto"/>
            <w:vAlign w:val="center"/>
            <w:hideMark/>
          </w:tcPr>
          <w:p w14:paraId="0C9A050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38202</w:t>
            </w:r>
          </w:p>
        </w:tc>
        <w:tc>
          <w:tcPr>
            <w:tcW w:w="1319" w:type="dxa"/>
            <w:tcBorders>
              <w:top w:val="nil"/>
              <w:left w:val="nil"/>
              <w:bottom w:val="single" w:sz="8" w:space="0" w:color="BFBFBF"/>
              <w:right w:val="single" w:sz="4" w:space="0" w:color="auto"/>
            </w:tcBorders>
            <w:shd w:val="clear" w:color="auto" w:fill="auto"/>
            <w:vAlign w:val="center"/>
            <w:hideMark/>
          </w:tcPr>
          <w:p w14:paraId="0BC0B744"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249919</w:t>
            </w:r>
          </w:p>
        </w:tc>
      </w:tr>
      <w:tr w:rsidR="00AA0106" w:rsidRPr="0032159B" w14:paraId="32A740A5"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632B736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2006</w:t>
            </w:r>
          </w:p>
        </w:tc>
        <w:tc>
          <w:tcPr>
            <w:tcW w:w="1866" w:type="dxa"/>
            <w:tcBorders>
              <w:top w:val="nil"/>
              <w:left w:val="nil"/>
              <w:bottom w:val="single" w:sz="8" w:space="0" w:color="BFBFBF"/>
              <w:right w:val="single" w:sz="8" w:space="0" w:color="BFBFBF"/>
            </w:tcBorders>
            <w:shd w:val="clear" w:color="000000" w:fill="F2F2F2"/>
            <w:vAlign w:val="center"/>
            <w:hideMark/>
          </w:tcPr>
          <w:p w14:paraId="14F844F7"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271499</w:t>
            </w:r>
          </w:p>
        </w:tc>
        <w:tc>
          <w:tcPr>
            <w:tcW w:w="1297" w:type="dxa"/>
            <w:tcBorders>
              <w:top w:val="nil"/>
              <w:left w:val="nil"/>
              <w:bottom w:val="single" w:sz="8" w:space="0" w:color="BFBFBF"/>
              <w:right w:val="single" w:sz="8" w:space="0" w:color="BFBFBF"/>
            </w:tcBorders>
            <w:shd w:val="clear" w:color="000000" w:fill="F2F2F2"/>
            <w:vAlign w:val="center"/>
            <w:hideMark/>
          </w:tcPr>
          <w:p w14:paraId="137A70D4"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29493</w:t>
            </w:r>
          </w:p>
        </w:tc>
        <w:tc>
          <w:tcPr>
            <w:tcW w:w="1297" w:type="dxa"/>
            <w:tcBorders>
              <w:top w:val="nil"/>
              <w:left w:val="nil"/>
              <w:bottom w:val="single" w:sz="8" w:space="0" w:color="BFBFBF"/>
              <w:right w:val="single" w:sz="8" w:space="0" w:color="BFBFBF"/>
            </w:tcBorders>
            <w:shd w:val="clear" w:color="000000" w:fill="F2F2F2"/>
            <w:vAlign w:val="center"/>
            <w:hideMark/>
          </w:tcPr>
          <w:p w14:paraId="5B47383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16639</w:t>
            </w:r>
          </w:p>
        </w:tc>
        <w:tc>
          <w:tcPr>
            <w:tcW w:w="1297" w:type="dxa"/>
            <w:tcBorders>
              <w:top w:val="nil"/>
              <w:left w:val="nil"/>
              <w:bottom w:val="single" w:sz="8" w:space="0" w:color="BFBFBF"/>
              <w:right w:val="single" w:sz="8" w:space="0" w:color="BFBFBF"/>
            </w:tcBorders>
            <w:shd w:val="clear" w:color="000000" w:fill="F2F2F2"/>
            <w:vAlign w:val="center"/>
            <w:hideMark/>
          </w:tcPr>
          <w:p w14:paraId="5644E04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30555</w:t>
            </w:r>
          </w:p>
        </w:tc>
        <w:tc>
          <w:tcPr>
            <w:tcW w:w="1319" w:type="dxa"/>
            <w:tcBorders>
              <w:top w:val="nil"/>
              <w:left w:val="nil"/>
              <w:bottom w:val="single" w:sz="8" w:space="0" w:color="BFBFBF"/>
              <w:right w:val="single" w:sz="4" w:space="0" w:color="auto"/>
            </w:tcBorders>
            <w:shd w:val="clear" w:color="000000" w:fill="F2F2F2"/>
            <w:vAlign w:val="center"/>
            <w:hideMark/>
          </w:tcPr>
          <w:p w14:paraId="2B5D3AD8"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348186</w:t>
            </w:r>
          </w:p>
        </w:tc>
      </w:tr>
      <w:tr w:rsidR="00AA0106" w:rsidRPr="0032159B" w14:paraId="1D3183CF"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auto" w:fill="auto"/>
            <w:vAlign w:val="center"/>
            <w:hideMark/>
          </w:tcPr>
          <w:p w14:paraId="5567BB0E"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2007</w:t>
            </w:r>
          </w:p>
        </w:tc>
        <w:tc>
          <w:tcPr>
            <w:tcW w:w="1866" w:type="dxa"/>
            <w:tcBorders>
              <w:top w:val="nil"/>
              <w:left w:val="nil"/>
              <w:bottom w:val="single" w:sz="8" w:space="0" w:color="BFBFBF"/>
              <w:right w:val="single" w:sz="8" w:space="0" w:color="BFBFBF"/>
            </w:tcBorders>
            <w:shd w:val="clear" w:color="auto" w:fill="auto"/>
            <w:vAlign w:val="center"/>
            <w:hideMark/>
          </w:tcPr>
          <w:p w14:paraId="077FDC02"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190964</w:t>
            </w:r>
          </w:p>
        </w:tc>
        <w:tc>
          <w:tcPr>
            <w:tcW w:w="1297" w:type="dxa"/>
            <w:tcBorders>
              <w:top w:val="nil"/>
              <w:left w:val="nil"/>
              <w:bottom w:val="single" w:sz="8" w:space="0" w:color="BFBFBF"/>
              <w:right w:val="single" w:sz="8" w:space="0" w:color="BFBFBF"/>
            </w:tcBorders>
            <w:shd w:val="clear" w:color="auto" w:fill="auto"/>
            <w:vAlign w:val="center"/>
            <w:hideMark/>
          </w:tcPr>
          <w:p w14:paraId="4F27FCFC"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33345</w:t>
            </w:r>
          </w:p>
        </w:tc>
        <w:tc>
          <w:tcPr>
            <w:tcW w:w="1297" w:type="dxa"/>
            <w:tcBorders>
              <w:top w:val="nil"/>
              <w:left w:val="nil"/>
              <w:bottom w:val="single" w:sz="8" w:space="0" w:color="BFBFBF"/>
              <w:right w:val="single" w:sz="8" w:space="0" w:color="BFBFBF"/>
            </w:tcBorders>
            <w:shd w:val="clear" w:color="auto" w:fill="auto"/>
            <w:vAlign w:val="center"/>
            <w:hideMark/>
          </w:tcPr>
          <w:p w14:paraId="4C213B98"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26550</w:t>
            </w:r>
          </w:p>
        </w:tc>
        <w:tc>
          <w:tcPr>
            <w:tcW w:w="1297" w:type="dxa"/>
            <w:tcBorders>
              <w:top w:val="nil"/>
              <w:left w:val="nil"/>
              <w:bottom w:val="single" w:sz="8" w:space="0" w:color="BFBFBF"/>
              <w:right w:val="single" w:sz="8" w:space="0" w:color="BFBFBF"/>
            </w:tcBorders>
            <w:shd w:val="clear" w:color="auto" w:fill="auto"/>
            <w:vAlign w:val="center"/>
            <w:hideMark/>
          </w:tcPr>
          <w:p w14:paraId="31F80D36"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35610</w:t>
            </w:r>
          </w:p>
        </w:tc>
        <w:tc>
          <w:tcPr>
            <w:tcW w:w="1319" w:type="dxa"/>
            <w:tcBorders>
              <w:top w:val="nil"/>
              <w:left w:val="nil"/>
              <w:bottom w:val="single" w:sz="8" w:space="0" w:color="BFBFBF"/>
              <w:right w:val="single" w:sz="4" w:space="0" w:color="auto"/>
            </w:tcBorders>
            <w:shd w:val="clear" w:color="auto" w:fill="auto"/>
            <w:vAlign w:val="center"/>
            <w:hideMark/>
          </w:tcPr>
          <w:p w14:paraId="141FA60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286469</w:t>
            </w:r>
          </w:p>
        </w:tc>
      </w:tr>
      <w:tr w:rsidR="00AA0106" w:rsidRPr="0032159B" w14:paraId="1E0BB9F0"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0F9A5C3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2008</w:t>
            </w:r>
          </w:p>
        </w:tc>
        <w:tc>
          <w:tcPr>
            <w:tcW w:w="1866" w:type="dxa"/>
            <w:tcBorders>
              <w:top w:val="nil"/>
              <w:left w:val="nil"/>
              <w:bottom w:val="single" w:sz="8" w:space="0" w:color="BFBFBF"/>
              <w:right w:val="single" w:sz="8" w:space="0" w:color="BFBFBF"/>
            </w:tcBorders>
            <w:shd w:val="clear" w:color="000000" w:fill="F2F2F2"/>
            <w:vAlign w:val="center"/>
            <w:hideMark/>
          </w:tcPr>
          <w:p w14:paraId="2FCF7BEC"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164762</w:t>
            </w:r>
          </w:p>
        </w:tc>
        <w:tc>
          <w:tcPr>
            <w:tcW w:w="1297" w:type="dxa"/>
            <w:tcBorders>
              <w:top w:val="nil"/>
              <w:left w:val="nil"/>
              <w:bottom w:val="single" w:sz="8" w:space="0" w:color="BFBFBF"/>
              <w:right w:val="single" w:sz="8" w:space="0" w:color="BFBFBF"/>
            </w:tcBorders>
            <w:shd w:val="clear" w:color="000000" w:fill="F2F2F2"/>
            <w:vAlign w:val="center"/>
            <w:hideMark/>
          </w:tcPr>
          <w:p w14:paraId="45D1E872"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29267</w:t>
            </w:r>
          </w:p>
        </w:tc>
        <w:tc>
          <w:tcPr>
            <w:tcW w:w="1297" w:type="dxa"/>
            <w:tcBorders>
              <w:top w:val="nil"/>
              <w:left w:val="nil"/>
              <w:bottom w:val="single" w:sz="8" w:space="0" w:color="BFBFBF"/>
              <w:right w:val="single" w:sz="8" w:space="0" w:color="BFBFBF"/>
            </w:tcBorders>
            <w:shd w:val="clear" w:color="000000" w:fill="F2F2F2"/>
            <w:vAlign w:val="center"/>
            <w:hideMark/>
          </w:tcPr>
          <w:p w14:paraId="20CF43D8"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31101</w:t>
            </w:r>
          </w:p>
        </w:tc>
        <w:tc>
          <w:tcPr>
            <w:tcW w:w="1297" w:type="dxa"/>
            <w:tcBorders>
              <w:top w:val="nil"/>
              <w:left w:val="nil"/>
              <w:bottom w:val="single" w:sz="8" w:space="0" w:color="BFBFBF"/>
              <w:right w:val="single" w:sz="8" w:space="0" w:color="BFBFBF"/>
            </w:tcBorders>
            <w:shd w:val="clear" w:color="000000" w:fill="F2F2F2"/>
            <w:vAlign w:val="center"/>
            <w:hideMark/>
          </w:tcPr>
          <w:p w14:paraId="4A6A748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37267</w:t>
            </w:r>
          </w:p>
        </w:tc>
        <w:tc>
          <w:tcPr>
            <w:tcW w:w="1319" w:type="dxa"/>
            <w:tcBorders>
              <w:top w:val="nil"/>
              <w:left w:val="nil"/>
              <w:bottom w:val="single" w:sz="8" w:space="0" w:color="BFBFBF"/>
              <w:right w:val="single" w:sz="4" w:space="0" w:color="auto"/>
            </w:tcBorders>
            <w:shd w:val="clear" w:color="000000" w:fill="F2F2F2"/>
            <w:vAlign w:val="center"/>
            <w:hideMark/>
          </w:tcPr>
          <w:p w14:paraId="7106698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262398</w:t>
            </w:r>
          </w:p>
        </w:tc>
      </w:tr>
      <w:tr w:rsidR="00AA0106" w:rsidRPr="0032159B" w14:paraId="05AA60CF"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auto" w:fill="auto"/>
            <w:vAlign w:val="center"/>
            <w:hideMark/>
          </w:tcPr>
          <w:p w14:paraId="42E8E7C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2009</w:t>
            </w:r>
          </w:p>
        </w:tc>
        <w:tc>
          <w:tcPr>
            <w:tcW w:w="1866" w:type="dxa"/>
            <w:tcBorders>
              <w:top w:val="nil"/>
              <w:left w:val="nil"/>
              <w:bottom w:val="single" w:sz="8" w:space="0" w:color="BFBFBF"/>
              <w:right w:val="single" w:sz="8" w:space="0" w:color="BFBFBF"/>
            </w:tcBorders>
            <w:shd w:val="clear" w:color="auto" w:fill="auto"/>
            <w:vAlign w:val="center"/>
            <w:hideMark/>
          </w:tcPr>
          <w:p w14:paraId="7C0FC076"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97717</w:t>
            </w:r>
          </w:p>
        </w:tc>
        <w:tc>
          <w:tcPr>
            <w:tcW w:w="1297" w:type="dxa"/>
            <w:tcBorders>
              <w:top w:val="nil"/>
              <w:left w:val="nil"/>
              <w:bottom w:val="single" w:sz="8" w:space="0" w:color="BFBFBF"/>
              <w:right w:val="single" w:sz="8" w:space="0" w:color="BFBFBF"/>
            </w:tcBorders>
            <w:shd w:val="clear" w:color="auto" w:fill="auto"/>
            <w:vAlign w:val="center"/>
            <w:hideMark/>
          </w:tcPr>
          <w:p w14:paraId="0357578C"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22625</w:t>
            </w:r>
          </w:p>
        </w:tc>
        <w:tc>
          <w:tcPr>
            <w:tcW w:w="1297" w:type="dxa"/>
            <w:tcBorders>
              <w:top w:val="nil"/>
              <w:left w:val="nil"/>
              <w:bottom w:val="single" w:sz="8" w:space="0" w:color="BFBFBF"/>
              <w:right w:val="single" w:sz="8" w:space="0" w:color="BFBFBF"/>
            </w:tcBorders>
            <w:shd w:val="clear" w:color="auto" w:fill="auto"/>
            <w:vAlign w:val="center"/>
            <w:hideMark/>
          </w:tcPr>
          <w:p w14:paraId="48C63FE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17466</w:t>
            </w:r>
          </w:p>
        </w:tc>
        <w:tc>
          <w:tcPr>
            <w:tcW w:w="1297" w:type="dxa"/>
            <w:tcBorders>
              <w:top w:val="nil"/>
              <w:left w:val="nil"/>
              <w:bottom w:val="single" w:sz="8" w:space="0" w:color="BFBFBF"/>
              <w:right w:val="single" w:sz="8" w:space="0" w:color="BFBFBF"/>
            </w:tcBorders>
            <w:shd w:val="clear" w:color="auto" w:fill="auto"/>
            <w:vAlign w:val="center"/>
            <w:hideMark/>
          </w:tcPr>
          <w:p w14:paraId="788E0A3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36881</w:t>
            </w:r>
          </w:p>
        </w:tc>
        <w:tc>
          <w:tcPr>
            <w:tcW w:w="1319" w:type="dxa"/>
            <w:tcBorders>
              <w:top w:val="nil"/>
              <w:left w:val="nil"/>
              <w:bottom w:val="single" w:sz="8" w:space="0" w:color="BFBFBF"/>
              <w:right w:val="single" w:sz="4" w:space="0" w:color="auto"/>
            </w:tcBorders>
            <w:shd w:val="clear" w:color="auto" w:fill="auto"/>
            <w:vAlign w:val="center"/>
            <w:hideMark/>
          </w:tcPr>
          <w:p w14:paraId="7C2A812C"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174689</w:t>
            </w:r>
          </w:p>
        </w:tc>
      </w:tr>
      <w:tr w:rsidR="00AA0106" w:rsidRPr="0032159B" w14:paraId="7AC44E26"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7450A75C"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2010</w:t>
            </w:r>
          </w:p>
        </w:tc>
        <w:tc>
          <w:tcPr>
            <w:tcW w:w="1866" w:type="dxa"/>
            <w:tcBorders>
              <w:top w:val="nil"/>
              <w:left w:val="nil"/>
              <w:bottom w:val="single" w:sz="8" w:space="0" w:color="BFBFBF"/>
              <w:right w:val="single" w:sz="8" w:space="0" w:color="BFBFBF"/>
            </w:tcBorders>
            <w:shd w:val="clear" w:color="000000" w:fill="F2F2F2"/>
            <w:vAlign w:val="center"/>
            <w:hideMark/>
          </w:tcPr>
          <w:p w14:paraId="55315D2C"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86948</w:t>
            </w:r>
          </w:p>
        </w:tc>
        <w:tc>
          <w:tcPr>
            <w:tcW w:w="1297" w:type="dxa"/>
            <w:tcBorders>
              <w:top w:val="nil"/>
              <w:left w:val="nil"/>
              <w:bottom w:val="single" w:sz="8" w:space="0" w:color="BFBFBF"/>
              <w:right w:val="single" w:sz="8" w:space="0" w:color="BFBFBF"/>
            </w:tcBorders>
            <w:shd w:val="clear" w:color="000000" w:fill="F2F2F2"/>
            <w:vAlign w:val="center"/>
            <w:hideMark/>
          </w:tcPr>
          <w:p w14:paraId="61D0386D"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12493</w:t>
            </w:r>
          </w:p>
        </w:tc>
        <w:tc>
          <w:tcPr>
            <w:tcW w:w="1297" w:type="dxa"/>
            <w:tcBorders>
              <w:top w:val="nil"/>
              <w:left w:val="nil"/>
              <w:bottom w:val="single" w:sz="8" w:space="0" w:color="BFBFBF"/>
              <w:right w:val="single" w:sz="8" w:space="0" w:color="BFBFBF"/>
            </w:tcBorders>
            <w:shd w:val="clear" w:color="000000" w:fill="F2F2F2"/>
            <w:vAlign w:val="center"/>
            <w:hideMark/>
          </w:tcPr>
          <w:p w14:paraId="0C118677"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25864</w:t>
            </w:r>
          </w:p>
        </w:tc>
        <w:tc>
          <w:tcPr>
            <w:tcW w:w="1297" w:type="dxa"/>
            <w:tcBorders>
              <w:top w:val="nil"/>
              <w:left w:val="nil"/>
              <w:bottom w:val="single" w:sz="8" w:space="0" w:color="BFBFBF"/>
              <w:right w:val="single" w:sz="8" w:space="0" w:color="BFBFBF"/>
            </w:tcBorders>
            <w:shd w:val="clear" w:color="000000" w:fill="F2F2F2"/>
            <w:vAlign w:val="center"/>
            <w:hideMark/>
          </w:tcPr>
          <w:p w14:paraId="1760470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39063</w:t>
            </w:r>
          </w:p>
        </w:tc>
        <w:tc>
          <w:tcPr>
            <w:tcW w:w="1319" w:type="dxa"/>
            <w:tcBorders>
              <w:top w:val="nil"/>
              <w:left w:val="nil"/>
              <w:bottom w:val="single" w:sz="8" w:space="0" w:color="BFBFBF"/>
              <w:right w:val="single" w:sz="4" w:space="0" w:color="auto"/>
            </w:tcBorders>
            <w:shd w:val="clear" w:color="000000" w:fill="F2F2F2"/>
            <w:vAlign w:val="center"/>
            <w:hideMark/>
          </w:tcPr>
          <w:p w14:paraId="6392333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164368</w:t>
            </w:r>
          </w:p>
        </w:tc>
      </w:tr>
      <w:tr w:rsidR="00AA0106" w:rsidRPr="0032159B" w14:paraId="6F5D7244"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auto" w:fill="auto"/>
            <w:vAlign w:val="center"/>
            <w:hideMark/>
          </w:tcPr>
          <w:p w14:paraId="57F70156"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2011</w:t>
            </w:r>
          </w:p>
        </w:tc>
        <w:tc>
          <w:tcPr>
            <w:tcW w:w="1866" w:type="dxa"/>
            <w:tcBorders>
              <w:top w:val="nil"/>
              <w:left w:val="nil"/>
              <w:bottom w:val="single" w:sz="8" w:space="0" w:color="BFBFBF"/>
              <w:right w:val="single" w:sz="8" w:space="0" w:color="BFBFBF"/>
            </w:tcBorders>
            <w:shd w:val="clear" w:color="auto" w:fill="auto"/>
            <w:vAlign w:val="center"/>
            <w:hideMark/>
          </w:tcPr>
          <w:p w14:paraId="39FB320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87598</w:t>
            </w:r>
          </w:p>
        </w:tc>
        <w:tc>
          <w:tcPr>
            <w:tcW w:w="1297" w:type="dxa"/>
            <w:tcBorders>
              <w:top w:val="nil"/>
              <w:left w:val="nil"/>
              <w:bottom w:val="single" w:sz="8" w:space="0" w:color="BFBFBF"/>
              <w:right w:val="single" w:sz="8" w:space="0" w:color="BFBFBF"/>
            </w:tcBorders>
            <w:shd w:val="clear" w:color="auto" w:fill="auto"/>
            <w:vAlign w:val="center"/>
            <w:hideMark/>
          </w:tcPr>
          <w:p w14:paraId="74BC3FE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24350</w:t>
            </w:r>
          </w:p>
        </w:tc>
        <w:tc>
          <w:tcPr>
            <w:tcW w:w="1297" w:type="dxa"/>
            <w:tcBorders>
              <w:top w:val="nil"/>
              <w:left w:val="nil"/>
              <w:bottom w:val="single" w:sz="8" w:space="0" w:color="BFBFBF"/>
              <w:right w:val="single" w:sz="8" w:space="0" w:color="BFBFBF"/>
            </w:tcBorders>
            <w:shd w:val="clear" w:color="auto" w:fill="auto"/>
            <w:vAlign w:val="center"/>
            <w:hideMark/>
          </w:tcPr>
          <w:p w14:paraId="74ECE55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10810</w:t>
            </w:r>
          </w:p>
        </w:tc>
        <w:tc>
          <w:tcPr>
            <w:tcW w:w="1297" w:type="dxa"/>
            <w:tcBorders>
              <w:top w:val="nil"/>
              <w:left w:val="nil"/>
              <w:bottom w:val="single" w:sz="8" w:space="0" w:color="BFBFBF"/>
              <w:right w:val="single" w:sz="8" w:space="0" w:color="BFBFBF"/>
            </w:tcBorders>
            <w:shd w:val="clear" w:color="auto" w:fill="auto"/>
            <w:vAlign w:val="center"/>
            <w:hideMark/>
          </w:tcPr>
          <w:p w14:paraId="3F2866F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26481</w:t>
            </w:r>
          </w:p>
        </w:tc>
        <w:tc>
          <w:tcPr>
            <w:tcW w:w="1319" w:type="dxa"/>
            <w:tcBorders>
              <w:top w:val="nil"/>
              <w:left w:val="nil"/>
              <w:bottom w:val="single" w:sz="8" w:space="0" w:color="BFBFBF"/>
              <w:right w:val="single" w:sz="4" w:space="0" w:color="auto"/>
            </w:tcBorders>
            <w:shd w:val="clear" w:color="auto" w:fill="auto"/>
            <w:vAlign w:val="center"/>
            <w:hideMark/>
          </w:tcPr>
          <w:p w14:paraId="0C0322D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149239</w:t>
            </w:r>
          </w:p>
        </w:tc>
      </w:tr>
      <w:tr w:rsidR="00AA0106" w:rsidRPr="0032159B" w14:paraId="113E8C31"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6EF58FD0"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2012</w:t>
            </w:r>
          </w:p>
        </w:tc>
        <w:tc>
          <w:tcPr>
            <w:tcW w:w="1866" w:type="dxa"/>
            <w:tcBorders>
              <w:top w:val="nil"/>
              <w:left w:val="nil"/>
              <w:bottom w:val="single" w:sz="8" w:space="0" w:color="BFBFBF"/>
              <w:right w:val="single" w:sz="8" w:space="0" w:color="BFBFBF"/>
            </w:tcBorders>
            <w:shd w:val="clear" w:color="000000" w:fill="F2F2F2"/>
            <w:vAlign w:val="center"/>
            <w:hideMark/>
          </w:tcPr>
          <w:p w14:paraId="5D9B1B2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34082</w:t>
            </w:r>
          </w:p>
        </w:tc>
        <w:tc>
          <w:tcPr>
            <w:tcW w:w="1297" w:type="dxa"/>
            <w:tcBorders>
              <w:top w:val="nil"/>
              <w:left w:val="nil"/>
              <w:bottom w:val="single" w:sz="8" w:space="0" w:color="BFBFBF"/>
              <w:right w:val="single" w:sz="8" w:space="0" w:color="BFBFBF"/>
            </w:tcBorders>
            <w:shd w:val="clear" w:color="000000" w:fill="F2F2F2"/>
            <w:vAlign w:val="center"/>
            <w:hideMark/>
          </w:tcPr>
          <w:p w14:paraId="226E1D2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19103</w:t>
            </w:r>
          </w:p>
        </w:tc>
        <w:tc>
          <w:tcPr>
            <w:tcW w:w="1297" w:type="dxa"/>
            <w:tcBorders>
              <w:top w:val="nil"/>
              <w:left w:val="nil"/>
              <w:bottom w:val="single" w:sz="8" w:space="0" w:color="BFBFBF"/>
              <w:right w:val="single" w:sz="8" w:space="0" w:color="BFBFBF"/>
            </w:tcBorders>
            <w:shd w:val="clear" w:color="000000" w:fill="F2F2F2"/>
            <w:vAlign w:val="center"/>
            <w:hideMark/>
          </w:tcPr>
          <w:p w14:paraId="75616DE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12624</w:t>
            </w:r>
          </w:p>
        </w:tc>
        <w:tc>
          <w:tcPr>
            <w:tcW w:w="1297" w:type="dxa"/>
            <w:tcBorders>
              <w:top w:val="nil"/>
              <w:left w:val="nil"/>
              <w:bottom w:val="single" w:sz="8" w:space="0" w:color="BFBFBF"/>
              <w:right w:val="single" w:sz="8" w:space="0" w:color="BFBFBF"/>
            </w:tcBorders>
            <w:shd w:val="clear" w:color="000000" w:fill="F2F2F2"/>
            <w:vAlign w:val="center"/>
            <w:hideMark/>
          </w:tcPr>
          <w:p w14:paraId="35C15596"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17159</w:t>
            </w:r>
          </w:p>
        </w:tc>
        <w:tc>
          <w:tcPr>
            <w:tcW w:w="1319" w:type="dxa"/>
            <w:tcBorders>
              <w:top w:val="nil"/>
              <w:left w:val="nil"/>
              <w:bottom w:val="single" w:sz="8" w:space="0" w:color="BFBFBF"/>
              <w:right w:val="single" w:sz="4" w:space="0" w:color="auto"/>
            </w:tcBorders>
            <w:shd w:val="clear" w:color="000000" w:fill="F2F2F2"/>
            <w:vAlign w:val="center"/>
            <w:hideMark/>
          </w:tcPr>
          <w:p w14:paraId="54FD3747"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82967</w:t>
            </w:r>
          </w:p>
        </w:tc>
      </w:tr>
      <w:tr w:rsidR="00AA0106" w:rsidRPr="0032159B" w14:paraId="55455DA0"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auto" w:fill="auto"/>
            <w:vAlign w:val="center"/>
            <w:hideMark/>
          </w:tcPr>
          <w:p w14:paraId="2794EEC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2013</w:t>
            </w:r>
          </w:p>
        </w:tc>
        <w:tc>
          <w:tcPr>
            <w:tcW w:w="1866" w:type="dxa"/>
            <w:tcBorders>
              <w:top w:val="nil"/>
              <w:left w:val="nil"/>
              <w:bottom w:val="single" w:sz="8" w:space="0" w:color="BFBFBF"/>
              <w:right w:val="single" w:sz="8" w:space="0" w:color="BFBFBF"/>
            </w:tcBorders>
            <w:shd w:val="clear" w:color="auto" w:fill="auto"/>
            <w:vAlign w:val="center"/>
            <w:hideMark/>
          </w:tcPr>
          <w:p w14:paraId="1798D38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32999</w:t>
            </w:r>
          </w:p>
        </w:tc>
        <w:tc>
          <w:tcPr>
            <w:tcW w:w="1297" w:type="dxa"/>
            <w:tcBorders>
              <w:top w:val="nil"/>
              <w:left w:val="nil"/>
              <w:bottom w:val="single" w:sz="8" w:space="0" w:color="BFBFBF"/>
              <w:right w:val="single" w:sz="8" w:space="0" w:color="BFBFBF"/>
            </w:tcBorders>
            <w:shd w:val="clear" w:color="auto" w:fill="auto"/>
            <w:vAlign w:val="center"/>
            <w:hideMark/>
          </w:tcPr>
          <w:p w14:paraId="5CF7EBA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20989</w:t>
            </w:r>
          </w:p>
        </w:tc>
        <w:tc>
          <w:tcPr>
            <w:tcW w:w="1297" w:type="dxa"/>
            <w:tcBorders>
              <w:top w:val="nil"/>
              <w:left w:val="nil"/>
              <w:bottom w:val="single" w:sz="8" w:space="0" w:color="BFBFBF"/>
              <w:right w:val="single" w:sz="8" w:space="0" w:color="BFBFBF"/>
            </w:tcBorders>
            <w:shd w:val="clear" w:color="auto" w:fill="auto"/>
            <w:vAlign w:val="center"/>
            <w:hideMark/>
          </w:tcPr>
          <w:p w14:paraId="2E198C44"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15138</w:t>
            </w:r>
          </w:p>
        </w:tc>
        <w:tc>
          <w:tcPr>
            <w:tcW w:w="1297" w:type="dxa"/>
            <w:tcBorders>
              <w:top w:val="nil"/>
              <w:left w:val="nil"/>
              <w:bottom w:val="single" w:sz="8" w:space="0" w:color="BFBFBF"/>
              <w:right w:val="single" w:sz="8" w:space="0" w:color="BFBFBF"/>
            </w:tcBorders>
            <w:shd w:val="clear" w:color="auto" w:fill="auto"/>
            <w:vAlign w:val="center"/>
            <w:hideMark/>
          </w:tcPr>
          <w:p w14:paraId="2526D190"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20642</w:t>
            </w:r>
          </w:p>
        </w:tc>
        <w:tc>
          <w:tcPr>
            <w:tcW w:w="1319" w:type="dxa"/>
            <w:tcBorders>
              <w:top w:val="nil"/>
              <w:left w:val="nil"/>
              <w:bottom w:val="single" w:sz="8" w:space="0" w:color="BFBFBF"/>
              <w:right w:val="single" w:sz="4" w:space="0" w:color="auto"/>
            </w:tcBorders>
            <w:shd w:val="clear" w:color="auto" w:fill="auto"/>
            <w:vAlign w:val="center"/>
            <w:hideMark/>
          </w:tcPr>
          <w:p w14:paraId="5D42586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89768</w:t>
            </w:r>
          </w:p>
        </w:tc>
      </w:tr>
      <w:tr w:rsidR="00AA0106" w:rsidRPr="0032159B" w14:paraId="7C6969D6"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61259B8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2014</w:t>
            </w:r>
          </w:p>
        </w:tc>
        <w:tc>
          <w:tcPr>
            <w:tcW w:w="1866" w:type="dxa"/>
            <w:tcBorders>
              <w:top w:val="nil"/>
              <w:left w:val="nil"/>
              <w:bottom w:val="single" w:sz="8" w:space="0" w:color="BFBFBF"/>
              <w:right w:val="single" w:sz="8" w:space="0" w:color="BFBFBF"/>
            </w:tcBorders>
            <w:shd w:val="clear" w:color="000000" w:fill="F2F2F2"/>
            <w:vAlign w:val="center"/>
            <w:hideMark/>
          </w:tcPr>
          <w:p w14:paraId="7ACCE3D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38252</w:t>
            </w:r>
          </w:p>
        </w:tc>
        <w:tc>
          <w:tcPr>
            <w:tcW w:w="1297" w:type="dxa"/>
            <w:tcBorders>
              <w:top w:val="nil"/>
              <w:left w:val="nil"/>
              <w:bottom w:val="single" w:sz="8" w:space="0" w:color="BFBFBF"/>
              <w:right w:val="single" w:sz="8" w:space="0" w:color="BFBFBF"/>
            </w:tcBorders>
            <w:shd w:val="clear" w:color="000000" w:fill="F2F2F2"/>
            <w:vAlign w:val="center"/>
            <w:hideMark/>
          </w:tcPr>
          <w:p w14:paraId="214E49E3"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17229</w:t>
            </w:r>
          </w:p>
        </w:tc>
        <w:tc>
          <w:tcPr>
            <w:tcW w:w="1297" w:type="dxa"/>
            <w:tcBorders>
              <w:top w:val="nil"/>
              <w:left w:val="nil"/>
              <w:bottom w:val="single" w:sz="8" w:space="0" w:color="BFBFBF"/>
              <w:right w:val="single" w:sz="8" w:space="0" w:color="BFBFBF"/>
            </w:tcBorders>
            <w:shd w:val="clear" w:color="000000" w:fill="F2F2F2"/>
            <w:vAlign w:val="center"/>
            <w:hideMark/>
          </w:tcPr>
          <w:p w14:paraId="537550B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8782</w:t>
            </w:r>
          </w:p>
        </w:tc>
        <w:tc>
          <w:tcPr>
            <w:tcW w:w="1297" w:type="dxa"/>
            <w:tcBorders>
              <w:top w:val="nil"/>
              <w:left w:val="nil"/>
              <w:bottom w:val="single" w:sz="8" w:space="0" w:color="BFBFBF"/>
              <w:right w:val="single" w:sz="8" w:space="0" w:color="BFBFBF"/>
            </w:tcBorders>
            <w:shd w:val="clear" w:color="000000" w:fill="F2F2F2"/>
            <w:vAlign w:val="center"/>
            <w:hideMark/>
          </w:tcPr>
          <w:p w14:paraId="56A69914"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21397</w:t>
            </w:r>
          </w:p>
        </w:tc>
        <w:tc>
          <w:tcPr>
            <w:tcW w:w="1319" w:type="dxa"/>
            <w:tcBorders>
              <w:top w:val="nil"/>
              <w:left w:val="nil"/>
              <w:bottom w:val="single" w:sz="8" w:space="0" w:color="BFBFBF"/>
              <w:right w:val="single" w:sz="4" w:space="0" w:color="auto"/>
            </w:tcBorders>
            <w:shd w:val="clear" w:color="000000" w:fill="F2F2F2"/>
            <w:vAlign w:val="center"/>
            <w:hideMark/>
          </w:tcPr>
          <w:p w14:paraId="504B863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85660</w:t>
            </w:r>
          </w:p>
        </w:tc>
      </w:tr>
      <w:tr w:rsidR="00AA0106" w:rsidRPr="0032159B" w14:paraId="15F140C9"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auto" w:fill="auto"/>
            <w:vAlign w:val="center"/>
            <w:hideMark/>
          </w:tcPr>
          <w:p w14:paraId="730E1FDD"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2015</w:t>
            </w:r>
          </w:p>
        </w:tc>
        <w:tc>
          <w:tcPr>
            <w:tcW w:w="1866" w:type="dxa"/>
            <w:tcBorders>
              <w:top w:val="nil"/>
              <w:left w:val="nil"/>
              <w:bottom w:val="single" w:sz="8" w:space="0" w:color="BFBFBF"/>
              <w:right w:val="single" w:sz="8" w:space="0" w:color="BFBFBF"/>
            </w:tcBorders>
            <w:shd w:val="clear" w:color="auto" w:fill="auto"/>
            <w:vAlign w:val="center"/>
            <w:hideMark/>
          </w:tcPr>
          <w:p w14:paraId="7FE95B7D"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41880</w:t>
            </w:r>
          </w:p>
        </w:tc>
        <w:tc>
          <w:tcPr>
            <w:tcW w:w="1297" w:type="dxa"/>
            <w:tcBorders>
              <w:top w:val="nil"/>
              <w:left w:val="nil"/>
              <w:bottom w:val="single" w:sz="8" w:space="0" w:color="BFBFBF"/>
              <w:right w:val="single" w:sz="8" w:space="0" w:color="BFBFBF"/>
            </w:tcBorders>
            <w:shd w:val="clear" w:color="auto" w:fill="auto"/>
            <w:vAlign w:val="center"/>
            <w:hideMark/>
          </w:tcPr>
          <w:p w14:paraId="3667D481"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14678</w:t>
            </w:r>
          </w:p>
        </w:tc>
        <w:tc>
          <w:tcPr>
            <w:tcW w:w="1297" w:type="dxa"/>
            <w:tcBorders>
              <w:top w:val="nil"/>
              <w:left w:val="nil"/>
              <w:bottom w:val="single" w:sz="8" w:space="0" w:color="BFBFBF"/>
              <w:right w:val="single" w:sz="8" w:space="0" w:color="BFBFBF"/>
            </w:tcBorders>
            <w:shd w:val="clear" w:color="auto" w:fill="auto"/>
            <w:vAlign w:val="center"/>
            <w:hideMark/>
          </w:tcPr>
          <w:p w14:paraId="485029B6"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7620</w:t>
            </w:r>
          </w:p>
        </w:tc>
        <w:tc>
          <w:tcPr>
            <w:tcW w:w="1297" w:type="dxa"/>
            <w:tcBorders>
              <w:top w:val="nil"/>
              <w:left w:val="nil"/>
              <w:bottom w:val="single" w:sz="8" w:space="0" w:color="BFBFBF"/>
              <w:right w:val="single" w:sz="8" w:space="0" w:color="BFBFBF"/>
            </w:tcBorders>
            <w:shd w:val="clear" w:color="auto" w:fill="auto"/>
            <w:vAlign w:val="center"/>
            <w:hideMark/>
          </w:tcPr>
          <w:p w14:paraId="465D0495"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20812</w:t>
            </w:r>
          </w:p>
        </w:tc>
        <w:tc>
          <w:tcPr>
            <w:tcW w:w="1319" w:type="dxa"/>
            <w:tcBorders>
              <w:top w:val="nil"/>
              <w:left w:val="nil"/>
              <w:bottom w:val="single" w:sz="8" w:space="0" w:color="BFBFBF"/>
              <w:right w:val="single" w:sz="4" w:space="0" w:color="auto"/>
            </w:tcBorders>
            <w:shd w:val="clear" w:color="auto" w:fill="auto"/>
            <w:vAlign w:val="center"/>
            <w:hideMark/>
          </w:tcPr>
          <w:p w14:paraId="79859D52"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84990</w:t>
            </w:r>
          </w:p>
        </w:tc>
      </w:tr>
      <w:tr w:rsidR="00AA0106" w:rsidRPr="0032159B" w14:paraId="7E09F405" w14:textId="77777777" w:rsidTr="00AA0106">
        <w:trPr>
          <w:trHeight w:val="329"/>
        </w:trPr>
        <w:tc>
          <w:tcPr>
            <w:tcW w:w="1297" w:type="dxa"/>
            <w:tcBorders>
              <w:top w:val="nil"/>
              <w:left w:val="single" w:sz="4" w:space="0" w:color="auto"/>
              <w:bottom w:val="single" w:sz="8" w:space="0" w:color="BFBFBF"/>
              <w:right w:val="single" w:sz="8" w:space="0" w:color="auto"/>
            </w:tcBorders>
            <w:shd w:val="clear" w:color="000000" w:fill="F2F2F2"/>
            <w:vAlign w:val="center"/>
            <w:hideMark/>
          </w:tcPr>
          <w:p w14:paraId="634F2B5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2016</w:t>
            </w:r>
          </w:p>
        </w:tc>
        <w:tc>
          <w:tcPr>
            <w:tcW w:w="1866" w:type="dxa"/>
            <w:tcBorders>
              <w:top w:val="nil"/>
              <w:left w:val="nil"/>
              <w:bottom w:val="single" w:sz="8" w:space="0" w:color="BFBFBF"/>
              <w:right w:val="single" w:sz="8" w:space="0" w:color="BFBFBF"/>
            </w:tcBorders>
            <w:shd w:val="clear" w:color="000000" w:fill="F2F2F2"/>
            <w:vAlign w:val="center"/>
            <w:hideMark/>
          </w:tcPr>
          <w:p w14:paraId="6F3FB8DF"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35139</w:t>
            </w:r>
          </w:p>
        </w:tc>
        <w:tc>
          <w:tcPr>
            <w:tcW w:w="1297" w:type="dxa"/>
            <w:tcBorders>
              <w:top w:val="nil"/>
              <w:left w:val="nil"/>
              <w:bottom w:val="single" w:sz="8" w:space="0" w:color="BFBFBF"/>
              <w:right w:val="single" w:sz="8" w:space="0" w:color="BFBFBF"/>
            </w:tcBorders>
            <w:shd w:val="clear" w:color="000000" w:fill="F2F2F2"/>
            <w:vAlign w:val="center"/>
            <w:hideMark/>
          </w:tcPr>
          <w:p w14:paraId="7AA4294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33030</w:t>
            </w:r>
          </w:p>
        </w:tc>
        <w:tc>
          <w:tcPr>
            <w:tcW w:w="1297" w:type="dxa"/>
            <w:tcBorders>
              <w:top w:val="nil"/>
              <w:left w:val="nil"/>
              <w:bottom w:val="single" w:sz="8" w:space="0" w:color="BFBFBF"/>
              <w:right w:val="single" w:sz="8" w:space="0" w:color="BFBFBF"/>
            </w:tcBorders>
            <w:shd w:val="clear" w:color="000000" w:fill="F2F2F2"/>
            <w:vAlign w:val="center"/>
            <w:hideMark/>
          </w:tcPr>
          <w:p w14:paraId="06D0D37A"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8556</w:t>
            </w:r>
          </w:p>
        </w:tc>
        <w:tc>
          <w:tcPr>
            <w:tcW w:w="1297" w:type="dxa"/>
            <w:tcBorders>
              <w:top w:val="nil"/>
              <w:left w:val="nil"/>
              <w:bottom w:val="single" w:sz="8" w:space="0" w:color="BFBFBF"/>
              <w:right w:val="single" w:sz="8" w:space="0" w:color="BFBFBF"/>
            </w:tcBorders>
            <w:shd w:val="clear" w:color="000000" w:fill="F2F2F2"/>
            <w:vAlign w:val="center"/>
            <w:hideMark/>
          </w:tcPr>
          <w:p w14:paraId="144DAFD6"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21909</w:t>
            </w:r>
          </w:p>
        </w:tc>
        <w:tc>
          <w:tcPr>
            <w:tcW w:w="1319" w:type="dxa"/>
            <w:tcBorders>
              <w:top w:val="nil"/>
              <w:left w:val="nil"/>
              <w:bottom w:val="single" w:sz="8" w:space="0" w:color="BFBFBF"/>
              <w:right w:val="single" w:sz="4" w:space="0" w:color="auto"/>
            </w:tcBorders>
            <w:shd w:val="clear" w:color="000000" w:fill="F2F2F2"/>
            <w:vAlign w:val="center"/>
            <w:hideMark/>
          </w:tcPr>
          <w:p w14:paraId="035F6748"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98633</w:t>
            </w:r>
          </w:p>
        </w:tc>
      </w:tr>
      <w:tr w:rsidR="00AA0106" w:rsidRPr="0032159B" w14:paraId="24A572D2" w14:textId="77777777" w:rsidTr="00AA0106">
        <w:trPr>
          <w:trHeight w:val="329"/>
        </w:trPr>
        <w:tc>
          <w:tcPr>
            <w:tcW w:w="1297" w:type="dxa"/>
            <w:tcBorders>
              <w:top w:val="nil"/>
              <w:left w:val="single" w:sz="4" w:space="0" w:color="auto"/>
              <w:bottom w:val="single" w:sz="4" w:space="0" w:color="auto"/>
              <w:right w:val="single" w:sz="8" w:space="0" w:color="auto"/>
            </w:tcBorders>
            <w:shd w:val="clear" w:color="auto" w:fill="auto"/>
            <w:vAlign w:val="center"/>
            <w:hideMark/>
          </w:tcPr>
          <w:p w14:paraId="5EE34CDD"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2017</w:t>
            </w:r>
          </w:p>
        </w:tc>
        <w:tc>
          <w:tcPr>
            <w:tcW w:w="1866" w:type="dxa"/>
            <w:tcBorders>
              <w:top w:val="nil"/>
              <w:left w:val="nil"/>
              <w:bottom w:val="single" w:sz="4" w:space="0" w:color="auto"/>
              <w:right w:val="single" w:sz="8" w:space="0" w:color="BFBFBF"/>
            </w:tcBorders>
            <w:shd w:val="clear" w:color="auto" w:fill="auto"/>
            <w:vAlign w:val="center"/>
            <w:hideMark/>
          </w:tcPr>
          <w:p w14:paraId="5108AD9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41912</w:t>
            </w:r>
          </w:p>
        </w:tc>
        <w:tc>
          <w:tcPr>
            <w:tcW w:w="1297" w:type="dxa"/>
            <w:tcBorders>
              <w:top w:val="nil"/>
              <w:left w:val="nil"/>
              <w:bottom w:val="single" w:sz="4" w:space="0" w:color="auto"/>
              <w:right w:val="single" w:sz="8" w:space="0" w:color="BFBFBF"/>
            </w:tcBorders>
            <w:shd w:val="clear" w:color="auto" w:fill="auto"/>
            <w:vAlign w:val="center"/>
            <w:hideMark/>
          </w:tcPr>
          <w:p w14:paraId="54F8B553"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41734</w:t>
            </w:r>
          </w:p>
        </w:tc>
        <w:tc>
          <w:tcPr>
            <w:tcW w:w="1297" w:type="dxa"/>
            <w:tcBorders>
              <w:top w:val="nil"/>
              <w:left w:val="nil"/>
              <w:bottom w:val="single" w:sz="4" w:space="0" w:color="auto"/>
              <w:right w:val="single" w:sz="8" w:space="0" w:color="BFBFBF"/>
            </w:tcBorders>
            <w:shd w:val="clear" w:color="auto" w:fill="auto"/>
            <w:vAlign w:val="center"/>
            <w:hideMark/>
          </w:tcPr>
          <w:p w14:paraId="64511CD3"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9480</w:t>
            </w:r>
          </w:p>
        </w:tc>
        <w:tc>
          <w:tcPr>
            <w:tcW w:w="1297" w:type="dxa"/>
            <w:tcBorders>
              <w:top w:val="nil"/>
              <w:left w:val="nil"/>
              <w:bottom w:val="single" w:sz="4" w:space="0" w:color="auto"/>
              <w:right w:val="single" w:sz="8" w:space="0" w:color="BFBFBF"/>
            </w:tcBorders>
            <w:shd w:val="clear" w:color="auto" w:fill="auto"/>
            <w:vAlign w:val="center"/>
            <w:hideMark/>
          </w:tcPr>
          <w:p w14:paraId="16CBA52B"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29633</w:t>
            </w:r>
          </w:p>
        </w:tc>
        <w:tc>
          <w:tcPr>
            <w:tcW w:w="1319" w:type="dxa"/>
            <w:tcBorders>
              <w:top w:val="nil"/>
              <w:left w:val="nil"/>
              <w:bottom w:val="single" w:sz="4" w:space="0" w:color="auto"/>
              <w:right w:val="single" w:sz="4" w:space="0" w:color="auto"/>
            </w:tcBorders>
            <w:shd w:val="clear" w:color="auto" w:fill="auto"/>
            <w:vAlign w:val="center"/>
            <w:hideMark/>
          </w:tcPr>
          <w:p w14:paraId="1D8C2649" w14:textId="77777777" w:rsidR="00AA0106" w:rsidRPr="0032159B" w:rsidRDefault="00AA0106" w:rsidP="00AA0106">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122759</w:t>
            </w:r>
          </w:p>
        </w:tc>
      </w:tr>
    </w:tbl>
    <w:p w14:paraId="7A32B3E2" w14:textId="77777777" w:rsidR="006822BE" w:rsidRDefault="006822BE" w:rsidP="00F11CB9"/>
    <w:p w14:paraId="062BDDE4" w14:textId="77777777" w:rsidR="0032159B" w:rsidRDefault="0032159B" w:rsidP="00F11CB9"/>
    <w:tbl>
      <w:tblPr>
        <w:tblpPr w:leftFromText="141" w:rightFromText="141" w:vertAnchor="text" w:horzAnchor="page" w:tblpX="10911" w:tblpY="311"/>
        <w:tblW w:w="3221" w:type="dxa"/>
        <w:tblCellMar>
          <w:left w:w="70" w:type="dxa"/>
          <w:right w:w="70" w:type="dxa"/>
        </w:tblCellMar>
        <w:tblLook w:val="04A0" w:firstRow="1" w:lastRow="0" w:firstColumn="1" w:lastColumn="0" w:noHBand="0" w:noVBand="1"/>
      </w:tblPr>
      <w:tblGrid>
        <w:gridCol w:w="1609"/>
        <w:gridCol w:w="1612"/>
      </w:tblGrid>
      <w:tr w:rsidR="00AA0106" w:rsidRPr="0032159B" w14:paraId="0C8D39F2" w14:textId="77777777" w:rsidTr="00A5411C">
        <w:trPr>
          <w:trHeight w:val="1031"/>
        </w:trPr>
        <w:tc>
          <w:tcPr>
            <w:tcW w:w="3221" w:type="dxa"/>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5BEC1FCF" w14:textId="77777777" w:rsidR="00AA0106" w:rsidRPr="0032159B" w:rsidRDefault="00AA0106" w:rsidP="00A5411C">
            <w:pPr>
              <w:spacing w:after="0" w:line="240" w:lineRule="auto"/>
              <w:jc w:val="center"/>
              <w:rPr>
                <w:rFonts w:ascii="inherit" w:eastAsia="Times New Roman" w:hAnsi="inherit" w:cs="Calibri"/>
                <w:b/>
                <w:bCs/>
                <w:color w:val="000000"/>
                <w:sz w:val="18"/>
                <w:szCs w:val="18"/>
                <w:lang w:eastAsia="pt-PT"/>
              </w:rPr>
            </w:pPr>
            <w:r w:rsidRPr="0032159B">
              <w:rPr>
                <w:rFonts w:ascii="inherit" w:eastAsia="Times New Roman" w:hAnsi="inherit" w:cs="Calibri"/>
                <w:b/>
                <w:bCs/>
                <w:color w:val="000000"/>
                <w:sz w:val="18"/>
                <w:szCs w:val="18"/>
                <w:lang w:eastAsia="pt-PT"/>
              </w:rPr>
              <w:t>Investimento das empresas em ambiente em % do PIB</w:t>
            </w:r>
          </w:p>
        </w:tc>
      </w:tr>
      <w:tr w:rsidR="00AA0106" w:rsidRPr="0032159B" w14:paraId="79DCA67A" w14:textId="77777777" w:rsidTr="00A5411C">
        <w:trPr>
          <w:trHeight w:val="349"/>
        </w:trPr>
        <w:tc>
          <w:tcPr>
            <w:tcW w:w="1609" w:type="dxa"/>
            <w:tcBorders>
              <w:top w:val="nil"/>
              <w:left w:val="single" w:sz="8" w:space="0" w:color="auto"/>
              <w:bottom w:val="single" w:sz="8" w:space="0" w:color="auto"/>
              <w:right w:val="single" w:sz="8" w:space="0" w:color="auto"/>
            </w:tcBorders>
            <w:shd w:val="clear" w:color="000000" w:fill="E2EFDA"/>
            <w:hideMark/>
          </w:tcPr>
          <w:p w14:paraId="20F4A20D" w14:textId="77777777" w:rsidR="00AA0106" w:rsidRPr="0032159B" w:rsidRDefault="00AA0106" w:rsidP="00A5411C">
            <w:pPr>
              <w:spacing w:after="0" w:line="240" w:lineRule="auto"/>
              <w:jc w:val="center"/>
              <w:rPr>
                <w:rFonts w:ascii="inherit" w:eastAsia="Times New Roman" w:hAnsi="inherit" w:cs="Calibri"/>
                <w:b/>
                <w:bCs/>
                <w:color w:val="000000"/>
                <w:sz w:val="18"/>
                <w:szCs w:val="18"/>
                <w:lang w:eastAsia="pt-PT"/>
              </w:rPr>
            </w:pPr>
            <w:r w:rsidRPr="0032159B">
              <w:rPr>
                <w:rFonts w:ascii="inherit" w:eastAsia="Times New Roman" w:hAnsi="inherit" w:cs="Calibri"/>
                <w:b/>
                <w:bCs/>
                <w:color w:val="000000"/>
                <w:sz w:val="18"/>
                <w:szCs w:val="18"/>
                <w:lang w:eastAsia="pt-PT"/>
              </w:rPr>
              <w:t>Anos</w:t>
            </w:r>
          </w:p>
        </w:tc>
        <w:tc>
          <w:tcPr>
            <w:tcW w:w="1612" w:type="dxa"/>
            <w:tcBorders>
              <w:top w:val="nil"/>
              <w:left w:val="nil"/>
              <w:bottom w:val="single" w:sz="8" w:space="0" w:color="auto"/>
              <w:right w:val="single" w:sz="8" w:space="0" w:color="auto"/>
            </w:tcBorders>
            <w:shd w:val="clear" w:color="000000" w:fill="E2EFDA"/>
            <w:hideMark/>
          </w:tcPr>
          <w:p w14:paraId="63F99BD8" w14:textId="77777777" w:rsidR="00AA0106" w:rsidRPr="0032159B" w:rsidRDefault="00AA0106" w:rsidP="00A5411C">
            <w:pPr>
              <w:spacing w:after="0" w:line="240" w:lineRule="auto"/>
              <w:jc w:val="center"/>
              <w:rPr>
                <w:rFonts w:ascii="inherit" w:eastAsia="Times New Roman" w:hAnsi="inherit" w:cs="Calibri"/>
                <w:b/>
                <w:bCs/>
                <w:color w:val="000000"/>
                <w:sz w:val="18"/>
                <w:szCs w:val="18"/>
                <w:lang w:eastAsia="pt-PT"/>
              </w:rPr>
            </w:pPr>
            <w:r w:rsidRPr="0032159B">
              <w:rPr>
                <w:rFonts w:ascii="inherit" w:eastAsia="Times New Roman" w:hAnsi="inherit" w:cs="Calibri"/>
                <w:b/>
                <w:bCs/>
                <w:color w:val="000000"/>
                <w:sz w:val="18"/>
                <w:szCs w:val="18"/>
                <w:lang w:eastAsia="pt-PT"/>
              </w:rPr>
              <w:t xml:space="preserve">% do PIB </w:t>
            </w:r>
          </w:p>
        </w:tc>
      </w:tr>
      <w:tr w:rsidR="00AA0106" w:rsidRPr="0032159B" w14:paraId="1756AC3D" w14:textId="77777777" w:rsidTr="00A5411C">
        <w:trPr>
          <w:trHeight w:val="701"/>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20EB7D93"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2004</w:t>
            </w:r>
          </w:p>
        </w:tc>
        <w:tc>
          <w:tcPr>
            <w:tcW w:w="1612" w:type="dxa"/>
            <w:tcBorders>
              <w:top w:val="nil"/>
              <w:left w:val="nil"/>
              <w:bottom w:val="single" w:sz="8" w:space="0" w:color="BFBFBF"/>
              <w:right w:val="single" w:sz="8" w:space="0" w:color="auto"/>
            </w:tcBorders>
            <w:shd w:val="clear" w:color="000000" w:fill="F2F2F2"/>
            <w:vAlign w:val="center"/>
            <w:hideMark/>
          </w:tcPr>
          <w:p w14:paraId="053D2F92"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0,17</w:t>
            </w:r>
          </w:p>
        </w:tc>
      </w:tr>
      <w:tr w:rsidR="00AA0106" w:rsidRPr="0032159B" w14:paraId="0F515DF5"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auto" w:fill="auto"/>
            <w:vAlign w:val="center"/>
            <w:hideMark/>
          </w:tcPr>
          <w:p w14:paraId="731A5C7A"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2005</w:t>
            </w:r>
          </w:p>
        </w:tc>
        <w:tc>
          <w:tcPr>
            <w:tcW w:w="1612" w:type="dxa"/>
            <w:tcBorders>
              <w:top w:val="nil"/>
              <w:left w:val="nil"/>
              <w:bottom w:val="single" w:sz="8" w:space="0" w:color="BFBFBF"/>
              <w:right w:val="single" w:sz="8" w:space="0" w:color="auto"/>
            </w:tcBorders>
            <w:shd w:val="clear" w:color="auto" w:fill="auto"/>
            <w:vAlign w:val="center"/>
            <w:hideMark/>
          </w:tcPr>
          <w:p w14:paraId="555A96A0"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0,16</w:t>
            </w:r>
          </w:p>
        </w:tc>
      </w:tr>
      <w:tr w:rsidR="00AA0106" w:rsidRPr="0032159B" w14:paraId="5D13EDDE"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3F8E2DB6"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2006</w:t>
            </w:r>
          </w:p>
        </w:tc>
        <w:tc>
          <w:tcPr>
            <w:tcW w:w="1612" w:type="dxa"/>
            <w:tcBorders>
              <w:top w:val="nil"/>
              <w:left w:val="nil"/>
              <w:bottom w:val="single" w:sz="8" w:space="0" w:color="BFBFBF"/>
              <w:right w:val="single" w:sz="8" w:space="0" w:color="auto"/>
            </w:tcBorders>
            <w:shd w:val="clear" w:color="000000" w:fill="F2F2F2"/>
            <w:vAlign w:val="center"/>
            <w:hideMark/>
          </w:tcPr>
          <w:p w14:paraId="4C7C7150"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0,21</w:t>
            </w:r>
          </w:p>
        </w:tc>
      </w:tr>
      <w:tr w:rsidR="00AA0106" w:rsidRPr="0032159B" w14:paraId="13A7D215"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auto" w:fill="auto"/>
            <w:vAlign w:val="center"/>
            <w:hideMark/>
          </w:tcPr>
          <w:p w14:paraId="60993563"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2007</w:t>
            </w:r>
          </w:p>
        </w:tc>
        <w:tc>
          <w:tcPr>
            <w:tcW w:w="1612" w:type="dxa"/>
            <w:tcBorders>
              <w:top w:val="nil"/>
              <w:left w:val="nil"/>
              <w:bottom w:val="single" w:sz="8" w:space="0" w:color="BFBFBF"/>
              <w:right w:val="single" w:sz="8" w:space="0" w:color="auto"/>
            </w:tcBorders>
            <w:shd w:val="clear" w:color="auto" w:fill="auto"/>
            <w:vAlign w:val="center"/>
            <w:hideMark/>
          </w:tcPr>
          <w:p w14:paraId="70A20BB3"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0,16</w:t>
            </w:r>
          </w:p>
        </w:tc>
      </w:tr>
      <w:tr w:rsidR="00AA0106" w:rsidRPr="0032159B" w14:paraId="4701383D"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28333371"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2008</w:t>
            </w:r>
          </w:p>
        </w:tc>
        <w:tc>
          <w:tcPr>
            <w:tcW w:w="1612" w:type="dxa"/>
            <w:tcBorders>
              <w:top w:val="nil"/>
              <w:left w:val="nil"/>
              <w:bottom w:val="single" w:sz="8" w:space="0" w:color="BFBFBF"/>
              <w:right w:val="single" w:sz="8" w:space="0" w:color="auto"/>
            </w:tcBorders>
            <w:shd w:val="clear" w:color="000000" w:fill="F2F2F2"/>
            <w:vAlign w:val="center"/>
            <w:hideMark/>
          </w:tcPr>
          <w:p w14:paraId="4F493849"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0,15</w:t>
            </w:r>
          </w:p>
        </w:tc>
      </w:tr>
      <w:tr w:rsidR="00AA0106" w:rsidRPr="0032159B" w14:paraId="00EA429C"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auto" w:fill="auto"/>
            <w:vAlign w:val="center"/>
            <w:hideMark/>
          </w:tcPr>
          <w:p w14:paraId="14D74F55"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2009</w:t>
            </w:r>
          </w:p>
        </w:tc>
        <w:tc>
          <w:tcPr>
            <w:tcW w:w="1612" w:type="dxa"/>
            <w:tcBorders>
              <w:top w:val="nil"/>
              <w:left w:val="nil"/>
              <w:bottom w:val="single" w:sz="8" w:space="0" w:color="BFBFBF"/>
              <w:right w:val="single" w:sz="8" w:space="0" w:color="auto"/>
            </w:tcBorders>
            <w:shd w:val="clear" w:color="auto" w:fill="auto"/>
            <w:vAlign w:val="center"/>
            <w:hideMark/>
          </w:tcPr>
          <w:p w14:paraId="230B3B2F"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0,1</w:t>
            </w:r>
          </w:p>
        </w:tc>
      </w:tr>
      <w:tr w:rsidR="00AA0106" w:rsidRPr="0032159B" w14:paraId="14515BCC"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360A078E"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2010</w:t>
            </w:r>
          </w:p>
        </w:tc>
        <w:tc>
          <w:tcPr>
            <w:tcW w:w="1612" w:type="dxa"/>
            <w:tcBorders>
              <w:top w:val="nil"/>
              <w:left w:val="nil"/>
              <w:bottom w:val="single" w:sz="8" w:space="0" w:color="BFBFBF"/>
              <w:right w:val="single" w:sz="8" w:space="0" w:color="auto"/>
            </w:tcBorders>
            <w:shd w:val="clear" w:color="000000" w:fill="F2F2F2"/>
            <w:vAlign w:val="center"/>
            <w:hideMark/>
          </w:tcPr>
          <w:p w14:paraId="39D0A4DC"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0,09</w:t>
            </w:r>
          </w:p>
        </w:tc>
      </w:tr>
      <w:tr w:rsidR="00AA0106" w:rsidRPr="0032159B" w14:paraId="2057E571"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auto" w:fill="auto"/>
            <w:vAlign w:val="center"/>
            <w:hideMark/>
          </w:tcPr>
          <w:p w14:paraId="103B6CB7"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2011</w:t>
            </w:r>
          </w:p>
        </w:tc>
        <w:tc>
          <w:tcPr>
            <w:tcW w:w="1612" w:type="dxa"/>
            <w:tcBorders>
              <w:top w:val="nil"/>
              <w:left w:val="nil"/>
              <w:bottom w:val="single" w:sz="8" w:space="0" w:color="BFBFBF"/>
              <w:right w:val="single" w:sz="8" w:space="0" w:color="auto"/>
            </w:tcBorders>
            <w:shd w:val="clear" w:color="auto" w:fill="auto"/>
            <w:vAlign w:val="center"/>
            <w:hideMark/>
          </w:tcPr>
          <w:p w14:paraId="52C66685"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0,08</w:t>
            </w:r>
          </w:p>
        </w:tc>
      </w:tr>
      <w:tr w:rsidR="00AA0106" w:rsidRPr="0032159B" w14:paraId="1AFB93C0"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6709F3D2"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2012</w:t>
            </w:r>
          </w:p>
        </w:tc>
        <w:tc>
          <w:tcPr>
            <w:tcW w:w="1612" w:type="dxa"/>
            <w:tcBorders>
              <w:top w:val="nil"/>
              <w:left w:val="nil"/>
              <w:bottom w:val="single" w:sz="8" w:space="0" w:color="BFBFBF"/>
              <w:right w:val="single" w:sz="8" w:space="0" w:color="auto"/>
            </w:tcBorders>
            <w:shd w:val="clear" w:color="000000" w:fill="F2F2F2"/>
            <w:vAlign w:val="center"/>
            <w:hideMark/>
          </w:tcPr>
          <w:p w14:paraId="03DB9BFB"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0,05</w:t>
            </w:r>
          </w:p>
        </w:tc>
      </w:tr>
      <w:tr w:rsidR="00AA0106" w:rsidRPr="0032159B" w14:paraId="69B891A9"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auto" w:fill="auto"/>
            <w:vAlign w:val="center"/>
            <w:hideMark/>
          </w:tcPr>
          <w:p w14:paraId="405FDCA1"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2013</w:t>
            </w:r>
          </w:p>
        </w:tc>
        <w:tc>
          <w:tcPr>
            <w:tcW w:w="1612" w:type="dxa"/>
            <w:tcBorders>
              <w:top w:val="nil"/>
              <w:left w:val="nil"/>
              <w:bottom w:val="single" w:sz="8" w:space="0" w:color="BFBFBF"/>
              <w:right w:val="single" w:sz="8" w:space="0" w:color="auto"/>
            </w:tcBorders>
            <w:shd w:val="clear" w:color="auto" w:fill="auto"/>
            <w:vAlign w:val="center"/>
            <w:hideMark/>
          </w:tcPr>
          <w:p w14:paraId="389FE8F3"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0,05</w:t>
            </w:r>
          </w:p>
        </w:tc>
      </w:tr>
      <w:tr w:rsidR="00AA0106" w:rsidRPr="0032159B" w14:paraId="6D089730"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68B8E2FF"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2014</w:t>
            </w:r>
          </w:p>
        </w:tc>
        <w:tc>
          <w:tcPr>
            <w:tcW w:w="1612" w:type="dxa"/>
            <w:tcBorders>
              <w:top w:val="nil"/>
              <w:left w:val="nil"/>
              <w:bottom w:val="single" w:sz="8" w:space="0" w:color="BFBFBF"/>
              <w:right w:val="single" w:sz="8" w:space="0" w:color="auto"/>
            </w:tcBorders>
            <w:shd w:val="clear" w:color="000000" w:fill="F2F2F2"/>
            <w:vAlign w:val="center"/>
            <w:hideMark/>
          </w:tcPr>
          <w:p w14:paraId="17E95257"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0,05</w:t>
            </w:r>
          </w:p>
        </w:tc>
      </w:tr>
      <w:tr w:rsidR="00AA0106" w:rsidRPr="0032159B" w14:paraId="3849828D"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auto" w:fill="auto"/>
            <w:vAlign w:val="center"/>
            <w:hideMark/>
          </w:tcPr>
          <w:p w14:paraId="7D9D067E"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2015</w:t>
            </w:r>
          </w:p>
        </w:tc>
        <w:tc>
          <w:tcPr>
            <w:tcW w:w="1612" w:type="dxa"/>
            <w:tcBorders>
              <w:top w:val="nil"/>
              <w:left w:val="nil"/>
              <w:bottom w:val="single" w:sz="8" w:space="0" w:color="BFBFBF"/>
              <w:right w:val="single" w:sz="8" w:space="0" w:color="auto"/>
            </w:tcBorders>
            <w:shd w:val="clear" w:color="auto" w:fill="auto"/>
            <w:vAlign w:val="center"/>
            <w:hideMark/>
          </w:tcPr>
          <w:p w14:paraId="0C0F0BEF"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0,05</w:t>
            </w:r>
          </w:p>
        </w:tc>
      </w:tr>
      <w:tr w:rsidR="00AA0106" w:rsidRPr="0032159B" w14:paraId="11ACD228" w14:textId="77777777" w:rsidTr="00A5411C">
        <w:trPr>
          <w:trHeight w:val="380"/>
        </w:trPr>
        <w:tc>
          <w:tcPr>
            <w:tcW w:w="1609" w:type="dxa"/>
            <w:tcBorders>
              <w:top w:val="nil"/>
              <w:left w:val="single" w:sz="8" w:space="0" w:color="auto"/>
              <w:bottom w:val="single" w:sz="8" w:space="0" w:color="BFBFBF"/>
              <w:right w:val="single" w:sz="8" w:space="0" w:color="BFBFBF"/>
            </w:tcBorders>
            <w:shd w:val="clear" w:color="000000" w:fill="F2F2F2"/>
            <w:vAlign w:val="center"/>
            <w:hideMark/>
          </w:tcPr>
          <w:p w14:paraId="772233EF"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2016</w:t>
            </w:r>
          </w:p>
        </w:tc>
        <w:tc>
          <w:tcPr>
            <w:tcW w:w="1612" w:type="dxa"/>
            <w:tcBorders>
              <w:top w:val="nil"/>
              <w:left w:val="nil"/>
              <w:bottom w:val="single" w:sz="8" w:space="0" w:color="BFBFBF"/>
              <w:right w:val="single" w:sz="8" w:space="0" w:color="auto"/>
            </w:tcBorders>
            <w:shd w:val="clear" w:color="000000" w:fill="F2F2F2"/>
            <w:vAlign w:val="center"/>
            <w:hideMark/>
          </w:tcPr>
          <w:p w14:paraId="762F5A6C"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0,05</w:t>
            </w:r>
          </w:p>
        </w:tc>
      </w:tr>
      <w:tr w:rsidR="00AA0106" w:rsidRPr="0032159B" w14:paraId="1B73A351" w14:textId="77777777" w:rsidTr="00A5411C">
        <w:trPr>
          <w:trHeight w:val="380"/>
        </w:trPr>
        <w:tc>
          <w:tcPr>
            <w:tcW w:w="1609" w:type="dxa"/>
            <w:tcBorders>
              <w:top w:val="nil"/>
              <w:left w:val="single" w:sz="8" w:space="0" w:color="auto"/>
              <w:bottom w:val="single" w:sz="8" w:space="0" w:color="auto"/>
              <w:right w:val="single" w:sz="8" w:space="0" w:color="BFBFBF"/>
            </w:tcBorders>
            <w:shd w:val="clear" w:color="auto" w:fill="auto"/>
            <w:vAlign w:val="center"/>
            <w:hideMark/>
          </w:tcPr>
          <w:p w14:paraId="2E06F1D1"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2017 Pro</w:t>
            </w:r>
          </w:p>
        </w:tc>
        <w:tc>
          <w:tcPr>
            <w:tcW w:w="1612" w:type="dxa"/>
            <w:tcBorders>
              <w:top w:val="nil"/>
              <w:left w:val="nil"/>
              <w:bottom w:val="single" w:sz="8" w:space="0" w:color="auto"/>
              <w:right w:val="single" w:sz="8" w:space="0" w:color="auto"/>
            </w:tcBorders>
            <w:shd w:val="clear" w:color="auto" w:fill="auto"/>
            <w:vAlign w:val="center"/>
            <w:hideMark/>
          </w:tcPr>
          <w:p w14:paraId="5B77BBFC" w14:textId="77777777" w:rsidR="00AA0106" w:rsidRPr="0032159B" w:rsidRDefault="00AA0106" w:rsidP="00A5411C">
            <w:pPr>
              <w:spacing w:after="0" w:line="240" w:lineRule="auto"/>
              <w:jc w:val="center"/>
              <w:rPr>
                <w:rFonts w:ascii="Arial" w:eastAsia="Times New Roman" w:hAnsi="Arial" w:cs="Arial"/>
                <w:color w:val="000000"/>
                <w:sz w:val="18"/>
                <w:szCs w:val="18"/>
                <w:lang w:eastAsia="pt-PT"/>
              </w:rPr>
            </w:pPr>
            <w:r w:rsidRPr="0032159B">
              <w:rPr>
                <w:rFonts w:ascii="Arial" w:eastAsia="Times New Roman" w:hAnsi="Arial" w:cs="Arial"/>
                <w:color w:val="000000"/>
                <w:sz w:val="18"/>
                <w:szCs w:val="18"/>
                <w:lang w:eastAsia="pt-PT"/>
              </w:rPr>
              <w:t>0,06</w:t>
            </w:r>
          </w:p>
        </w:tc>
      </w:tr>
    </w:tbl>
    <w:p w14:paraId="3E4D1C10" w14:textId="77777777" w:rsidR="0032159B" w:rsidRDefault="0032159B" w:rsidP="00F11CB9"/>
    <w:p w14:paraId="2F3A7026" w14:textId="77777777" w:rsidR="00AA0106" w:rsidRDefault="00AA0106" w:rsidP="00F11CB9"/>
    <w:p w14:paraId="6FED2F94" w14:textId="77777777" w:rsidR="00AA0106" w:rsidRDefault="00AA0106" w:rsidP="00F11CB9"/>
    <w:p w14:paraId="79472F6E" w14:textId="77777777" w:rsidR="00AA0106" w:rsidRDefault="00AA0106" w:rsidP="00F11CB9"/>
    <w:p w14:paraId="3AF39A1A" w14:textId="77777777" w:rsidR="00AA0106" w:rsidRDefault="00AA0106" w:rsidP="00F11CB9"/>
    <w:p w14:paraId="2E6BBD20" w14:textId="77777777" w:rsidR="00AA0106" w:rsidRDefault="00AA0106" w:rsidP="00F11CB9"/>
    <w:p w14:paraId="76433AC1" w14:textId="77777777" w:rsidR="00AA0106" w:rsidRDefault="00AA0106" w:rsidP="00F11CB9"/>
    <w:p w14:paraId="0C31FEEB" w14:textId="77777777" w:rsidR="0032159B" w:rsidRPr="00F11CB9" w:rsidRDefault="0032159B" w:rsidP="00F11CB9"/>
    <w:sectPr w:rsidR="0032159B" w:rsidRPr="00F11CB9" w:rsidSect="00A02F81">
      <w:pgSz w:w="16838" w:h="11906" w:orient="landscape"/>
      <w:pgMar w:top="1701" w:right="1418" w:bottom="1701" w:left="1418" w:header="0" w:footer="0" w:gutter="0"/>
      <w:cols w:num="2" w:space="720"/>
      <w:formProt w:val="0"/>
      <w:docGrid w:linePitch="360" w:charSpace="-204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Vítor Branco Oliveira" w:date="2020-07-08T16:22:00Z" w:initials="VBO">
    <w:p w14:paraId="687F96AC" w14:textId="77777777" w:rsidR="009B5C95" w:rsidRDefault="009B5C95" w:rsidP="0079107E">
      <w:pPr>
        <w:pStyle w:val="Textodecomentrio"/>
      </w:pPr>
      <w:r>
        <w:rPr>
          <w:rStyle w:val="Refdecomentrio"/>
        </w:rPr>
        <w:annotationRef/>
      </w:r>
      <w:r>
        <w:t xml:space="preserve">Gostei da tese. Seguem apenas pequenas sugestões de </w:t>
      </w:r>
      <w:proofErr w:type="spellStart"/>
      <w:r>
        <w:t>drafting</w:t>
      </w:r>
      <w:proofErr w:type="spellEnd"/>
      <w:r>
        <w:t xml:space="preserve"> ao longo do texto. Gostaria apenas de </w:t>
      </w:r>
      <w:proofErr w:type="spellStart"/>
      <w:r>
        <w:t>resalvar</w:t>
      </w:r>
      <w:proofErr w:type="spellEnd"/>
      <w:r>
        <w:t xml:space="preserve"> o seguinte:</w:t>
      </w:r>
    </w:p>
    <w:p w14:paraId="01C4278B" w14:textId="77777777" w:rsidR="009B5C95" w:rsidRDefault="009B5C95" w:rsidP="0079107E">
      <w:pPr>
        <w:pStyle w:val="Textodecomentrio"/>
      </w:pPr>
      <w:r>
        <w:t>1.É pena não se conseguir perceber da amostra em análise quantas empresas têm um processo de gestão implementado. Tendo esta informação poderia verificar-se a diferença em termos de perceção;</w:t>
      </w:r>
    </w:p>
    <w:p w14:paraId="5D2DB7EA" w14:textId="77777777" w:rsidR="009B5C95" w:rsidRDefault="009B5C95" w:rsidP="0079107E">
      <w:pPr>
        <w:pStyle w:val="Textodecomentrio"/>
      </w:pPr>
      <w:r>
        <w:t>2. Falta uniformização nos gráficos em termos de padrões;</w:t>
      </w:r>
    </w:p>
    <w:p w14:paraId="3DF58399" w14:textId="77777777" w:rsidR="009B5C95" w:rsidRDefault="009B5C95" w:rsidP="0079107E">
      <w:pPr>
        <w:pStyle w:val="Textodecomentrio"/>
      </w:pPr>
      <w:r>
        <w:t xml:space="preserve">3. O autor refere que opta por não utilizar o novo acordo </w:t>
      </w:r>
      <w:proofErr w:type="gramStart"/>
      <w:r>
        <w:t>ortográfico</w:t>
      </w:r>
      <w:proofErr w:type="gramEnd"/>
      <w:r>
        <w:t xml:space="preserve"> mas utiliza indiscriminadamente nomes de meses em maiúsculas e minúsculas;</w:t>
      </w:r>
    </w:p>
    <w:p w14:paraId="0EC64B2B" w14:textId="77777777" w:rsidR="009B5C95" w:rsidRDefault="009B5C95" w:rsidP="0079107E">
      <w:pPr>
        <w:pStyle w:val="Textodecomentrio"/>
      </w:pPr>
      <w:r>
        <w:t xml:space="preserve">4.Sugeria que ficasse no </w:t>
      </w:r>
      <w:proofErr w:type="gramStart"/>
      <w:r>
        <w:t>inicio</w:t>
      </w:r>
      <w:proofErr w:type="gramEnd"/>
      <w:r>
        <w:t xml:space="preserve"> da tese que as questões de investigação serão respondidas tendo em conta as percepções e não a realidade como fica patente nas conclusões, mas o leitor só se confronta com este aspecto no final.</w:t>
      </w:r>
    </w:p>
  </w:comment>
  <w:comment w:id="128" w:author="Vítor Branco Oliveira" w:date="2020-07-08T16:23:00Z" w:initials="VBO">
    <w:p w14:paraId="683E6824" w14:textId="77777777" w:rsidR="009B5C95" w:rsidRDefault="009B5C95" w:rsidP="0079107E">
      <w:pPr>
        <w:pStyle w:val="Textodecomentrio"/>
      </w:pPr>
      <w:r>
        <w:rPr>
          <w:rStyle w:val="Refdecomentrio"/>
        </w:rPr>
        <w:annotationRef/>
      </w:r>
      <w:r>
        <w:rPr>
          <w:rStyle w:val="Refdecomentrio"/>
        </w:rPr>
        <w:annotationRef/>
      </w:r>
      <w:r>
        <w:t>Rever a figura tem alguns erros ortográficos (</w:t>
      </w:r>
      <w:proofErr w:type="spellStart"/>
      <w:r>
        <w:t>typos</w:t>
      </w:r>
      <w:proofErr w:type="spellEnd"/>
      <w:r>
        <w:t>)</w:t>
      </w:r>
    </w:p>
    <w:p w14:paraId="3D2E1DC5" w14:textId="77777777" w:rsidR="009B5C95" w:rsidRDefault="009B5C95">
      <w:pPr>
        <w:pStyle w:val="Textodecomentrio"/>
      </w:pPr>
    </w:p>
  </w:comment>
  <w:comment w:id="344" w:author="Vítor Branco Oliveira" w:date="2020-07-08T16:24:00Z" w:initials="VBO">
    <w:p w14:paraId="23178409" w14:textId="77777777" w:rsidR="009B5C95" w:rsidRDefault="009B5C95">
      <w:pPr>
        <w:pStyle w:val="Textodecomentrio"/>
      </w:pPr>
      <w:r>
        <w:rPr>
          <w:rStyle w:val="Refdecomentrio"/>
        </w:rPr>
        <w:annotationRef/>
      </w:r>
      <w:r>
        <w:t>Separadores dos milhares dava jeito na leitura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EC64B2B" w15:done="0"/>
  <w15:commentEx w15:paraId="3D2E1DC5" w15:done="1"/>
  <w15:commentEx w15:paraId="23178409"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C64B2B" w16cid:durableId="22BBFAC5"/>
  <w16cid:commentId w16cid:paraId="3D2E1DC5" w16cid:durableId="22BBFAC7"/>
  <w16cid:commentId w16cid:paraId="23178409" w16cid:durableId="22BBFA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6B200" w14:textId="77777777" w:rsidR="0042223A" w:rsidRDefault="0042223A" w:rsidP="00AD4A58">
      <w:pPr>
        <w:spacing w:after="0" w:line="240" w:lineRule="auto"/>
      </w:pPr>
      <w:r>
        <w:separator/>
      </w:r>
    </w:p>
  </w:endnote>
  <w:endnote w:type="continuationSeparator" w:id="0">
    <w:p w14:paraId="63957B9B" w14:textId="77777777" w:rsidR="0042223A" w:rsidRDefault="0042223A" w:rsidP="00AD4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Verdana"/>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FreeSan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1539702"/>
      <w:docPartObj>
        <w:docPartGallery w:val="Page Numbers (Bottom of Page)"/>
        <w:docPartUnique/>
      </w:docPartObj>
    </w:sdtPr>
    <w:sdtContent>
      <w:p w14:paraId="15F98BDA" w14:textId="5A155776" w:rsidR="009B5C95" w:rsidRDefault="009B5C95">
        <w:pPr>
          <w:pStyle w:val="Rodap"/>
          <w:jc w:val="center"/>
        </w:pPr>
        <w:r>
          <w:fldChar w:fldCharType="begin"/>
        </w:r>
        <w:r>
          <w:instrText>PAGE   \* MERGEFORMAT</w:instrText>
        </w:r>
        <w:r>
          <w:fldChar w:fldCharType="separate"/>
        </w:r>
        <w:r>
          <w:rPr>
            <w:noProof/>
          </w:rPr>
          <w:t>127</w:t>
        </w:r>
        <w:r>
          <w:rPr>
            <w:noProof/>
          </w:rPr>
          <w:fldChar w:fldCharType="end"/>
        </w:r>
      </w:p>
    </w:sdtContent>
  </w:sdt>
  <w:p w14:paraId="2176E039" w14:textId="77777777" w:rsidR="009B5C95" w:rsidRDefault="009B5C9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6EF3F" w14:textId="77777777" w:rsidR="0042223A" w:rsidRDefault="0042223A" w:rsidP="00AD4A58">
      <w:pPr>
        <w:spacing w:after="0" w:line="240" w:lineRule="auto"/>
      </w:pPr>
      <w:r>
        <w:separator/>
      </w:r>
    </w:p>
  </w:footnote>
  <w:footnote w:type="continuationSeparator" w:id="0">
    <w:p w14:paraId="4812D7BA" w14:textId="77777777" w:rsidR="0042223A" w:rsidRDefault="0042223A" w:rsidP="00AD4A58">
      <w:pPr>
        <w:spacing w:after="0" w:line="240" w:lineRule="auto"/>
      </w:pPr>
      <w:r>
        <w:continuationSeparator/>
      </w:r>
    </w:p>
  </w:footnote>
  <w:footnote w:id="1">
    <w:p w14:paraId="64682CD9" w14:textId="74A079A7" w:rsidR="009B5C95" w:rsidRDefault="009B5C95">
      <w:pPr>
        <w:pStyle w:val="Textodenotaderodap"/>
      </w:pPr>
      <w:r w:rsidRPr="004F7584">
        <w:rPr>
          <w:rStyle w:val="Refdenotaderodap"/>
          <w:color w:val="FF0000"/>
        </w:rPr>
        <w:footnoteRef/>
      </w:r>
      <w:r w:rsidRPr="004F7584">
        <w:rPr>
          <w:color w:val="FF0000"/>
        </w:rPr>
        <w:t xml:space="preserve"> </w:t>
      </w:r>
      <w:r>
        <w:rPr>
          <w:rFonts w:ascii="Times New Roman" w:hAnsi="Times New Roman" w:cs="Times New Roman"/>
        </w:rPr>
        <w:t>No decorrer da tese, mantém-se a grafia anterior ao Acordo Ortográfico de 1990</w:t>
      </w:r>
    </w:p>
  </w:footnote>
  <w:footnote w:id="2">
    <w:p w14:paraId="7ABF53FC" w14:textId="77777777" w:rsidR="009B5C95" w:rsidRPr="00FA2095" w:rsidRDefault="009B5C95">
      <w:pPr>
        <w:pStyle w:val="Textodenotaderodap"/>
        <w:rPr>
          <w:rFonts w:ascii="Times New Roman" w:hAnsi="Times New Roman" w:cs="Times New Roman"/>
          <w:lang w:val="fr-FR"/>
        </w:rPr>
      </w:pPr>
      <w:r w:rsidRPr="009B74F6">
        <w:rPr>
          <w:rStyle w:val="Refdenotaderodap"/>
          <w:rFonts w:ascii="Times New Roman" w:hAnsi="Times New Roman" w:cs="Times New Roman"/>
        </w:rPr>
        <w:footnoteRef/>
      </w:r>
      <w:r w:rsidRPr="00FA2095">
        <w:rPr>
          <w:rFonts w:ascii="Times New Roman" w:hAnsi="Times New Roman" w:cs="Times New Roman"/>
          <w:lang w:val="fr-FR"/>
        </w:rPr>
        <w:t xml:space="preserve"> </w:t>
      </w:r>
      <w:proofErr w:type="gramStart"/>
      <w:r w:rsidRPr="00FA2095">
        <w:rPr>
          <w:rFonts w:ascii="Times New Roman" w:hAnsi="Times New Roman" w:cs="Times New Roman"/>
          <w:lang w:val="fr-FR"/>
        </w:rPr>
        <w:t>Vide:</w:t>
      </w:r>
      <w:proofErr w:type="gramEnd"/>
      <w:r w:rsidRPr="00FA2095">
        <w:rPr>
          <w:rFonts w:ascii="Times New Roman" w:hAnsi="Times New Roman" w:cs="Times New Roman"/>
          <w:lang w:val="fr-FR"/>
        </w:rPr>
        <w:t xml:space="preserve"> </w:t>
      </w:r>
      <w:hyperlink r:id="rId1">
        <w:r w:rsidRPr="00FA2095">
          <w:rPr>
            <w:rStyle w:val="InternetLink"/>
            <w:rFonts w:ascii="Times New Roman" w:hAnsi="Times New Roman" w:cs="Times New Roman"/>
            <w:color w:val="auto"/>
            <w:u w:val="none"/>
            <w:lang w:val="fr-FR"/>
          </w:rPr>
          <w:t>https://emas.apambiente.pt/content/sobre-o-emas?language=pt-pt</w:t>
        </w:r>
      </w:hyperlink>
    </w:p>
  </w:footnote>
  <w:footnote w:id="3">
    <w:p w14:paraId="1905D685" w14:textId="77777777" w:rsidR="009B5C95" w:rsidRPr="009B74F6" w:rsidRDefault="009B5C95" w:rsidP="00197058">
      <w:pPr>
        <w:pStyle w:val="Textodenotaderodap"/>
        <w:jc w:val="both"/>
        <w:rPr>
          <w:rFonts w:ascii="Times New Roman" w:hAnsi="Times New Roman" w:cs="Times New Roman"/>
          <w:szCs w:val="24"/>
        </w:rPr>
      </w:pPr>
      <w:r w:rsidRPr="009B74F6">
        <w:rPr>
          <w:rStyle w:val="Refdenotaderodap"/>
          <w:rFonts w:ascii="Times New Roman" w:hAnsi="Times New Roman" w:cs="Times New Roman"/>
          <w:szCs w:val="24"/>
        </w:rPr>
        <w:footnoteRef/>
      </w:r>
      <w:r w:rsidRPr="009B74F6">
        <w:rPr>
          <w:rFonts w:ascii="Times New Roman" w:hAnsi="Times New Roman" w:cs="Times New Roman"/>
          <w:szCs w:val="24"/>
        </w:rPr>
        <w:t xml:space="preserve"> Tendo sofrido 3 alterações, sendo que a vigente é a 4ª “versão” - (Lei n.º 19/2014, de 14/04)</w:t>
      </w:r>
    </w:p>
  </w:footnote>
  <w:footnote w:id="4">
    <w:p w14:paraId="10037C6B" w14:textId="77777777" w:rsidR="009B5C95" w:rsidRPr="00C938B6" w:rsidRDefault="009B5C95" w:rsidP="00197058">
      <w:pPr>
        <w:pStyle w:val="Textodenotaderodap"/>
        <w:jc w:val="both"/>
      </w:pPr>
      <w:r w:rsidRPr="009B74F6">
        <w:rPr>
          <w:rStyle w:val="Refdenotaderodap"/>
          <w:rFonts w:ascii="Times New Roman" w:hAnsi="Times New Roman" w:cs="Times New Roman"/>
          <w:szCs w:val="24"/>
        </w:rPr>
        <w:footnoteRef/>
      </w:r>
      <w:r w:rsidRPr="009B74F6">
        <w:rPr>
          <w:rFonts w:ascii="Times New Roman" w:hAnsi="Times New Roman" w:cs="Times New Roman"/>
          <w:szCs w:val="24"/>
        </w:rPr>
        <w:t xml:space="preserve"> Tendo sofrido 2 alterações, sendo que a vigente é a - 3ª “versão” - (Lei n.º 82-D/2014, de 31/12)</w:t>
      </w:r>
    </w:p>
  </w:footnote>
  <w:footnote w:id="5">
    <w:p w14:paraId="70C8CF03" w14:textId="77777777" w:rsidR="009B5C95" w:rsidRPr="003E0EE7" w:rsidRDefault="009B5C95" w:rsidP="00B11267">
      <w:pPr>
        <w:pStyle w:val="Textodenotaderodap"/>
        <w:jc w:val="both"/>
        <w:rPr>
          <w:rFonts w:ascii="Times New Roman" w:hAnsi="Times New Roman" w:cs="Times New Roman"/>
        </w:rPr>
      </w:pPr>
      <w:r w:rsidRPr="009B74F6">
        <w:rPr>
          <w:rStyle w:val="Refdenotaderodap"/>
          <w:rFonts w:ascii="Times New Roman" w:hAnsi="Times New Roman" w:cs="Times New Roman"/>
          <w:szCs w:val="24"/>
        </w:rPr>
        <w:footnoteRef/>
      </w:r>
      <w:r w:rsidRPr="009B74F6">
        <w:rPr>
          <w:rFonts w:ascii="Times New Roman" w:hAnsi="Times New Roman" w:cs="Times New Roman"/>
          <w:szCs w:val="24"/>
        </w:rPr>
        <w:t xml:space="preserve"> Com o Decreto-Lei n.º 48/95, de 15 de </w:t>
      </w:r>
      <w:proofErr w:type="gramStart"/>
      <w:r w:rsidRPr="009B74F6">
        <w:rPr>
          <w:rFonts w:ascii="Times New Roman" w:hAnsi="Times New Roman" w:cs="Times New Roman"/>
          <w:szCs w:val="24"/>
        </w:rPr>
        <w:t>Março</w:t>
      </w:r>
      <w:proofErr w:type="gramEnd"/>
      <w:r w:rsidRPr="009B74F6">
        <w:rPr>
          <w:rFonts w:ascii="Times New Roman" w:hAnsi="Times New Roman" w:cs="Times New Roman"/>
          <w:szCs w:val="24"/>
        </w:rPr>
        <w:t>, o bem jurídico ‘ambiente’ passa a ser diretamente tutelado do ponto de vista jurídico-legal, prevendo-se os chamados crimes ecológicos – crimes de dano contra a [36 de 70] natureza e crimes de poluição</w:t>
      </w:r>
    </w:p>
  </w:footnote>
  <w:footnote w:id="6">
    <w:p w14:paraId="62BAA47E" w14:textId="77777777" w:rsidR="009B5C95" w:rsidRPr="009B74F6" w:rsidRDefault="009B5C95" w:rsidP="009B6BE0">
      <w:pPr>
        <w:pStyle w:val="Textodenotaderodap"/>
        <w:rPr>
          <w:rFonts w:ascii="Times New Roman" w:hAnsi="Times New Roman" w:cs="Times New Roman"/>
        </w:rPr>
      </w:pPr>
      <w:r w:rsidRPr="009B74F6">
        <w:rPr>
          <w:rStyle w:val="Refdenotaderodap"/>
          <w:rFonts w:ascii="Times New Roman" w:hAnsi="Times New Roman" w:cs="Times New Roman"/>
        </w:rPr>
        <w:footnoteRef/>
      </w:r>
      <w:r w:rsidRPr="009B74F6">
        <w:rPr>
          <w:rFonts w:ascii="Times New Roman" w:hAnsi="Times New Roman" w:cs="Times New Roman"/>
          <w:i/>
          <w:iCs/>
        </w:rPr>
        <w:t>Agência Portuguesa do Ambiente; Instrumentos; Fiscalidade Verde</w:t>
      </w:r>
    </w:p>
  </w:footnote>
  <w:footnote w:id="7">
    <w:p w14:paraId="2D456019" w14:textId="6C674853" w:rsidR="009B5C95" w:rsidRPr="003E0EE7" w:rsidRDefault="009B5C95" w:rsidP="009B6BE0">
      <w:pPr>
        <w:pStyle w:val="Textodenotaderodap"/>
        <w:jc w:val="both"/>
        <w:rPr>
          <w:rFonts w:ascii="Times New Roman" w:hAnsi="Times New Roman" w:cs="Times New Roman"/>
        </w:rPr>
      </w:pPr>
      <w:r w:rsidRPr="009B74F6">
        <w:rPr>
          <w:rStyle w:val="Refdenotaderodap"/>
          <w:rFonts w:ascii="Times New Roman" w:hAnsi="Times New Roman" w:cs="Times New Roman"/>
        </w:rPr>
        <w:footnoteRef/>
      </w:r>
      <w:r w:rsidRPr="009B74F6">
        <w:rPr>
          <w:rFonts w:ascii="Times New Roman" w:hAnsi="Times New Roman" w:cs="Times New Roman"/>
        </w:rPr>
        <w:t xml:space="preserve"> Receita obtida pela Administração Publica através da taxação de produtos e serviços cuja base de impostos possa ter um impacto negativo no ambiente. Esta receita provém de pagamentos obrigatórios sem contrapartida no sentido em que as administrações públicas não oferecem, dire</w:t>
      </w:r>
      <w:r>
        <w:rPr>
          <w:rFonts w:ascii="Times New Roman" w:hAnsi="Times New Roman" w:cs="Times New Roman"/>
        </w:rPr>
        <w:t>c</w:t>
      </w:r>
      <w:r w:rsidRPr="009B74F6">
        <w:rPr>
          <w:rFonts w:ascii="Times New Roman" w:hAnsi="Times New Roman" w:cs="Times New Roman"/>
        </w:rPr>
        <w:t>tamente, nada em troca á unidade institucional que esta a efectuar o pagamento, embora possam usar esses fundos para o fornecimento de bens e serviços para outras unidades institucionais ou para a comunidade com um todo.</w:t>
      </w:r>
    </w:p>
  </w:footnote>
  <w:footnote w:id="8">
    <w:p w14:paraId="7C664424" w14:textId="77777777" w:rsidR="009B5C95" w:rsidRPr="004F7584" w:rsidRDefault="009B5C95" w:rsidP="0017571D">
      <w:pPr>
        <w:pStyle w:val="Textodenotaderodap"/>
        <w:rPr>
          <w:rFonts w:ascii="Times New Roman" w:hAnsi="Times New Roman" w:cs="Times New Roman"/>
        </w:rPr>
      </w:pPr>
      <w:r w:rsidRPr="004F7584">
        <w:rPr>
          <w:rStyle w:val="Refdenotaderodap"/>
          <w:rFonts w:ascii="Times New Roman" w:hAnsi="Times New Roman" w:cs="Times New Roman"/>
        </w:rPr>
        <w:footnoteRef/>
      </w:r>
      <w:r w:rsidRPr="004F7584">
        <w:rPr>
          <w:rFonts w:ascii="Times New Roman" w:hAnsi="Times New Roman" w:cs="Times New Roman"/>
        </w:rPr>
        <w:t xml:space="preserve"> Vide: </w:t>
      </w:r>
      <w:hyperlink r:id="rId2" w:history="1">
        <w:r w:rsidRPr="004F7584">
          <w:rPr>
            <w:rStyle w:val="Hiperligao"/>
            <w:rFonts w:ascii="Times New Roman" w:hAnsi="Times New Roman" w:cs="Times New Roman"/>
          </w:rPr>
          <w:t>http://www.cnc.min-financas.pt/_siteantigo/SNC_projecto/NCRF_26_materias_ambientais.pdf</w:t>
        </w:r>
      </w:hyperlink>
      <w:r w:rsidRPr="004F7584">
        <w:rPr>
          <w:rFonts w:ascii="Times New Roman" w:hAnsi="Times New Roman" w:cs="Times New Roman"/>
        </w:rPr>
        <w:t xml:space="preserve"> - Norma contabilista de Relato Financeiro 26 – Matérias Ambientais </w:t>
      </w:r>
    </w:p>
  </w:footnote>
  <w:footnote w:id="9">
    <w:p w14:paraId="59846F41" w14:textId="77777777" w:rsidR="009B5C95" w:rsidRPr="004F7584" w:rsidRDefault="009B5C95" w:rsidP="00AD4A58">
      <w:pPr>
        <w:pStyle w:val="Textodenotaderodap"/>
        <w:jc w:val="both"/>
        <w:rPr>
          <w:rFonts w:ascii="Times New Roman" w:hAnsi="Times New Roman" w:cs="Times New Roman"/>
        </w:rPr>
      </w:pPr>
      <w:r w:rsidRPr="0017571D">
        <w:rPr>
          <w:rStyle w:val="Refdenotaderodap"/>
          <w:rFonts w:ascii="Times New Roman" w:hAnsi="Times New Roman" w:cs="Times New Roman"/>
        </w:rPr>
        <w:footnoteRef/>
      </w:r>
      <w:r w:rsidRPr="0017571D">
        <w:rPr>
          <w:rFonts w:ascii="Times New Roman" w:hAnsi="Times New Roman" w:cs="Times New Roman"/>
        </w:rPr>
        <w:t xml:space="preserve"> Po</w:t>
      </w:r>
      <w:r w:rsidRPr="0056264C">
        <w:rPr>
          <w:rFonts w:ascii="Times New Roman" w:hAnsi="Times New Roman" w:cs="Times New Roman"/>
        </w:rPr>
        <w:t>is como refere a Recomendação Internacional de Prática de Revisão/ Auditoria (IAPS) 1010 – Consideração de Matér</w:t>
      </w:r>
      <w:r w:rsidRPr="00BB575A">
        <w:rPr>
          <w:rFonts w:ascii="Times New Roman" w:hAnsi="Times New Roman" w:cs="Times New Roman"/>
        </w:rPr>
        <w:t>ias Ambientais no Exame de Demonstrações Financeiras: “as matérias ambientais estão a tornar-se cada vez mais significativas para um número cres</w:t>
      </w:r>
      <w:r w:rsidRPr="0055303D">
        <w:rPr>
          <w:rFonts w:ascii="Times New Roman" w:hAnsi="Times New Roman" w:cs="Times New Roman"/>
        </w:rPr>
        <w:t>cente de entidades e podem, em determinadas circunstâncias, ter um impacto material nas suas demonstrações finan</w:t>
      </w:r>
      <w:r w:rsidRPr="004F7584">
        <w:rPr>
          <w:rFonts w:ascii="Times New Roman" w:hAnsi="Times New Roman" w:cs="Times New Roman"/>
        </w:rPr>
        <w:t>ceiras. Estes aspectos são de interesse crescente para os utentes das demonstrações financeiras sendo o reconhecimento, mensuração e divulgação destas matérias da responsabilidade da gerência”.</w:t>
      </w:r>
    </w:p>
  </w:footnote>
  <w:footnote w:id="10">
    <w:p w14:paraId="48ACF817" w14:textId="77777777" w:rsidR="009B5C95" w:rsidRDefault="009B5C95">
      <w:pPr>
        <w:pStyle w:val="Textodenotaderodap"/>
      </w:pPr>
      <w:r w:rsidRPr="0017571D">
        <w:rPr>
          <w:rStyle w:val="Refdenotaderodap"/>
          <w:rFonts w:ascii="Times New Roman" w:hAnsi="Times New Roman" w:cs="Times New Roman"/>
        </w:rPr>
        <w:footnoteRef/>
      </w:r>
      <w:r w:rsidRPr="0017571D">
        <w:rPr>
          <w:rFonts w:ascii="Times New Roman" w:hAnsi="Times New Roman" w:cs="Times New Roman"/>
        </w:rPr>
        <w:t xml:space="preserve"> Vide: </w:t>
      </w:r>
      <w:r w:rsidRPr="0056264C">
        <w:rPr>
          <w:rFonts w:ascii="Times New Roman" w:hAnsi="Times New Roman" w:cs="Times New Roman"/>
          <w:i/>
          <w:iCs/>
        </w:rPr>
        <w:t>ISO 14001:2015 - Guia do utilizador.</w:t>
      </w:r>
    </w:p>
  </w:footnote>
  <w:footnote w:id="11">
    <w:p w14:paraId="2EB65E47" w14:textId="77777777" w:rsidR="009B5C95" w:rsidRPr="009B74F6" w:rsidRDefault="009B5C95" w:rsidP="004655CA">
      <w:pPr>
        <w:pStyle w:val="Textodenotaderodap"/>
        <w:jc w:val="both"/>
        <w:rPr>
          <w:rFonts w:ascii="Times New Roman" w:hAnsi="Times New Roman" w:cs="Times New Roman"/>
        </w:rPr>
      </w:pPr>
      <w:r w:rsidRPr="009B74F6">
        <w:rPr>
          <w:rStyle w:val="Refdenotaderodap"/>
          <w:rFonts w:ascii="Times New Roman" w:hAnsi="Times New Roman" w:cs="Times New Roman"/>
        </w:rPr>
        <w:footnoteRef/>
      </w:r>
      <w:r w:rsidRPr="009B74F6">
        <w:rPr>
          <w:rFonts w:ascii="Times New Roman" w:hAnsi="Times New Roman" w:cs="Times New Roman"/>
        </w:rPr>
        <w:t xml:space="preserve"> Convenção sobre a Avaliação dos Impactos Ambientais num contexto transfronteiriço, aprovado em 1991 sobre o parecer favorável da Comissão Económica para a Europa das Nações Unidas (UNECE), estabelecendo não só os deveres das partes na avaliações do impacto ambiental de certas actividades numa fase primordial do planeamento, como também a notificação obrigatória dos Estados relativo a todos os projectos que se verifiquem possíveis impactos ambientais transfronteiriços significativos</w:t>
      </w:r>
    </w:p>
  </w:footnote>
  <w:footnote w:id="12">
    <w:p w14:paraId="254B8E0E" w14:textId="77777777" w:rsidR="009B5C95" w:rsidRDefault="009B5C95">
      <w:pPr>
        <w:pStyle w:val="Textodenotaderodap"/>
      </w:pPr>
      <w:r w:rsidRPr="009B74F6">
        <w:rPr>
          <w:rStyle w:val="Refdenotaderodap"/>
          <w:rFonts w:ascii="Times New Roman" w:hAnsi="Times New Roman" w:cs="Times New Roman"/>
        </w:rPr>
        <w:footnoteRef/>
      </w:r>
      <w:r w:rsidRPr="009B74F6">
        <w:rPr>
          <w:rFonts w:ascii="Times New Roman" w:hAnsi="Times New Roman" w:cs="Times New Roman"/>
        </w:rPr>
        <w:t xml:space="preserve"> Entrou em vigor a 1 de janeiro de 2018.</w:t>
      </w:r>
    </w:p>
  </w:footnote>
  <w:footnote w:id="13">
    <w:p w14:paraId="5E9574C5" w14:textId="77777777" w:rsidR="009B5C95" w:rsidRPr="00D33BAE" w:rsidRDefault="009B5C95" w:rsidP="009B74F6">
      <w:pPr>
        <w:pStyle w:val="Textodenotaderodap"/>
        <w:jc w:val="both"/>
        <w:rPr>
          <w:rFonts w:ascii="Times New Roman" w:hAnsi="Times New Roman" w:cs="Times New Roman"/>
          <w:sz w:val="16"/>
          <w:szCs w:val="16"/>
        </w:rPr>
      </w:pPr>
      <w:r w:rsidRPr="009B74F6">
        <w:rPr>
          <w:rStyle w:val="Refdenotaderodap"/>
          <w:rFonts w:ascii="Times New Roman" w:hAnsi="Times New Roman" w:cs="Times New Roman"/>
        </w:rPr>
        <w:footnoteRef/>
      </w:r>
      <w:r w:rsidRPr="009B74F6">
        <w:rPr>
          <w:rFonts w:ascii="Times New Roman" w:hAnsi="Times New Roman" w:cs="Times New Roman"/>
        </w:rPr>
        <w:t xml:space="preserve"> Os dados apresentados foram retirados directamente das informações cedidas no site siaia.apambiente.pt, sendo apenas considerados aqueles que apresentavam ’data de decisão’ devidamente preenchida.</w:t>
      </w:r>
    </w:p>
  </w:footnote>
  <w:footnote w:id="14">
    <w:p w14:paraId="26AD808F" w14:textId="77777777" w:rsidR="009B5C95" w:rsidRPr="009B74F6" w:rsidRDefault="009B5C95" w:rsidP="00D33BAE">
      <w:pPr>
        <w:pStyle w:val="Textodenotaderodap"/>
        <w:jc w:val="both"/>
        <w:rPr>
          <w:rFonts w:ascii="Times New Roman" w:hAnsi="Times New Roman" w:cs="Times New Roman"/>
        </w:rPr>
      </w:pPr>
      <w:r w:rsidRPr="009B74F6">
        <w:rPr>
          <w:rStyle w:val="Refdenotaderodap"/>
          <w:rFonts w:ascii="Times New Roman" w:hAnsi="Times New Roman" w:cs="Times New Roman"/>
        </w:rPr>
        <w:footnoteRef/>
      </w:r>
      <w:r w:rsidRPr="009B74F6">
        <w:rPr>
          <w:rFonts w:ascii="Times New Roman" w:hAnsi="Times New Roman" w:cs="Times New Roman"/>
        </w:rPr>
        <w:t xml:space="preserve"> Para a analise dos dados obtidos, foram tidos em conta os seguintes licenciadores: DRAPN- Direcção Regional de Agricultura e Pescas do Norte; DRAPC- Direcção Regional de Agricultura e Pescas do Centro; Direcção Regional de Agricultura e Pescas do Centro; DRAPAL- Direcção Regional de Agricultura e Pescas do Alentejo; Ministério do Ambiente, do Ordenamento do Território e do Desenvolvimento Regional; DRAPLVT- Direcção Regional de Agricultura e Pescas LVT; Direção Regional da Agricultura e Pescas do Norte; DOCAPESCA, PORTOS E LOTAS, S.A.; Direcção-Geral de Agricultura e Desenvolvimento Rural; Direcção-Geral das Pescas e Aquicultura (DGPA); Direcção Regional do Ambiente e Ordenamento do Território de Lisboa e Vale do Tejo; Direcção Regional de Agricultura de Trás-os-Montes; Direcção Regional do Ambiente e Ordenamento do Território do Alentejo; Direcção Regional do Ambiente e Ordenamento do Território do Centro; Direcção Geral de Florestas</w:t>
      </w:r>
    </w:p>
  </w:footnote>
  <w:footnote w:id="15">
    <w:p w14:paraId="6929C35E" w14:textId="77777777" w:rsidR="009B5C95" w:rsidRPr="00D64599" w:rsidRDefault="009B5C95" w:rsidP="00492988">
      <w:pPr>
        <w:pStyle w:val="Textodenotaderodap"/>
        <w:jc w:val="both"/>
        <w:rPr>
          <w:rFonts w:ascii="Times New Roman" w:hAnsi="Times New Roman" w:cs="Times New Roman"/>
        </w:rPr>
      </w:pPr>
      <w:r w:rsidRPr="009B74F6">
        <w:rPr>
          <w:rStyle w:val="Refdenotaderodap"/>
          <w:rFonts w:ascii="Times New Roman" w:hAnsi="Times New Roman" w:cs="Times New Roman"/>
        </w:rPr>
        <w:footnoteRef/>
      </w:r>
      <w:r w:rsidRPr="009B74F6">
        <w:rPr>
          <w:rFonts w:ascii="Times New Roman" w:hAnsi="Times New Roman" w:cs="Times New Roman"/>
        </w:rPr>
        <w:t xml:space="preserve"> Entrou em vigor em 2016, traduzindo uma evolução face aos objectivos de desenvolvimento do Milénio (2000-2015).</w:t>
      </w:r>
    </w:p>
  </w:footnote>
  <w:footnote w:id="16">
    <w:p w14:paraId="0238C9B0" w14:textId="77777777" w:rsidR="009B5C95" w:rsidRPr="00806811" w:rsidRDefault="009B5C95" w:rsidP="00B526B1">
      <w:pPr>
        <w:pStyle w:val="Textodenotaderodap"/>
        <w:jc w:val="both"/>
        <w:rPr>
          <w:rFonts w:ascii="Times New Roman" w:hAnsi="Times New Roman" w:cs="Times New Roman"/>
        </w:rPr>
      </w:pPr>
      <w:r w:rsidRPr="003B1E91">
        <w:rPr>
          <w:rStyle w:val="Refdenotaderodap"/>
          <w:rFonts w:ascii="Times New Roman" w:hAnsi="Times New Roman" w:cs="Times New Roman"/>
        </w:rPr>
        <w:footnoteRef/>
      </w:r>
      <w:r w:rsidRPr="003B1E91">
        <w:rPr>
          <w:rFonts w:ascii="Times New Roman" w:hAnsi="Times New Roman" w:cs="Times New Roman"/>
        </w:rPr>
        <w:t xml:space="preserve"> A prevenção baseia-se no princípio de que não se pode saber ao certo quais as consequências que poderão advir de uma determinada acção ou actividade, num determinado período ou espaço</w:t>
      </w:r>
    </w:p>
  </w:footnote>
  <w:footnote w:id="17">
    <w:p w14:paraId="579E24ED" w14:textId="77777777" w:rsidR="009B5C95" w:rsidRPr="003B1E91" w:rsidRDefault="009B5C95" w:rsidP="004C37FD">
      <w:pPr>
        <w:spacing w:after="0" w:line="240" w:lineRule="auto"/>
        <w:jc w:val="both"/>
        <w:rPr>
          <w:rFonts w:ascii="Times New Roman" w:hAnsi="Times New Roman" w:cs="Times New Roman"/>
          <w:sz w:val="20"/>
          <w:szCs w:val="20"/>
        </w:rPr>
      </w:pPr>
      <w:r w:rsidRPr="003B1E91">
        <w:rPr>
          <w:rStyle w:val="Refdenotaderodap"/>
          <w:rFonts w:ascii="Times New Roman" w:hAnsi="Times New Roman" w:cs="Times New Roman"/>
          <w:sz w:val="20"/>
          <w:szCs w:val="20"/>
        </w:rPr>
        <w:footnoteRef/>
      </w:r>
      <w:r w:rsidRPr="003B1E91">
        <w:rPr>
          <w:rFonts w:ascii="Times New Roman" w:hAnsi="Times New Roman" w:cs="Times New Roman"/>
          <w:sz w:val="20"/>
          <w:szCs w:val="20"/>
        </w:rPr>
        <w:t xml:space="preserve"> A </w:t>
      </w:r>
      <w:r w:rsidRPr="003B1E91">
        <w:rPr>
          <w:rFonts w:ascii="Times New Roman" w:hAnsi="Times New Roman" w:cs="Times New Roman"/>
          <w:i/>
          <w:iCs/>
          <w:sz w:val="20"/>
          <w:szCs w:val="20"/>
        </w:rPr>
        <w:t>Agenda 21</w:t>
      </w:r>
      <w:r w:rsidRPr="003B1E91">
        <w:rPr>
          <w:rFonts w:ascii="Times New Roman" w:hAnsi="Times New Roman" w:cs="Times New Roman"/>
          <w:sz w:val="20"/>
          <w:szCs w:val="20"/>
        </w:rPr>
        <w:t>, adotada na Conferência das Nações Unidas sobre Ambiente e Desenvolvimento, vulgarmente designada por Cimeira da Terra, realizada no Rio de Janeiro em 1992, constitui um documento orientador dos governos, das organizações internacionais e da sociedade civil, para o desenvolvimento sustentável, visando conciliar a proteção do ambiente com o desenvolvimento económico e a coesão social.</w:t>
      </w:r>
    </w:p>
  </w:footnote>
  <w:footnote w:id="18">
    <w:p w14:paraId="68FB7695" w14:textId="77777777" w:rsidR="009B5C95" w:rsidRPr="00122C52" w:rsidRDefault="009B5C95" w:rsidP="004C37FD">
      <w:pPr>
        <w:pStyle w:val="Textodenotaderodap"/>
        <w:jc w:val="both"/>
        <w:rPr>
          <w:lang w:val="en-US"/>
        </w:rPr>
      </w:pPr>
      <w:r w:rsidRPr="003B1E91">
        <w:rPr>
          <w:rStyle w:val="Refdenotaderodap"/>
          <w:rFonts w:ascii="Times New Roman" w:hAnsi="Times New Roman" w:cs="Times New Roman"/>
        </w:rPr>
        <w:footnoteRef/>
      </w:r>
      <w:r w:rsidRPr="003B1E91">
        <w:rPr>
          <w:rFonts w:ascii="Times New Roman" w:hAnsi="Times New Roman" w:cs="Times New Roman"/>
          <w:lang w:val="en-US"/>
        </w:rPr>
        <w:t xml:space="preserve"> Vide: </w:t>
      </w:r>
      <w:r w:rsidRPr="003B1E91">
        <w:rPr>
          <w:rFonts w:ascii="Times New Roman" w:hAnsi="Times New Roman" w:cs="Times New Roman"/>
          <w:i/>
          <w:iCs/>
          <w:lang w:val="en-US"/>
        </w:rPr>
        <w:t>United Nations Department of Economic and Social Affairs (2004) Division for Sustainable Development: Documents</w:t>
      </w:r>
    </w:p>
  </w:footnote>
  <w:footnote w:id="19">
    <w:p w14:paraId="120124D9" w14:textId="77777777" w:rsidR="009B5C95" w:rsidRPr="003B1E91" w:rsidRDefault="009B5C95" w:rsidP="00532381">
      <w:pPr>
        <w:pStyle w:val="Textodenotaderodap"/>
        <w:jc w:val="both"/>
        <w:rPr>
          <w:rFonts w:ascii="Times New Roman" w:hAnsi="Times New Roman" w:cs="Times New Roman"/>
          <w:szCs w:val="24"/>
        </w:rPr>
      </w:pPr>
      <w:r w:rsidRPr="003B1E91">
        <w:rPr>
          <w:rStyle w:val="Refdenotaderodap"/>
          <w:rFonts w:ascii="Times New Roman" w:hAnsi="Times New Roman" w:cs="Times New Roman"/>
          <w:szCs w:val="24"/>
        </w:rPr>
        <w:footnoteRef/>
      </w:r>
      <w:r w:rsidRPr="003B1E91">
        <w:rPr>
          <w:rFonts w:ascii="Times New Roman" w:hAnsi="Times New Roman" w:cs="Times New Roman"/>
          <w:color w:val="212121"/>
          <w:szCs w:val="24"/>
          <w:shd w:val="clear" w:color="auto" w:fill="FFFFFF"/>
        </w:rPr>
        <w:t>Abrange grande parte do norte da América do Norte e da Eurásia, com a região ártica a norte e a floresta estacional decidual (ou pradaria, onde prevalecem climas continentais mais secos) a sul.</w:t>
      </w:r>
    </w:p>
  </w:footnote>
  <w:footnote w:id="20">
    <w:p w14:paraId="50EF4FD4" w14:textId="77777777" w:rsidR="009B5C95" w:rsidRDefault="009B5C95" w:rsidP="00532381">
      <w:pPr>
        <w:pStyle w:val="Textodenotaderodap"/>
        <w:jc w:val="both"/>
      </w:pPr>
      <w:r w:rsidRPr="003B1E91">
        <w:rPr>
          <w:rStyle w:val="Refdenotaderodap"/>
          <w:rFonts w:ascii="Times New Roman" w:hAnsi="Times New Roman" w:cs="Times New Roman"/>
          <w:szCs w:val="24"/>
        </w:rPr>
        <w:footnoteRef/>
      </w:r>
      <w:r w:rsidRPr="003B1E91">
        <w:rPr>
          <w:rFonts w:ascii="Times New Roman" w:hAnsi="Times New Roman" w:cs="Times New Roman"/>
          <w:szCs w:val="24"/>
        </w:rPr>
        <w:t xml:space="preserve"> Regiões compreendidas pela quase totalidade da Oceânia, o continente africano, </w:t>
      </w:r>
      <w:proofErr w:type="gramStart"/>
      <w:r w:rsidRPr="003B1E91">
        <w:rPr>
          <w:rFonts w:ascii="Times New Roman" w:hAnsi="Times New Roman" w:cs="Times New Roman"/>
          <w:szCs w:val="24"/>
        </w:rPr>
        <w:t>Sul asiático</w:t>
      </w:r>
      <w:proofErr w:type="gramEnd"/>
      <w:r w:rsidRPr="003B1E91">
        <w:rPr>
          <w:rFonts w:ascii="Times New Roman" w:hAnsi="Times New Roman" w:cs="Times New Roman"/>
          <w:szCs w:val="24"/>
        </w:rPr>
        <w:t>, américa central e grande parte da américa do sul</w:t>
      </w:r>
    </w:p>
  </w:footnote>
  <w:footnote w:id="21">
    <w:p w14:paraId="07D65E4C" w14:textId="77777777" w:rsidR="009B5C95" w:rsidRPr="003B1E91" w:rsidRDefault="009B5C95">
      <w:pPr>
        <w:pStyle w:val="Textodenotaderodap"/>
        <w:rPr>
          <w:rFonts w:ascii="Times New Roman" w:hAnsi="Times New Roman" w:cs="Times New Roman"/>
        </w:rPr>
      </w:pPr>
      <w:r w:rsidRPr="003B1E91">
        <w:rPr>
          <w:rStyle w:val="Refdenotaderodap"/>
          <w:rFonts w:ascii="Times New Roman" w:hAnsi="Times New Roman" w:cs="Times New Roman"/>
        </w:rPr>
        <w:footnoteRef/>
      </w:r>
      <w:r w:rsidRPr="003B1E91">
        <w:rPr>
          <w:rFonts w:ascii="Times New Roman" w:hAnsi="Times New Roman" w:cs="Times New Roman"/>
        </w:rPr>
        <w:t xml:space="preserve"> Artigo 6.º do Decreto-Lei n.º 235/97, de 3 de setembro</w:t>
      </w:r>
    </w:p>
  </w:footnote>
  <w:footnote w:id="22">
    <w:p w14:paraId="45EC3AC3" w14:textId="77777777" w:rsidR="009B5C95" w:rsidRDefault="009B5C95" w:rsidP="00BA59F4">
      <w:pPr>
        <w:pStyle w:val="Textodenotaderodap"/>
      </w:pPr>
      <w:r w:rsidRPr="003B1E91">
        <w:rPr>
          <w:rStyle w:val="Refdenotaderodap"/>
          <w:rFonts w:ascii="Times New Roman" w:hAnsi="Times New Roman" w:cs="Times New Roman"/>
        </w:rPr>
        <w:footnoteRef/>
      </w:r>
      <w:r w:rsidRPr="003B1E91">
        <w:rPr>
          <w:rFonts w:ascii="Times New Roman" w:hAnsi="Times New Roman" w:cs="Times New Roman"/>
        </w:rPr>
        <w:t xml:space="preserve"> Sociedade Portuguesa para o Estudo das Aves - Organização não-governamental de ambiente sem fins lucrativos que promove o estudo e a conservação das aves e dos seus habitats em Portugal</w:t>
      </w:r>
    </w:p>
  </w:footnote>
  <w:footnote w:id="23">
    <w:p w14:paraId="12972AAD" w14:textId="77777777" w:rsidR="009B5C95" w:rsidRPr="006209FB" w:rsidRDefault="009B5C95" w:rsidP="00EB4FBD">
      <w:pPr>
        <w:pStyle w:val="Textodenotaderodap"/>
        <w:jc w:val="both"/>
        <w:rPr>
          <w:rFonts w:ascii="Times New Roman" w:hAnsi="Times New Roman" w:cs="Times New Roman"/>
          <w:i/>
          <w:iCs/>
          <w:lang w:val="en-US"/>
        </w:rPr>
      </w:pPr>
      <w:r w:rsidRPr="006209FB">
        <w:rPr>
          <w:rStyle w:val="Refdenotaderodap"/>
          <w:rFonts w:ascii="Times New Roman" w:hAnsi="Times New Roman" w:cs="Times New Roman"/>
          <w:i/>
          <w:iCs/>
        </w:rPr>
        <w:footnoteRef/>
      </w:r>
      <w:r w:rsidRPr="006209FB">
        <w:rPr>
          <w:rFonts w:ascii="Times New Roman" w:hAnsi="Times New Roman" w:cs="Times New Roman"/>
          <w:i/>
          <w:iCs/>
          <w:lang w:val="en-US"/>
        </w:rPr>
        <w:t xml:space="preserve"> Health and food Audits and Analysis - (DG(SANCO)/2011/8858)</w:t>
      </w:r>
    </w:p>
  </w:footnote>
  <w:footnote w:id="24">
    <w:p w14:paraId="4C4CEE89" w14:textId="77777777" w:rsidR="009B5C95" w:rsidRPr="00FA2095" w:rsidRDefault="009B5C95" w:rsidP="00EB4FBD">
      <w:pPr>
        <w:pStyle w:val="Textodenotaderodap"/>
        <w:jc w:val="both"/>
        <w:rPr>
          <w:rFonts w:ascii="Times New Roman" w:hAnsi="Times New Roman" w:cs="Times New Roman"/>
          <w:lang w:val="fr-FR"/>
        </w:rPr>
      </w:pPr>
      <w:r w:rsidRPr="006209FB">
        <w:rPr>
          <w:rStyle w:val="Refdenotaderodap"/>
          <w:rFonts w:ascii="Times New Roman" w:hAnsi="Times New Roman" w:cs="Times New Roman"/>
        </w:rPr>
        <w:footnoteRef/>
      </w:r>
      <w:r w:rsidRPr="00FA2095">
        <w:rPr>
          <w:rFonts w:ascii="Times New Roman" w:hAnsi="Times New Roman" w:cs="Times New Roman"/>
          <w:lang w:val="fr-FR"/>
        </w:rPr>
        <w:t xml:space="preserve"> Vide http://ec.europa.eu/food/audits-analysis/audit_reports/details.cfm?rep_id=2893</w:t>
      </w:r>
    </w:p>
  </w:footnote>
  <w:footnote w:id="25">
    <w:p w14:paraId="3E67E6BF" w14:textId="77777777" w:rsidR="009B5C95" w:rsidRPr="006209FB" w:rsidRDefault="009B5C95" w:rsidP="00EB4FBD">
      <w:pPr>
        <w:pStyle w:val="Textodenotaderodap"/>
        <w:jc w:val="both"/>
        <w:rPr>
          <w:rFonts w:ascii="Times New Roman" w:hAnsi="Times New Roman" w:cs="Times New Roman"/>
          <w:lang w:val="en-US"/>
        </w:rPr>
      </w:pPr>
      <w:r w:rsidRPr="006209FB">
        <w:rPr>
          <w:rStyle w:val="Refdenotaderodap"/>
          <w:rFonts w:ascii="Times New Roman" w:hAnsi="Times New Roman" w:cs="Times New Roman"/>
        </w:rPr>
        <w:footnoteRef/>
      </w:r>
      <w:r w:rsidRPr="006209FB">
        <w:rPr>
          <w:rFonts w:ascii="Times New Roman" w:hAnsi="Times New Roman" w:cs="Times New Roman"/>
          <w:i/>
          <w:iCs/>
          <w:lang w:val="en-US"/>
        </w:rPr>
        <w:t>FINAL REPORT OF AN AUDIT CARRIED OUT IN PORTUGAL FROM 1 TO 9 MARCH 2018 IN ORDER TO EVALUATE THE CONTROL OF RESIDUES AND CONTAMINANTS IN LIVE ANIMALS AND ANIMAL PRODUCTS INCLUDING CONTROLS ON VETERINARY MEDICINAL PRODUCTS</w:t>
      </w:r>
    </w:p>
  </w:footnote>
  <w:footnote w:id="26">
    <w:p w14:paraId="330BF339" w14:textId="77777777" w:rsidR="009B5C95" w:rsidRDefault="009B5C95" w:rsidP="00EB4FBD">
      <w:pPr>
        <w:pStyle w:val="Textodenotaderodap"/>
        <w:jc w:val="both"/>
      </w:pPr>
      <w:r w:rsidRPr="006209FB">
        <w:rPr>
          <w:rStyle w:val="Refdenotaderodap"/>
          <w:rFonts w:ascii="Times New Roman" w:hAnsi="Times New Roman" w:cs="Times New Roman"/>
        </w:rPr>
        <w:footnoteRef/>
      </w:r>
      <w:r w:rsidRPr="006209FB">
        <w:rPr>
          <w:rFonts w:ascii="Times New Roman" w:hAnsi="Times New Roman" w:cs="Times New Roman"/>
        </w:rPr>
        <w:t xml:space="preserve"> Disposições gerais da legislação da UE, nomeadamente o artigo 45.º do Regulamento (CE) n.º 882/2004 e o artigo 21.º da Diretiva 96/23/CE.</w:t>
      </w:r>
    </w:p>
  </w:footnote>
  <w:footnote w:id="27">
    <w:p w14:paraId="6C7E9045" w14:textId="77777777" w:rsidR="009B5C95" w:rsidRPr="00EB4FBD" w:rsidRDefault="009B5C95">
      <w:pPr>
        <w:pStyle w:val="Textodenotaderodap"/>
        <w:rPr>
          <w:rFonts w:ascii="Times New Roman" w:hAnsi="Times New Roman" w:cs="Times New Roman"/>
        </w:rPr>
      </w:pPr>
      <w:r w:rsidRPr="003A6998">
        <w:rPr>
          <w:rStyle w:val="Refdenotaderodap"/>
          <w:rFonts w:ascii="Times New Roman" w:hAnsi="Times New Roman" w:cs="Times New Roman"/>
        </w:rPr>
        <w:footnoteRef/>
      </w:r>
      <w:r w:rsidRPr="003A6998">
        <w:rPr>
          <w:rFonts w:ascii="Times New Roman" w:hAnsi="Times New Roman" w:cs="Times New Roman"/>
        </w:rPr>
        <w:t xml:space="preserve">  Informação referente a 28 de setembro de 2018, através do relatório de Contas Económicas da Agricultura 2018</w:t>
      </w:r>
    </w:p>
  </w:footnote>
  <w:footnote w:id="28">
    <w:p w14:paraId="4E719A9B" w14:textId="77777777" w:rsidR="009B5C95" w:rsidRPr="00E33944" w:rsidRDefault="009B5C95">
      <w:pPr>
        <w:pStyle w:val="Textodenotaderodap"/>
        <w:rPr>
          <w:rFonts w:ascii="Times New Roman" w:hAnsi="Times New Roman" w:cs="Times New Roman"/>
        </w:rPr>
      </w:pPr>
      <w:r w:rsidRPr="00C10F8F">
        <w:rPr>
          <w:rStyle w:val="Refdenotaderodap"/>
          <w:rFonts w:ascii="Times New Roman" w:hAnsi="Times New Roman" w:cs="Times New Roman"/>
        </w:rPr>
        <w:footnoteRef/>
      </w:r>
      <w:r w:rsidRPr="00C10F8F">
        <w:rPr>
          <w:rFonts w:ascii="Times New Roman" w:hAnsi="Times New Roman" w:cs="Times New Roman"/>
        </w:rPr>
        <w:t xml:space="preserve"> Terra arável, hortas, culturas ou pastagens permanentes utilizadas para fins agrícolas</w:t>
      </w:r>
    </w:p>
  </w:footnote>
  <w:footnote w:id="29">
    <w:p w14:paraId="774509BE" w14:textId="77777777" w:rsidR="009B5C95" w:rsidRPr="00A82BAA" w:rsidRDefault="009B5C95" w:rsidP="00840F4B">
      <w:pPr>
        <w:pStyle w:val="Textodenotaderodap"/>
        <w:jc w:val="both"/>
        <w:rPr>
          <w:rFonts w:ascii="Times New Roman" w:hAnsi="Times New Roman" w:cs="Times New Roman"/>
        </w:rPr>
      </w:pPr>
      <w:r w:rsidRPr="00C10F8F">
        <w:rPr>
          <w:rStyle w:val="Refdenotaderodap"/>
          <w:rFonts w:ascii="Times New Roman" w:hAnsi="Times New Roman" w:cs="Times New Roman"/>
        </w:rPr>
        <w:footnoteRef/>
      </w:r>
      <w:r w:rsidRPr="00C10F8F">
        <w:rPr>
          <w:rFonts w:ascii="Times New Roman" w:hAnsi="Times New Roman" w:cs="Times New Roman"/>
        </w:rPr>
        <w:t xml:space="preserve"> </w:t>
      </w:r>
      <w:proofErr w:type="spellStart"/>
      <w:r w:rsidRPr="00C10F8F">
        <w:rPr>
          <w:rFonts w:ascii="Times New Roman" w:hAnsi="Times New Roman" w:cs="Times New Roman"/>
        </w:rPr>
        <w:t>Intergovernmental</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Panel</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on</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Climate</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Change</w:t>
      </w:r>
      <w:proofErr w:type="spellEnd"/>
      <w:r w:rsidRPr="00C10F8F">
        <w:rPr>
          <w:rFonts w:ascii="Times New Roman" w:hAnsi="Times New Roman" w:cs="Times New Roman"/>
        </w:rPr>
        <w:t xml:space="preserve"> criada em 1988 no âmbito das Nações Unidas (ONU) pela iniciativa do Programa das Nações Unidas para o Meio Ambiente (PNUMA) e da Organização Meteorológica Mundial (OMM) - </w:t>
      </w:r>
      <w:proofErr w:type="spellStart"/>
      <w:r w:rsidRPr="00C10F8F">
        <w:rPr>
          <w:rFonts w:ascii="Times New Roman" w:hAnsi="Times New Roman" w:cs="Times New Roman"/>
        </w:rPr>
        <w:t>American</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Institute</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of</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Physics</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The</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Discovery</w:t>
      </w:r>
      <w:proofErr w:type="spellEnd"/>
      <w:r w:rsidRPr="00C10F8F">
        <w:rPr>
          <w:rFonts w:ascii="Times New Roman" w:hAnsi="Times New Roman" w:cs="Times New Roman"/>
        </w:rPr>
        <w:t xml:space="preserve"> </w:t>
      </w:r>
      <w:proofErr w:type="spellStart"/>
      <w:r w:rsidRPr="00C10F8F">
        <w:rPr>
          <w:rFonts w:ascii="Times New Roman" w:hAnsi="Times New Roman" w:cs="Times New Roman"/>
        </w:rPr>
        <w:t>of</w:t>
      </w:r>
      <w:proofErr w:type="spellEnd"/>
      <w:r w:rsidRPr="00C10F8F">
        <w:rPr>
          <w:rFonts w:ascii="Times New Roman" w:hAnsi="Times New Roman" w:cs="Times New Roman"/>
        </w:rPr>
        <w:t xml:space="preserve"> Global </w:t>
      </w:r>
      <w:proofErr w:type="spellStart"/>
      <w:r w:rsidRPr="00C10F8F">
        <w:rPr>
          <w:rFonts w:ascii="Times New Roman" w:hAnsi="Times New Roman" w:cs="Times New Roman"/>
        </w:rPr>
        <w:t>Warming</w:t>
      </w:r>
      <w:proofErr w:type="spellEnd"/>
    </w:p>
  </w:footnote>
  <w:footnote w:id="30">
    <w:p w14:paraId="2E93AB45" w14:textId="77777777" w:rsidR="009B5C95" w:rsidRPr="00A82BAA" w:rsidRDefault="009B5C95">
      <w:pPr>
        <w:pStyle w:val="Textodenotaderodap"/>
        <w:rPr>
          <w:rFonts w:ascii="Times New Roman" w:hAnsi="Times New Roman" w:cs="Times New Roman"/>
        </w:rPr>
      </w:pPr>
      <w:r w:rsidRPr="00C10F8F">
        <w:rPr>
          <w:rStyle w:val="Refdenotaderodap"/>
          <w:rFonts w:ascii="Times New Roman" w:hAnsi="Times New Roman" w:cs="Times New Roman"/>
        </w:rPr>
        <w:footnoteRef/>
      </w:r>
      <w:r w:rsidRPr="00C10F8F">
        <w:rPr>
          <w:rFonts w:ascii="Times New Roman" w:hAnsi="Times New Roman" w:cs="Times New Roman"/>
        </w:rPr>
        <w:t xml:space="preserve"> Potencial de efeito de estufa entre os momentos 0 e t/ Valor Acrescentado Bruto entre os momentos 0 e 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37FFB" w14:textId="77777777" w:rsidR="009B5C95" w:rsidRDefault="009B5C95">
    <w:pPr>
      <w:pStyle w:val="Cabealho"/>
    </w:pPr>
    <w:r>
      <w:rPr>
        <w:noProof/>
        <w:lang w:eastAsia="pt-PT"/>
      </w:rPr>
      <w:drawing>
        <wp:anchor distT="0" distB="0" distL="114300" distR="114300" simplePos="0" relativeHeight="251659264" behindDoc="0" locked="0" layoutInCell="1" allowOverlap="1" wp14:anchorId="1B39A18D" wp14:editId="0CF7675B">
          <wp:simplePos x="0" y="0"/>
          <wp:positionH relativeFrom="margin">
            <wp:posOffset>3765550</wp:posOffset>
          </wp:positionH>
          <wp:positionV relativeFrom="paragraph">
            <wp:posOffset>-209550</wp:posOffset>
          </wp:positionV>
          <wp:extent cx="1798955" cy="1078865"/>
          <wp:effectExtent l="0" t="0" r="0" b="6985"/>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EA534" w14:textId="77777777" w:rsidR="009B5C95" w:rsidRDefault="009B5C95">
    <w:pPr>
      <w:pStyle w:val="Cabealho"/>
    </w:pPr>
    <w:r>
      <w:rPr>
        <w:noProof/>
        <w:lang w:eastAsia="pt-PT"/>
      </w:rPr>
      <w:drawing>
        <wp:anchor distT="0" distB="0" distL="114300" distR="114300" simplePos="0" relativeHeight="251661312" behindDoc="0" locked="0" layoutInCell="1" allowOverlap="1" wp14:anchorId="0A44CC54" wp14:editId="0C5F63D2">
          <wp:simplePos x="0" y="0"/>
          <wp:positionH relativeFrom="margin">
            <wp:posOffset>3956050</wp:posOffset>
          </wp:positionH>
          <wp:positionV relativeFrom="paragraph">
            <wp:posOffset>-190500</wp:posOffset>
          </wp:positionV>
          <wp:extent cx="1798955" cy="1078865"/>
          <wp:effectExtent l="0" t="0" r="0" b="6985"/>
          <wp:wrapNone/>
          <wp:docPr id="3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C16AA" w14:textId="77777777" w:rsidR="009B5C95" w:rsidRDefault="009B5C9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A4421"/>
    <w:multiLevelType w:val="hybridMultilevel"/>
    <w:tmpl w:val="C550013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15:restartNumberingAfterBreak="0">
    <w:nsid w:val="08C23D8D"/>
    <w:multiLevelType w:val="hybridMultilevel"/>
    <w:tmpl w:val="2BE8B620"/>
    <w:lvl w:ilvl="0" w:tplc="08160001">
      <w:start w:val="1"/>
      <w:numFmt w:val="bullet"/>
      <w:lvlText w:val=""/>
      <w:lvlJc w:val="left"/>
      <w:pPr>
        <w:ind w:left="1068" w:hanging="360"/>
      </w:pPr>
      <w:rPr>
        <w:rFonts w:ascii="Symbol" w:hAnsi="Symbol" w:hint="default"/>
      </w:rPr>
    </w:lvl>
    <w:lvl w:ilvl="1" w:tplc="08160003" w:tentative="1">
      <w:start w:val="1"/>
      <w:numFmt w:val="bullet"/>
      <w:lvlText w:val="o"/>
      <w:lvlJc w:val="left"/>
      <w:pPr>
        <w:ind w:left="1788" w:hanging="360"/>
      </w:pPr>
      <w:rPr>
        <w:rFonts w:ascii="Courier New" w:hAnsi="Courier New" w:cs="Courier New" w:hint="default"/>
      </w:rPr>
    </w:lvl>
    <w:lvl w:ilvl="2" w:tplc="08160005" w:tentative="1">
      <w:start w:val="1"/>
      <w:numFmt w:val="bullet"/>
      <w:lvlText w:val=""/>
      <w:lvlJc w:val="left"/>
      <w:pPr>
        <w:ind w:left="2508" w:hanging="360"/>
      </w:pPr>
      <w:rPr>
        <w:rFonts w:ascii="Wingdings" w:hAnsi="Wingdings" w:hint="default"/>
      </w:rPr>
    </w:lvl>
    <w:lvl w:ilvl="3" w:tplc="08160001" w:tentative="1">
      <w:start w:val="1"/>
      <w:numFmt w:val="bullet"/>
      <w:lvlText w:val=""/>
      <w:lvlJc w:val="left"/>
      <w:pPr>
        <w:ind w:left="3228" w:hanging="360"/>
      </w:pPr>
      <w:rPr>
        <w:rFonts w:ascii="Symbol" w:hAnsi="Symbol" w:hint="default"/>
      </w:rPr>
    </w:lvl>
    <w:lvl w:ilvl="4" w:tplc="08160003" w:tentative="1">
      <w:start w:val="1"/>
      <w:numFmt w:val="bullet"/>
      <w:lvlText w:val="o"/>
      <w:lvlJc w:val="left"/>
      <w:pPr>
        <w:ind w:left="3948" w:hanging="360"/>
      </w:pPr>
      <w:rPr>
        <w:rFonts w:ascii="Courier New" w:hAnsi="Courier New" w:cs="Courier New" w:hint="default"/>
      </w:rPr>
    </w:lvl>
    <w:lvl w:ilvl="5" w:tplc="08160005" w:tentative="1">
      <w:start w:val="1"/>
      <w:numFmt w:val="bullet"/>
      <w:lvlText w:val=""/>
      <w:lvlJc w:val="left"/>
      <w:pPr>
        <w:ind w:left="4668" w:hanging="360"/>
      </w:pPr>
      <w:rPr>
        <w:rFonts w:ascii="Wingdings" w:hAnsi="Wingdings" w:hint="default"/>
      </w:rPr>
    </w:lvl>
    <w:lvl w:ilvl="6" w:tplc="08160001" w:tentative="1">
      <w:start w:val="1"/>
      <w:numFmt w:val="bullet"/>
      <w:lvlText w:val=""/>
      <w:lvlJc w:val="left"/>
      <w:pPr>
        <w:ind w:left="5388" w:hanging="360"/>
      </w:pPr>
      <w:rPr>
        <w:rFonts w:ascii="Symbol" w:hAnsi="Symbol" w:hint="default"/>
      </w:rPr>
    </w:lvl>
    <w:lvl w:ilvl="7" w:tplc="08160003" w:tentative="1">
      <w:start w:val="1"/>
      <w:numFmt w:val="bullet"/>
      <w:lvlText w:val="o"/>
      <w:lvlJc w:val="left"/>
      <w:pPr>
        <w:ind w:left="6108" w:hanging="360"/>
      </w:pPr>
      <w:rPr>
        <w:rFonts w:ascii="Courier New" w:hAnsi="Courier New" w:cs="Courier New" w:hint="default"/>
      </w:rPr>
    </w:lvl>
    <w:lvl w:ilvl="8" w:tplc="08160005" w:tentative="1">
      <w:start w:val="1"/>
      <w:numFmt w:val="bullet"/>
      <w:lvlText w:val=""/>
      <w:lvlJc w:val="left"/>
      <w:pPr>
        <w:ind w:left="6828" w:hanging="360"/>
      </w:pPr>
      <w:rPr>
        <w:rFonts w:ascii="Wingdings" w:hAnsi="Wingdings" w:hint="default"/>
      </w:rPr>
    </w:lvl>
  </w:abstractNum>
  <w:abstractNum w:abstractNumId="2" w15:restartNumberingAfterBreak="0">
    <w:nsid w:val="162E1959"/>
    <w:multiLevelType w:val="hybridMultilevel"/>
    <w:tmpl w:val="4E7EB4B6"/>
    <w:lvl w:ilvl="0" w:tplc="F2901EAE">
      <w:start w:val="1"/>
      <w:numFmt w:val="decimal"/>
      <w:lvlText w:val="%1."/>
      <w:lvlJc w:val="left"/>
      <w:pPr>
        <w:ind w:left="1440" w:hanging="720"/>
      </w:pPr>
      <w:rPr>
        <w:rFonts w:hint="default"/>
        <w:sz w:val="28"/>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1AA32085"/>
    <w:multiLevelType w:val="hybridMultilevel"/>
    <w:tmpl w:val="84728E7E"/>
    <w:lvl w:ilvl="0" w:tplc="8B304124">
      <w:start w:val="1"/>
      <w:numFmt w:val="decimal"/>
      <w:lvlText w:val="%1."/>
      <w:lvlJc w:val="left"/>
      <w:pPr>
        <w:ind w:left="720" w:hanging="360"/>
      </w:pPr>
      <w:rPr>
        <w:rFonts w:hint="default"/>
        <w:color w:val="00206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2B6E4E99"/>
    <w:multiLevelType w:val="hybridMultilevel"/>
    <w:tmpl w:val="F114247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2CB30133"/>
    <w:multiLevelType w:val="multilevel"/>
    <w:tmpl w:val="C9FAFF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color w:val="000000" w:themeColor="text1"/>
        <w:sz w:val="24"/>
        <w:szCs w:val="24"/>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CBE3FEA"/>
    <w:multiLevelType w:val="hybridMultilevel"/>
    <w:tmpl w:val="EB3290C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33655CCF"/>
    <w:multiLevelType w:val="hybridMultilevel"/>
    <w:tmpl w:val="03C4C8BA"/>
    <w:lvl w:ilvl="0" w:tplc="386861B4">
      <w:start w:val="1"/>
      <w:numFmt w:val="lowerLetter"/>
      <w:lvlText w:val="%1."/>
      <w:lvlJc w:val="left"/>
      <w:pPr>
        <w:ind w:left="360" w:hanging="360"/>
      </w:pPr>
      <w:rPr>
        <w:rFonts w:hint="default"/>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33A21278"/>
    <w:multiLevelType w:val="multilevel"/>
    <w:tmpl w:val="2668BA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5C12CB"/>
    <w:multiLevelType w:val="hybridMultilevel"/>
    <w:tmpl w:val="1B2603E2"/>
    <w:lvl w:ilvl="0" w:tplc="2E04B11A">
      <w:start w:val="1"/>
      <w:numFmt w:val="decimal"/>
      <w:lvlText w:val="%1."/>
      <w:lvlJc w:val="left"/>
      <w:pPr>
        <w:ind w:left="1080" w:hanging="720"/>
      </w:pPr>
      <w:rPr>
        <w:rFonts w:hint="default"/>
        <w:color w:val="auto"/>
        <w:sz w:val="28"/>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40C04566"/>
    <w:multiLevelType w:val="hybridMultilevel"/>
    <w:tmpl w:val="3DCC0BF4"/>
    <w:lvl w:ilvl="0" w:tplc="00029D4E">
      <w:start w:val="1"/>
      <w:numFmt w:val="decimal"/>
      <w:lvlText w:val="%1."/>
      <w:lvlJc w:val="left"/>
      <w:pPr>
        <w:ind w:left="720" w:hanging="720"/>
      </w:pPr>
      <w:rPr>
        <w:rFonts w:hint="default"/>
        <w:color w:val="auto"/>
        <w:sz w:val="28"/>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15:restartNumberingAfterBreak="0">
    <w:nsid w:val="52B4007B"/>
    <w:multiLevelType w:val="hybridMultilevel"/>
    <w:tmpl w:val="2D68600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5EE8337F"/>
    <w:multiLevelType w:val="multilevel"/>
    <w:tmpl w:val="26FE4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bCs w:val="0"/>
        <w:color w:val="000000" w:themeColor="text1"/>
        <w:sz w:val="24"/>
        <w:szCs w:val="24"/>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FEA4CD6"/>
    <w:multiLevelType w:val="multilevel"/>
    <w:tmpl w:val="EF1211C2"/>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66A46F03"/>
    <w:multiLevelType w:val="hybridMultilevel"/>
    <w:tmpl w:val="389C1D66"/>
    <w:lvl w:ilvl="0" w:tplc="08160001">
      <w:start w:val="1"/>
      <w:numFmt w:val="bullet"/>
      <w:lvlText w:val=""/>
      <w:lvlJc w:val="left"/>
      <w:pPr>
        <w:ind w:left="360" w:hanging="360"/>
      </w:pPr>
      <w:rPr>
        <w:rFonts w:ascii="Symbol" w:hAnsi="Symbol" w:hint="default"/>
      </w:rPr>
    </w:lvl>
    <w:lvl w:ilvl="1" w:tplc="0816000D">
      <w:start w:val="1"/>
      <w:numFmt w:val="bullet"/>
      <w:lvlText w:val=""/>
      <w:lvlJc w:val="left"/>
      <w:pPr>
        <w:ind w:left="1080" w:hanging="360"/>
      </w:pPr>
      <w:rPr>
        <w:rFonts w:ascii="Wingdings" w:hAnsi="Wingdings" w:hint="default"/>
      </w:rPr>
    </w:lvl>
    <w:lvl w:ilvl="2" w:tplc="08160005">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5" w15:restartNumberingAfterBreak="0">
    <w:nsid w:val="6CFB29E9"/>
    <w:multiLevelType w:val="hybridMultilevel"/>
    <w:tmpl w:val="FFF26A0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766D7399"/>
    <w:multiLevelType w:val="hybridMultilevel"/>
    <w:tmpl w:val="EA869B8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7A432032"/>
    <w:multiLevelType w:val="hybridMultilevel"/>
    <w:tmpl w:val="1E3C4A2E"/>
    <w:lvl w:ilvl="0" w:tplc="6CD82782">
      <w:start w:val="1"/>
      <w:numFmt w:val="decimal"/>
      <w:lvlText w:val="%1"/>
      <w:lvlJc w:val="left"/>
      <w:pPr>
        <w:ind w:left="1065" w:hanging="705"/>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7D963800"/>
    <w:multiLevelType w:val="hybridMultilevel"/>
    <w:tmpl w:val="719AA864"/>
    <w:lvl w:ilvl="0" w:tplc="B07CF94C">
      <w:start w:val="1"/>
      <w:numFmt w:val="decimal"/>
      <w:lvlText w:val="%1."/>
      <w:lvlJc w:val="left"/>
      <w:pPr>
        <w:ind w:left="1080" w:hanging="720"/>
      </w:pPr>
      <w:rPr>
        <w:rFonts w:hint="default"/>
        <w:color w:val="2F5496"/>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13"/>
  </w:num>
  <w:num w:numId="3">
    <w:abstractNumId w:val="1"/>
  </w:num>
  <w:num w:numId="4">
    <w:abstractNumId w:val="16"/>
  </w:num>
  <w:num w:numId="5">
    <w:abstractNumId w:val="8"/>
  </w:num>
  <w:num w:numId="6">
    <w:abstractNumId w:val="0"/>
  </w:num>
  <w:num w:numId="7">
    <w:abstractNumId w:val="5"/>
  </w:num>
  <w:num w:numId="8">
    <w:abstractNumId w:val="17"/>
  </w:num>
  <w:num w:numId="9">
    <w:abstractNumId w:val="14"/>
  </w:num>
  <w:num w:numId="10">
    <w:abstractNumId w:val="11"/>
  </w:num>
  <w:num w:numId="11">
    <w:abstractNumId w:val="6"/>
  </w:num>
  <w:num w:numId="12">
    <w:abstractNumId w:val="7"/>
  </w:num>
  <w:num w:numId="13">
    <w:abstractNumId w:val="4"/>
  </w:num>
  <w:num w:numId="14">
    <w:abstractNumId w:val="3"/>
  </w:num>
  <w:num w:numId="15">
    <w:abstractNumId w:val="10"/>
  </w:num>
  <w:num w:numId="16">
    <w:abstractNumId w:val="2"/>
  </w:num>
  <w:num w:numId="17">
    <w:abstractNumId w:val="18"/>
  </w:num>
  <w:num w:numId="18">
    <w:abstractNumId w:val="9"/>
  </w:num>
  <w:num w:numId="1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ítor Branco Oliveira">
    <w15:presenceInfo w15:providerId="AD" w15:userId="S-1-5-21-436374069-1897051121-682003330-89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F45"/>
    <w:rsid w:val="00000868"/>
    <w:rsid w:val="00001311"/>
    <w:rsid w:val="0000252D"/>
    <w:rsid w:val="00006BC7"/>
    <w:rsid w:val="00007362"/>
    <w:rsid w:val="000117CE"/>
    <w:rsid w:val="00012E68"/>
    <w:rsid w:val="00015EBF"/>
    <w:rsid w:val="000167F9"/>
    <w:rsid w:val="000174CC"/>
    <w:rsid w:val="00023254"/>
    <w:rsid w:val="00023BF1"/>
    <w:rsid w:val="00024B4B"/>
    <w:rsid w:val="00026654"/>
    <w:rsid w:val="00030E1B"/>
    <w:rsid w:val="000312A8"/>
    <w:rsid w:val="00031B8D"/>
    <w:rsid w:val="00033C3D"/>
    <w:rsid w:val="0003512D"/>
    <w:rsid w:val="0003536E"/>
    <w:rsid w:val="000356BC"/>
    <w:rsid w:val="000359D7"/>
    <w:rsid w:val="00037035"/>
    <w:rsid w:val="000372FE"/>
    <w:rsid w:val="000418BF"/>
    <w:rsid w:val="00041D9D"/>
    <w:rsid w:val="0004284E"/>
    <w:rsid w:val="0004341F"/>
    <w:rsid w:val="0004347B"/>
    <w:rsid w:val="000506F2"/>
    <w:rsid w:val="00050936"/>
    <w:rsid w:val="00051062"/>
    <w:rsid w:val="00051367"/>
    <w:rsid w:val="00053173"/>
    <w:rsid w:val="0005359E"/>
    <w:rsid w:val="00056AE9"/>
    <w:rsid w:val="0006100B"/>
    <w:rsid w:val="000613F9"/>
    <w:rsid w:val="000645B8"/>
    <w:rsid w:val="00066402"/>
    <w:rsid w:val="00067F31"/>
    <w:rsid w:val="00071C4B"/>
    <w:rsid w:val="00072D27"/>
    <w:rsid w:val="000801FE"/>
    <w:rsid w:val="00080A60"/>
    <w:rsid w:val="00080A9A"/>
    <w:rsid w:val="00082D55"/>
    <w:rsid w:val="000852D2"/>
    <w:rsid w:val="00085849"/>
    <w:rsid w:val="0008693E"/>
    <w:rsid w:val="00086E41"/>
    <w:rsid w:val="00086ECF"/>
    <w:rsid w:val="00086F88"/>
    <w:rsid w:val="000873A3"/>
    <w:rsid w:val="00091996"/>
    <w:rsid w:val="00093E81"/>
    <w:rsid w:val="000967F2"/>
    <w:rsid w:val="000968C2"/>
    <w:rsid w:val="00096CD8"/>
    <w:rsid w:val="00096EC4"/>
    <w:rsid w:val="000A06A6"/>
    <w:rsid w:val="000A1EED"/>
    <w:rsid w:val="000A1FD7"/>
    <w:rsid w:val="000A3A18"/>
    <w:rsid w:val="000A68C5"/>
    <w:rsid w:val="000A6A6D"/>
    <w:rsid w:val="000B539C"/>
    <w:rsid w:val="000B79F1"/>
    <w:rsid w:val="000C14BF"/>
    <w:rsid w:val="000C2345"/>
    <w:rsid w:val="000C34E9"/>
    <w:rsid w:val="000C54D2"/>
    <w:rsid w:val="000C5D48"/>
    <w:rsid w:val="000C5FF4"/>
    <w:rsid w:val="000D0F7C"/>
    <w:rsid w:val="000D1A4F"/>
    <w:rsid w:val="000D1B44"/>
    <w:rsid w:val="000D20E0"/>
    <w:rsid w:val="000D23E6"/>
    <w:rsid w:val="000D48CC"/>
    <w:rsid w:val="000D54FB"/>
    <w:rsid w:val="000D6979"/>
    <w:rsid w:val="000D6C7C"/>
    <w:rsid w:val="000D7671"/>
    <w:rsid w:val="000E0FCB"/>
    <w:rsid w:val="000E3103"/>
    <w:rsid w:val="000E48FE"/>
    <w:rsid w:val="000F0D7E"/>
    <w:rsid w:val="000F11EC"/>
    <w:rsid w:val="000F3A4B"/>
    <w:rsid w:val="000F54E4"/>
    <w:rsid w:val="000F5896"/>
    <w:rsid w:val="000F6F28"/>
    <w:rsid w:val="00100328"/>
    <w:rsid w:val="00101286"/>
    <w:rsid w:val="00101CE0"/>
    <w:rsid w:val="0010307D"/>
    <w:rsid w:val="00103331"/>
    <w:rsid w:val="00105735"/>
    <w:rsid w:val="0010584A"/>
    <w:rsid w:val="00107A43"/>
    <w:rsid w:val="00107B6A"/>
    <w:rsid w:val="0011340A"/>
    <w:rsid w:val="00115838"/>
    <w:rsid w:val="001178E9"/>
    <w:rsid w:val="00121606"/>
    <w:rsid w:val="00121AEF"/>
    <w:rsid w:val="00122BDF"/>
    <w:rsid w:val="00122C52"/>
    <w:rsid w:val="001242A8"/>
    <w:rsid w:val="00125536"/>
    <w:rsid w:val="00125FFB"/>
    <w:rsid w:val="001273C8"/>
    <w:rsid w:val="00130648"/>
    <w:rsid w:val="001319C6"/>
    <w:rsid w:val="0013211F"/>
    <w:rsid w:val="00132B68"/>
    <w:rsid w:val="00135C74"/>
    <w:rsid w:val="001360A1"/>
    <w:rsid w:val="00136996"/>
    <w:rsid w:val="001372BD"/>
    <w:rsid w:val="00137AD7"/>
    <w:rsid w:val="001418B8"/>
    <w:rsid w:val="0014193B"/>
    <w:rsid w:val="00141AE1"/>
    <w:rsid w:val="001420D7"/>
    <w:rsid w:val="00142204"/>
    <w:rsid w:val="00143917"/>
    <w:rsid w:val="00143DEA"/>
    <w:rsid w:val="00144D3A"/>
    <w:rsid w:val="00146D8D"/>
    <w:rsid w:val="00147B85"/>
    <w:rsid w:val="00152AAE"/>
    <w:rsid w:val="001533DB"/>
    <w:rsid w:val="001549EC"/>
    <w:rsid w:val="00157F1F"/>
    <w:rsid w:val="001605D9"/>
    <w:rsid w:val="00162A54"/>
    <w:rsid w:val="0016330B"/>
    <w:rsid w:val="00164758"/>
    <w:rsid w:val="00170404"/>
    <w:rsid w:val="00173099"/>
    <w:rsid w:val="0017571D"/>
    <w:rsid w:val="00176A66"/>
    <w:rsid w:val="0017769A"/>
    <w:rsid w:val="0018088A"/>
    <w:rsid w:val="001821F5"/>
    <w:rsid w:val="001839C4"/>
    <w:rsid w:val="00184455"/>
    <w:rsid w:val="001855D5"/>
    <w:rsid w:val="0018560B"/>
    <w:rsid w:val="00185A1A"/>
    <w:rsid w:val="001866BC"/>
    <w:rsid w:val="00186CB9"/>
    <w:rsid w:val="001877FD"/>
    <w:rsid w:val="00190816"/>
    <w:rsid w:val="00190983"/>
    <w:rsid w:val="00191614"/>
    <w:rsid w:val="00191F18"/>
    <w:rsid w:val="0019292A"/>
    <w:rsid w:val="00193B93"/>
    <w:rsid w:val="0019459C"/>
    <w:rsid w:val="00194B4C"/>
    <w:rsid w:val="00197058"/>
    <w:rsid w:val="001A27D3"/>
    <w:rsid w:val="001A313A"/>
    <w:rsid w:val="001A4810"/>
    <w:rsid w:val="001B1E06"/>
    <w:rsid w:val="001B258C"/>
    <w:rsid w:val="001B2D87"/>
    <w:rsid w:val="001B3C07"/>
    <w:rsid w:val="001B4A33"/>
    <w:rsid w:val="001B5AE8"/>
    <w:rsid w:val="001C0F77"/>
    <w:rsid w:val="001C10F1"/>
    <w:rsid w:val="001C2602"/>
    <w:rsid w:val="001C2721"/>
    <w:rsid w:val="001C509A"/>
    <w:rsid w:val="001D2F34"/>
    <w:rsid w:val="001D6356"/>
    <w:rsid w:val="001D6640"/>
    <w:rsid w:val="001E0D54"/>
    <w:rsid w:val="001E11B4"/>
    <w:rsid w:val="001E13C5"/>
    <w:rsid w:val="001E2A82"/>
    <w:rsid w:val="001E2AE2"/>
    <w:rsid w:val="001E3218"/>
    <w:rsid w:val="001E56FC"/>
    <w:rsid w:val="001E5DB7"/>
    <w:rsid w:val="001E77FA"/>
    <w:rsid w:val="001E7B6B"/>
    <w:rsid w:val="001F1F38"/>
    <w:rsid w:val="001F26B2"/>
    <w:rsid w:val="001F3E29"/>
    <w:rsid w:val="001F5A0C"/>
    <w:rsid w:val="001F7887"/>
    <w:rsid w:val="00203D4A"/>
    <w:rsid w:val="0020557B"/>
    <w:rsid w:val="00205766"/>
    <w:rsid w:val="002065C5"/>
    <w:rsid w:val="0021143A"/>
    <w:rsid w:val="00214D97"/>
    <w:rsid w:val="00216628"/>
    <w:rsid w:val="002212CE"/>
    <w:rsid w:val="00222A8F"/>
    <w:rsid w:val="00222BE8"/>
    <w:rsid w:val="00227A91"/>
    <w:rsid w:val="0023023E"/>
    <w:rsid w:val="0023154F"/>
    <w:rsid w:val="002339E0"/>
    <w:rsid w:val="002340E2"/>
    <w:rsid w:val="002341BF"/>
    <w:rsid w:val="002370DC"/>
    <w:rsid w:val="00237168"/>
    <w:rsid w:val="00246AAF"/>
    <w:rsid w:val="0025009B"/>
    <w:rsid w:val="00252868"/>
    <w:rsid w:val="00252A1E"/>
    <w:rsid w:val="002539C5"/>
    <w:rsid w:val="0025575A"/>
    <w:rsid w:val="00256189"/>
    <w:rsid w:val="002608E1"/>
    <w:rsid w:val="0026266F"/>
    <w:rsid w:val="00262A32"/>
    <w:rsid w:val="00262D2E"/>
    <w:rsid w:val="0026401A"/>
    <w:rsid w:val="002668D9"/>
    <w:rsid w:val="00266D59"/>
    <w:rsid w:val="00272B8D"/>
    <w:rsid w:val="00273BFE"/>
    <w:rsid w:val="00275B27"/>
    <w:rsid w:val="00276CC0"/>
    <w:rsid w:val="00280A4B"/>
    <w:rsid w:val="0028452B"/>
    <w:rsid w:val="002948D5"/>
    <w:rsid w:val="002956DD"/>
    <w:rsid w:val="00295FA7"/>
    <w:rsid w:val="002964D4"/>
    <w:rsid w:val="002A0429"/>
    <w:rsid w:val="002A1EF8"/>
    <w:rsid w:val="002A5FB3"/>
    <w:rsid w:val="002A69BB"/>
    <w:rsid w:val="002B143F"/>
    <w:rsid w:val="002B168C"/>
    <w:rsid w:val="002B1B25"/>
    <w:rsid w:val="002B2AE8"/>
    <w:rsid w:val="002B2BB4"/>
    <w:rsid w:val="002B2DEA"/>
    <w:rsid w:val="002B38B1"/>
    <w:rsid w:val="002B6A23"/>
    <w:rsid w:val="002B6FB4"/>
    <w:rsid w:val="002B75F2"/>
    <w:rsid w:val="002B7ADD"/>
    <w:rsid w:val="002C07CB"/>
    <w:rsid w:val="002C105A"/>
    <w:rsid w:val="002C1EFB"/>
    <w:rsid w:val="002C31D8"/>
    <w:rsid w:val="002C321F"/>
    <w:rsid w:val="002C74DE"/>
    <w:rsid w:val="002D035B"/>
    <w:rsid w:val="002D1077"/>
    <w:rsid w:val="002D1E7B"/>
    <w:rsid w:val="002D2B65"/>
    <w:rsid w:val="002D2B94"/>
    <w:rsid w:val="002D36E8"/>
    <w:rsid w:val="002D4736"/>
    <w:rsid w:val="002D7BFB"/>
    <w:rsid w:val="002E0C84"/>
    <w:rsid w:val="002E1098"/>
    <w:rsid w:val="002E182F"/>
    <w:rsid w:val="002E2A4B"/>
    <w:rsid w:val="002E300C"/>
    <w:rsid w:val="002E3CC7"/>
    <w:rsid w:val="002E4DD2"/>
    <w:rsid w:val="002F0D58"/>
    <w:rsid w:val="002F4A42"/>
    <w:rsid w:val="002F65EA"/>
    <w:rsid w:val="002F76BD"/>
    <w:rsid w:val="002F7D0D"/>
    <w:rsid w:val="00300961"/>
    <w:rsid w:val="00300FFE"/>
    <w:rsid w:val="00301FA4"/>
    <w:rsid w:val="00302956"/>
    <w:rsid w:val="0030507E"/>
    <w:rsid w:val="00305150"/>
    <w:rsid w:val="003059BE"/>
    <w:rsid w:val="00305DE7"/>
    <w:rsid w:val="003074B3"/>
    <w:rsid w:val="003079AA"/>
    <w:rsid w:val="00310DBD"/>
    <w:rsid w:val="00311FA2"/>
    <w:rsid w:val="003144BC"/>
    <w:rsid w:val="00314C43"/>
    <w:rsid w:val="0031693B"/>
    <w:rsid w:val="003169F6"/>
    <w:rsid w:val="00317D25"/>
    <w:rsid w:val="0032102C"/>
    <w:rsid w:val="0032159B"/>
    <w:rsid w:val="00321A71"/>
    <w:rsid w:val="00324BAA"/>
    <w:rsid w:val="00324DCA"/>
    <w:rsid w:val="00325661"/>
    <w:rsid w:val="0033209B"/>
    <w:rsid w:val="00333983"/>
    <w:rsid w:val="00336C17"/>
    <w:rsid w:val="003379D6"/>
    <w:rsid w:val="003432D0"/>
    <w:rsid w:val="00344EA5"/>
    <w:rsid w:val="00347474"/>
    <w:rsid w:val="00350CB8"/>
    <w:rsid w:val="003523CB"/>
    <w:rsid w:val="00352DA0"/>
    <w:rsid w:val="00354FD5"/>
    <w:rsid w:val="00356824"/>
    <w:rsid w:val="003578AD"/>
    <w:rsid w:val="003607A2"/>
    <w:rsid w:val="00361B27"/>
    <w:rsid w:val="00361D9A"/>
    <w:rsid w:val="0036419A"/>
    <w:rsid w:val="003652DE"/>
    <w:rsid w:val="003736C5"/>
    <w:rsid w:val="003746B7"/>
    <w:rsid w:val="00375F62"/>
    <w:rsid w:val="00381DD5"/>
    <w:rsid w:val="00383508"/>
    <w:rsid w:val="0038652C"/>
    <w:rsid w:val="00386AD2"/>
    <w:rsid w:val="0039081A"/>
    <w:rsid w:val="00391C3B"/>
    <w:rsid w:val="00393081"/>
    <w:rsid w:val="00393781"/>
    <w:rsid w:val="00394970"/>
    <w:rsid w:val="003966F2"/>
    <w:rsid w:val="00396730"/>
    <w:rsid w:val="003A2A37"/>
    <w:rsid w:val="003A2AA9"/>
    <w:rsid w:val="003A34B3"/>
    <w:rsid w:val="003A4034"/>
    <w:rsid w:val="003A44BE"/>
    <w:rsid w:val="003A63E4"/>
    <w:rsid w:val="003A6998"/>
    <w:rsid w:val="003A7FE0"/>
    <w:rsid w:val="003B0C05"/>
    <w:rsid w:val="003B0E6B"/>
    <w:rsid w:val="003B1641"/>
    <w:rsid w:val="003B1E91"/>
    <w:rsid w:val="003B23AE"/>
    <w:rsid w:val="003B26FE"/>
    <w:rsid w:val="003B2D98"/>
    <w:rsid w:val="003B55EC"/>
    <w:rsid w:val="003B57E1"/>
    <w:rsid w:val="003B63D9"/>
    <w:rsid w:val="003B6ECF"/>
    <w:rsid w:val="003C0687"/>
    <w:rsid w:val="003C10A6"/>
    <w:rsid w:val="003C12A7"/>
    <w:rsid w:val="003C2317"/>
    <w:rsid w:val="003C371B"/>
    <w:rsid w:val="003C7273"/>
    <w:rsid w:val="003D34A4"/>
    <w:rsid w:val="003D4D80"/>
    <w:rsid w:val="003E0EE7"/>
    <w:rsid w:val="003E1D0A"/>
    <w:rsid w:val="003E42D8"/>
    <w:rsid w:val="003E4C0D"/>
    <w:rsid w:val="003E5D17"/>
    <w:rsid w:val="003E6572"/>
    <w:rsid w:val="003E7742"/>
    <w:rsid w:val="003E7F45"/>
    <w:rsid w:val="003F1B80"/>
    <w:rsid w:val="003F2C6F"/>
    <w:rsid w:val="003F402A"/>
    <w:rsid w:val="003F4300"/>
    <w:rsid w:val="003F501F"/>
    <w:rsid w:val="003F7B86"/>
    <w:rsid w:val="00402158"/>
    <w:rsid w:val="0040669C"/>
    <w:rsid w:val="00406FA4"/>
    <w:rsid w:val="0040740C"/>
    <w:rsid w:val="00407ACB"/>
    <w:rsid w:val="00410FD4"/>
    <w:rsid w:val="00411098"/>
    <w:rsid w:val="0041154A"/>
    <w:rsid w:val="00411847"/>
    <w:rsid w:val="00415474"/>
    <w:rsid w:val="0041594E"/>
    <w:rsid w:val="00416F3C"/>
    <w:rsid w:val="00420A77"/>
    <w:rsid w:val="004217BA"/>
    <w:rsid w:val="00421D27"/>
    <w:rsid w:val="0042203B"/>
    <w:rsid w:val="0042223A"/>
    <w:rsid w:val="00422B87"/>
    <w:rsid w:val="004232A1"/>
    <w:rsid w:val="004239D7"/>
    <w:rsid w:val="00425C4A"/>
    <w:rsid w:val="00426017"/>
    <w:rsid w:val="004269FD"/>
    <w:rsid w:val="00430901"/>
    <w:rsid w:val="00430B41"/>
    <w:rsid w:val="00432BFB"/>
    <w:rsid w:val="0043598D"/>
    <w:rsid w:val="00435CC4"/>
    <w:rsid w:val="00435FD3"/>
    <w:rsid w:val="004370FB"/>
    <w:rsid w:val="00437C98"/>
    <w:rsid w:val="00440BDE"/>
    <w:rsid w:val="004413CC"/>
    <w:rsid w:val="004426DD"/>
    <w:rsid w:val="004437B2"/>
    <w:rsid w:val="0044744F"/>
    <w:rsid w:val="0044770E"/>
    <w:rsid w:val="00447B48"/>
    <w:rsid w:val="004505DB"/>
    <w:rsid w:val="004507A8"/>
    <w:rsid w:val="00451FBD"/>
    <w:rsid w:val="00452009"/>
    <w:rsid w:val="00455570"/>
    <w:rsid w:val="0045583D"/>
    <w:rsid w:val="00455E46"/>
    <w:rsid w:val="0045633C"/>
    <w:rsid w:val="004577A4"/>
    <w:rsid w:val="00460B85"/>
    <w:rsid w:val="00462E90"/>
    <w:rsid w:val="00464653"/>
    <w:rsid w:val="0046492E"/>
    <w:rsid w:val="004655CA"/>
    <w:rsid w:val="0046609B"/>
    <w:rsid w:val="0046639A"/>
    <w:rsid w:val="00467BED"/>
    <w:rsid w:val="0047024B"/>
    <w:rsid w:val="004706A8"/>
    <w:rsid w:val="004708E7"/>
    <w:rsid w:val="00470F31"/>
    <w:rsid w:val="00472CDF"/>
    <w:rsid w:val="004737E8"/>
    <w:rsid w:val="00475F7B"/>
    <w:rsid w:val="00480F7D"/>
    <w:rsid w:val="00481D1C"/>
    <w:rsid w:val="00484D1E"/>
    <w:rsid w:val="00492988"/>
    <w:rsid w:val="00494FC8"/>
    <w:rsid w:val="004958C5"/>
    <w:rsid w:val="00496C49"/>
    <w:rsid w:val="004A0550"/>
    <w:rsid w:val="004A0722"/>
    <w:rsid w:val="004A1025"/>
    <w:rsid w:val="004A2FF9"/>
    <w:rsid w:val="004A3112"/>
    <w:rsid w:val="004A58DF"/>
    <w:rsid w:val="004A7D05"/>
    <w:rsid w:val="004A7D89"/>
    <w:rsid w:val="004B3083"/>
    <w:rsid w:val="004B37AA"/>
    <w:rsid w:val="004B3C91"/>
    <w:rsid w:val="004B5D56"/>
    <w:rsid w:val="004B5D80"/>
    <w:rsid w:val="004B6952"/>
    <w:rsid w:val="004B7DD2"/>
    <w:rsid w:val="004C1E8D"/>
    <w:rsid w:val="004C2FBA"/>
    <w:rsid w:val="004C37FD"/>
    <w:rsid w:val="004C46C7"/>
    <w:rsid w:val="004C5505"/>
    <w:rsid w:val="004C5F4E"/>
    <w:rsid w:val="004C68D7"/>
    <w:rsid w:val="004D00AF"/>
    <w:rsid w:val="004D02FF"/>
    <w:rsid w:val="004D0965"/>
    <w:rsid w:val="004D2142"/>
    <w:rsid w:val="004D3C87"/>
    <w:rsid w:val="004D576B"/>
    <w:rsid w:val="004D5F1A"/>
    <w:rsid w:val="004D6A09"/>
    <w:rsid w:val="004D6B5F"/>
    <w:rsid w:val="004E054A"/>
    <w:rsid w:val="004E1497"/>
    <w:rsid w:val="004E20F8"/>
    <w:rsid w:val="004E3369"/>
    <w:rsid w:val="004E51F7"/>
    <w:rsid w:val="004E5208"/>
    <w:rsid w:val="004F56EA"/>
    <w:rsid w:val="004F6C83"/>
    <w:rsid w:val="004F7584"/>
    <w:rsid w:val="004F76C7"/>
    <w:rsid w:val="00500727"/>
    <w:rsid w:val="0050076C"/>
    <w:rsid w:val="00500A95"/>
    <w:rsid w:val="00501916"/>
    <w:rsid w:val="005026D3"/>
    <w:rsid w:val="00505D0F"/>
    <w:rsid w:val="005102CA"/>
    <w:rsid w:val="00510437"/>
    <w:rsid w:val="00510CA7"/>
    <w:rsid w:val="00516469"/>
    <w:rsid w:val="00516DD1"/>
    <w:rsid w:val="00520B56"/>
    <w:rsid w:val="00521A62"/>
    <w:rsid w:val="005223E4"/>
    <w:rsid w:val="00523246"/>
    <w:rsid w:val="005244DD"/>
    <w:rsid w:val="005262C2"/>
    <w:rsid w:val="00526A9A"/>
    <w:rsid w:val="00531205"/>
    <w:rsid w:val="0053146E"/>
    <w:rsid w:val="00532381"/>
    <w:rsid w:val="005334E8"/>
    <w:rsid w:val="00533AFE"/>
    <w:rsid w:val="00534B1D"/>
    <w:rsid w:val="005359E7"/>
    <w:rsid w:val="00535AF1"/>
    <w:rsid w:val="005360AA"/>
    <w:rsid w:val="00537A94"/>
    <w:rsid w:val="005403E5"/>
    <w:rsid w:val="0054188B"/>
    <w:rsid w:val="00546505"/>
    <w:rsid w:val="0054688C"/>
    <w:rsid w:val="005509E9"/>
    <w:rsid w:val="00550E74"/>
    <w:rsid w:val="00550F1A"/>
    <w:rsid w:val="0055225D"/>
    <w:rsid w:val="0055303D"/>
    <w:rsid w:val="005532DB"/>
    <w:rsid w:val="00553B45"/>
    <w:rsid w:val="00557894"/>
    <w:rsid w:val="0056264C"/>
    <w:rsid w:val="005628AD"/>
    <w:rsid w:val="0056393E"/>
    <w:rsid w:val="00566F23"/>
    <w:rsid w:val="005701C8"/>
    <w:rsid w:val="00572ABB"/>
    <w:rsid w:val="00573A31"/>
    <w:rsid w:val="00574503"/>
    <w:rsid w:val="0057750A"/>
    <w:rsid w:val="005876DB"/>
    <w:rsid w:val="0059111E"/>
    <w:rsid w:val="005918BB"/>
    <w:rsid w:val="00592B3E"/>
    <w:rsid w:val="0059386F"/>
    <w:rsid w:val="00593E6D"/>
    <w:rsid w:val="00596DDF"/>
    <w:rsid w:val="005A53DF"/>
    <w:rsid w:val="005A5DE4"/>
    <w:rsid w:val="005A6BBB"/>
    <w:rsid w:val="005A78CF"/>
    <w:rsid w:val="005B048F"/>
    <w:rsid w:val="005B07AB"/>
    <w:rsid w:val="005B07DC"/>
    <w:rsid w:val="005B136C"/>
    <w:rsid w:val="005B4EE9"/>
    <w:rsid w:val="005B51A9"/>
    <w:rsid w:val="005B625B"/>
    <w:rsid w:val="005C3670"/>
    <w:rsid w:val="005C4446"/>
    <w:rsid w:val="005C4945"/>
    <w:rsid w:val="005C7D0E"/>
    <w:rsid w:val="005D1C33"/>
    <w:rsid w:val="005D1FC2"/>
    <w:rsid w:val="005D377E"/>
    <w:rsid w:val="005D41DD"/>
    <w:rsid w:val="005D49DD"/>
    <w:rsid w:val="005D59A5"/>
    <w:rsid w:val="005E3C2C"/>
    <w:rsid w:val="005E6899"/>
    <w:rsid w:val="005E6F2D"/>
    <w:rsid w:val="005F1C61"/>
    <w:rsid w:val="005F313B"/>
    <w:rsid w:val="005F3635"/>
    <w:rsid w:val="0060112F"/>
    <w:rsid w:val="006023EA"/>
    <w:rsid w:val="0060407B"/>
    <w:rsid w:val="006074E4"/>
    <w:rsid w:val="0060787D"/>
    <w:rsid w:val="00610450"/>
    <w:rsid w:val="0061086B"/>
    <w:rsid w:val="00610A82"/>
    <w:rsid w:val="00610BD6"/>
    <w:rsid w:val="006117D8"/>
    <w:rsid w:val="00613411"/>
    <w:rsid w:val="00613D3A"/>
    <w:rsid w:val="0061408F"/>
    <w:rsid w:val="00614253"/>
    <w:rsid w:val="00614841"/>
    <w:rsid w:val="0061587B"/>
    <w:rsid w:val="006209FB"/>
    <w:rsid w:val="00624FE2"/>
    <w:rsid w:val="00625407"/>
    <w:rsid w:val="00631726"/>
    <w:rsid w:val="006322A8"/>
    <w:rsid w:val="00633BD9"/>
    <w:rsid w:val="006358F6"/>
    <w:rsid w:val="00635A67"/>
    <w:rsid w:val="00636277"/>
    <w:rsid w:val="00641E7D"/>
    <w:rsid w:val="006443AB"/>
    <w:rsid w:val="0064459C"/>
    <w:rsid w:val="00645834"/>
    <w:rsid w:val="0064647C"/>
    <w:rsid w:val="00647F12"/>
    <w:rsid w:val="006500CF"/>
    <w:rsid w:val="0065051D"/>
    <w:rsid w:val="00651164"/>
    <w:rsid w:val="00652007"/>
    <w:rsid w:val="006535DA"/>
    <w:rsid w:val="00654197"/>
    <w:rsid w:val="00654F48"/>
    <w:rsid w:val="00655F42"/>
    <w:rsid w:val="00657EEA"/>
    <w:rsid w:val="00661ADC"/>
    <w:rsid w:val="0066257E"/>
    <w:rsid w:val="00665743"/>
    <w:rsid w:val="0066677F"/>
    <w:rsid w:val="00670372"/>
    <w:rsid w:val="006703EF"/>
    <w:rsid w:val="006720D7"/>
    <w:rsid w:val="0067328E"/>
    <w:rsid w:val="00673621"/>
    <w:rsid w:val="006739A5"/>
    <w:rsid w:val="0067450F"/>
    <w:rsid w:val="00677F39"/>
    <w:rsid w:val="006817C5"/>
    <w:rsid w:val="006822BE"/>
    <w:rsid w:val="006824FA"/>
    <w:rsid w:val="00685741"/>
    <w:rsid w:val="006908E8"/>
    <w:rsid w:val="006931AD"/>
    <w:rsid w:val="00694A4C"/>
    <w:rsid w:val="006966AB"/>
    <w:rsid w:val="006A09BB"/>
    <w:rsid w:val="006A6C6A"/>
    <w:rsid w:val="006A7F1E"/>
    <w:rsid w:val="006B0513"/>
    <w:rsid w:val="006B0736"/>
    <w:rsid w:val="006B091D"/>
    <w:rsid w:val="006B454E"/>
    <w:rsid w:val="006B522D"/>
    <w:rsid w:val="006B5DE1"/>
    <w:rsid w:val="006B610B"/>
    <w:rsid w:val="006B626F"/>
    <w:rsid w:val="006B6538"/>
    <w:rsid w:val="006B6E17"/>
    <w:rsid w:val="006C019C"/>
    <w:rsid w:val="006C04E1"/>
    <w:rsid w:val="006C229C"/>
    <w:rsid w:val="006C28FA"/>
    <w:rsid w:val="006C7A15"/>
    <w:rsid w:val="006D0BB2"/>
    <w:rsid w:val="006D146B"/>
    <w:rsid w:val="006D196F"/>
    <w:rsid w:val="006D2B72"/>
    <w:rsid w:val="006D4C80"/>
    <w:rsid w:val="006D4D26"/>
    <w:rsid w:val="006D62B3"/>
    <w:rsid w:val="006D65C2"/>
    <w:rsid w:val="006D6DDB"/>
    <w:rsid w:val="006D7059"/>
    <w:rsid w:val="006D7EF9"/>
    <w:rsid w:val="006E02CD"/>
    <w:rsid w:val="006E23A9"/>
    <w:rsid w:val="006E62B2"/>
    <w:rsid w:val="006F0D5B"/>
    <w:rsid w:val="006F24DC"/>
    <w:rsid w:val="006F5271"/>
    <w:rsid w:val="006F6BE5"/>
    <w:rsid w:val="007003E3"/>
    <w:rsid w:val="007016EB"/>
    <w:rsid w:val="00701A86"/>
    <w:rsid w:val="007022DD"/>
    <w:rsid w:val="007023AE"/>
    <w:rsid w:val="00702B44"/>
    <w:rsid w:val="0070384C"/>
    <w:rsid w:val="0070490C"/>
    <w:rsid w:val="007105E5"/>
    <w:rsid w:val="007138F5"/>
    <w:rsid w:val="00715D0E"/>
    <w:rsid w:val="007164F5"/>
    <w:rsid w:val="00717B12"/>
    <w:rsid w:val="00717B72"/>
    <w:rsid w:val="0072075C"/>
    <w:rsid w:val="00721166"/>
    <w:rsid w:val="00721BEC"/>
    <w:rsid w:val="007232FA"/>
    <w:rsid w:val="00723458"/>
    <w:rsid w:val="0072697E"/>
    <w:rsid w:val="00730067"/>
    <w:rsid w:val="00730536"/>
    <w:rsid w:val="00731CAF"/>
    <w:rsid w:val="00731DA9"/>
    <w:rsid w:val="00733FDC"/>
    <w:rsid w:val="00734481"/>
    <w:rsid w:val="007350B6"/>
    <w:rsid w:val="007362F9"/>
    <w:rsid w:val="007373D5"/>
    <w:rsid w:val="0073766C"/>
    <w:rsid w:val="0074025C"/>
    <w:rsid w:val="00740408"/>
    <w:rsid w:val="0074460F"/>
    <w:rsid w:val="00744CE2"/>
    <w:rsid w:val="00746ED3"/>
    <w:rsid w:val="007501EC"/>
    <w:rsid w:val="00750A69"/>
    <w:rsid w:val="007528EC"/>
    <w:rsid w:val="00752FA9"/>
    <w:rsid w:val="007561AA"/>
    <w:rsid w:val="00756C83"/>
    <w:rsid w:val="00760365"/>
    <w:rsid w:val="007609C8"/>
    <w:rsid w:val="00763792"/>
    <w:rsid w:val="0076415B"/>
    <w:rsid w:val="007667D0"/>
    <w:rsid w:val="007669CC"/>
    <w:rsid w:val="00766E01"/>
    <w:rsid w:val="00771EC4"/>
    <w:rsid w:val="007735BE"/>
    <w:rsid w:val="007736B7"/>
    <w:rsid w:val="00773C09"/>
    <w:rsid w:val="0077474D"/>
    <w:rsid w:val="00777C62"/>
    <w:rsid w:val="00777DCA"/>
    <w:rsid w:val="00780CFA"/>
    <w:rsid w:val="00780EBA"/>
    <w:rsid w:val="00784B02"/>
    <w:rsid w:val="007850F8"/>
    <w:rsid w:val="0078677D"/>
    <w:rsid w:val="00786A97"/>
    <w:rsid w:val="00786D62"/>
    <w:rsid w:val="007879AF"/>
    <w:rsid w:val="00787A58"/>
    <w:rsid w:val="0079107E"/>
    <w:rsid w:val="00793BA8"/>
    <w:rsid w:val="00794B6D"/>
    <w:rsid w:val="00797C42"/>
    <w:rsid w:val="007A1553"/>
    <w:rsid w:val="007A1BC7"/>
    <w:rsid w:val="007A314D"/>
    <w:rsid w:val="007A5C7C"/>
    <w:rsid w:val="007B2D93"/>
    <w:rsid w:val="007B33AA"/>
    <w:rsid w:val="007B407F"/>
    <w:rsid w:val="007B6D8A"/>
    <w:rsid w:val="007B7C9F"/>
    <w:rsid w:val="007C0FE9"/>
    <w:rsid w:val="007C2B67"/>
    <w:rsid w:val="007C622C"/>
    <w:rsid w:val="007C7C13"/>
    <w:rsid w:val="007D01EA"/>
    <w:rsid w:val="007D1AA0"/>
    <w:rsid w:val="007D47E4"/>
    <w:rsid w:val="007D4989"/>
    <w:rsid w:val="007D5A34"/>
    <w:rsid w:val="007D6DBF"/>
    <w:rsid w:val="007D7614"/>
    <w:rsid w:val="007E23FB"/>
    <w:rsid w:val="007E2E51"/>
    <w:rsid w:val="007E45A8"/>
    <w:rsid w:val="007E53ED"/>
    <w:rsid w:val="007F322F"/>
    <w:rsid w:val="007F3CB9"/>
    <w:rsid w:val="007F562A"/>
    <w:rsid w:val="007F5E67"/>
    <w:rsid w:val="007F660E"/>
    <w:rsid w:val="007F673F"/>
    <w:rsid w:val="00800255"/>
    <w:rsid w:val="0080063B"/>
    <w:rsid w:val="00801E21"/>
    <w:rsid w:val="00801E24"/>
    <w:rsid w:val="00806811"/>
    <w:rsid w:val="008103E1"/>
    <w:rsid w:val="008111E2"/>
    <w:rsid w:val="0081726F"/>
    <w:rsid w:val="008202FC"/>
    <w:rsid w:val="00823AE9"/>
    <w:rsid w:val="00826251"/>
    <w:rsid w:val="008265AA"/>
    <w:rsid w:val="00826D4B"/>
    <w:rsid w:val="008272D2"/>
    <w:rsid w:val="00827627"/>
    <w:rsid w:val="00830694"/>
    <w:rsid w:val="00830EFF"/>
    <w:rsid w:val="00830F31"/>
    <w:rsid w:val="00834B02"/>
    <w:rsid w:val="00840A7B"/>
    <w:rsid w:val="00840F4B"/>
    <w:rsid w:val="00844D13"/>
    <w:rsid w:val="00846576"/>
    <w:rsid w:val="0084692F"/>
    <w:rsid w:val="0084781C"/>
    <w:rsid w:val="0085278F"/>
    <w:rsid w:val="00852B31"/>
    <w:rsid w:val="008546AF"/>
    <w:rsid w:val="008556BE"/>
    <w:rsid w:val="00855D5E"/>
    <w:rsid w:val="00855D85"/>
    <w:rsid w:val="008636CE"/>
    <w:rsid w:val="00864E8F"/>
    <w:rsid w:val="00864EE3"/>
    <w:rsid w:val="00870C73"/>
    <w:rsid w:val="008722BF"/>
    <w:rsid w:val="00873E1C"/>
    <w:rsid w:val="008751F0"/>
    <w:rsid w:val="00876092"/>
    <w:rsid w:val="008776BE"/>
    <w:rsid w:val="00880DEC"/>
    <w:rsid w:val="008816E2"/>
    <w:rsid w:val="00884878"/>
    <w:rsid w:val="008863BD"/>
    <w:rsid w:val="008868AF"/>
    <w:rsid w:val="008872EC"/>
    <w:rsid w:val="00887F68"/>
    <w:rsid w:val="00890150"/>
    <w:rsid w:val="008902B4"/>
    <w:rsid w:val="00891960"/>
    <w:rsid w:val="008941DB"/>
    <w:rsid w:val="00895F35"/>
    <w:rsid w:val="00895F5A"/>
    <w:rsid w:val="00897E28"/>
    <w:rsid w:val="00897EB8"/>
    <w:rsid w:val="008A02F2"/>
    <w:rsid w:val="008A06E8"/>
    <w:rsid w:val="008A0ED8"/>
    <w:rsid w:val="008A64AA"/>
    <w:rsid w:val="008A7D3E"/>
    <w:rsid w:val="008B096D"/>
    <w:rsid w:val="008B0E7D"/>
    <w:rsid w:val="008B1AC6"/>
    <w:rsid w:val="008B6BE7"/>
    <w:rsid w:val="008C0761"/>
    <w:rsid w:val="008C3056"/>
    <w:rsid w:val="008C6721"/>
    <w:rsid w:val="008C69FF"/>
    <w:rsid w:val="008C7331"/>
    <w:rsid w:val="008C781F"/>
    <w:rsid w:val="008C7D01"/>
    <w:rsid w:val="008D376B"/>
    <w:rsid w:val="008D5BED"/>
    <w:rsid w:val="008D709E"/>
    <w:rsid w:val="008D7838"/>
    <w:rsid w:val="008E2C25"/>
    <w:rsid w:val="008E4510"/>
    <w:rsid w:val="008E473F"/>
    <w:rsid w:val="008E6390"/>
    <w:rsid w:val="008F2D41"/>
    <w:rsid w:val="008F2E1C"/>
    <w:rsid w:val="008F2ECF"/>
    <w:rsid w:val="008F3C8B"/>
    <w:rsid w:val="008F413D"/>
    <w:rsid w:val="008F4FA8"/>
    <w:rsid w:val="008F5527"/>
    <w:rsid w:val="008F579A"/>
    <w:rsid w:val="008F717C"/>
    <w:rsid w:val="00900546"/>
    <w:rsid w:val="0090095A"/>
    <w:rsid w:val="009022F2"/>
    <w:rsid w:val="0090254D"/>
    <w:rsid w:val="00902D2D"/>
    <w:rsid w:val="00903188"/>
    <w:rsid w:val="0090501B"/>
    <w:rsid w:val="0090559F"/>
    <w:rsid w:val="00911297"/>
    <w:rsid w:val="00911F1C"/>
    <w:rsid w:val="00911F45"/>
    <w:rsid w:val="00912AEC"/>
    <w:rsid w:val="00913A6E"/>
    <w:rsid w:val="0091440B"/>
    <w:rsid w:val="00914C06"/>
    <w:rsid w:val="00915E2C"/>
    <w:rsid w:val="00917440"/>
    <w:rsid w:val="00917742"/>
    <w:rsid w:val="0092055D"/>
    <w:rsid w:val="00920572"/>
    <w:rsid w:val="009214FE"/>
    <w:rsid w:val="00921C53"/>
    <w:rsid w:val="00922DF3"/>
    <w:rsid w:val="009233F8"/>
    <w:rsid w:val="009241D6"/>
    <w:rsid w:val="009304B7"/>
    <w:rsid w:val="009309D4"/>
    <w:rsid w:val="00931C43"/>
    <w:rsid w:val="00933AD3"/>
    <w:rsid w:val="00936356"/>
    <w:rsid w:val="00942277"/>
    <w:rsid w:val="00943AEB"/>
    <w:rsid w:val="00945076"/>
    <w:rsid w:val="00945A64"/>
    <w:rsid w:val="00955220"/>
    <w:rsid w:val="00961AD4"/>
    <w:rsid w:val="0096317E"/>
    <w:rsid w:val="009643E9"/>
    <w:rsid w:val="0096508D"/>
    <w:rsid w:val="00966236"/>
    <w:rsid w:val="00966A58"/>
    <w:rsid w:val="00966DE9"/>
    <w:rsid w:val="00966F74"/>
    <w:rsid w:val="0097023B"/>
    <w:rsid w:val="009702ED"/>
    <w:rsid w:val="00971FF1"/>
    <w:rsid w:val="009724B9"/>
    <w:rsid w:val="00972F16"/>
    <w:rsid w:val="00974AC2"/>
    <w:rsid w:val="00974BE1"/>
    <w:rsid w:val="009762F4"/>
    <w:rsid w:val="009777C6"/>
    <w:rsid w:val="00977966"/>
    <w:rsid w:val="00980B35"/>
    <w:rsid w:val="009828D2"/>
    <w:rsid w:val="009836D5"/>
    <w:rsid w:val="00983B8D"/>
    <w:rsid w:val="0098578C"/>
    <w:rsid w:val="00986C88"/>
    <w:rsid w:val="00990ADA"/>
    <w:rsid w:val="009912FD"/>
    <w:rsid w:val="009936A0"/>
    <w:rsid w:val="00995D32"/>
    <w:rsid w:val="0099622D"/>
    <w:rsid w:val="00996A1E"/>
    <w:rsid w:val="00997266"/>
    <w:rsid w:val="009A0F17"/>
    <w:rsid w:val="009A2EC6"/>
    <w:rsid w:val="009A3DC5"/>
    <w:rsid w:val="009A4D40"/>
    <w:rsid w:val="009A6BA1"/>
    <w:rsid w:val="009B08C8"/>
    <w:rsid w:val="009B2163"/>
    <w:rsid w:val="009B302D"/>
    <w:rsid w:val="009B4C0F"/>
    <w:rsid w:val="009B58E2"/>
    <w:rsid w:val="009B5C95"/>
    <w:rsid w:val="009B6BE0"/>
    <w:rsid w:val="009B6DBD"/>
    <w:rsid w:val="009B74F6"/>
    <w:rsid w:val="009B7CFC"/>
    <w:rsid w:val="009C1F3F"/>
    <w:rsid w:val="009C24BE"/>
    <w:rsid w:val="009C42AA"/>
    <w:rsid w:val="009C4F78"/>
    <w:rsid w:val="009C4F7F"/>
    <w:rsid w:val="009C579B"/>
    <w:rsid w:val="009C5E1E"/>
    <w:rsid w:val="009C61AA"/>
    <w:rsid w:val="009C6A42"/>
    <w:rsid w:val="009C7045"/>
    <w:rsid w:val="009C78C4"/>
    <w:rsid w:val="009D796C"/>
    <w:rsid w:val="009D7A78"/>
    <w:rsid w:val="009E3407"/>
    <w:rsid w:val="009E3C28"/>
    <w:rsid w:val="009E4057"/>
    <w:rsid w:val="009E6594"/>
    <w:rsid w:val="009E6AAB"/>
    <w:rsid w:val="009F1880"/>
    <w:rsid w:val="009F3AE9"/>
    <w:rsid w:val="009F5CDB"/>
    <w:rsid w:val="009F5F36"/>
    <w:rsid w:val="009F6891"/>
    <w:rsid w:val="00A024AF"/>
    <w:rsid w:val="00A02D86"/>
    <w:rsid w:val="00A02F81"/>
    <w:rsid w:val="00A039D8"/>
    <w:rsid w:val="00A12CFE"/>
    <w:rsid w:val="00A13FFC"/>
    <w:rsid w:val="00A15A3A"/>
    <w:rsid w:val="00A16E99"/>
    <w:rsid w:val="00A20A49"/>
    <w:rsid w:val="00A23295"/>
    <w:rsid w:val="00A3045A"/>
    <w:rsid w:val="00A40B91"/>
    <w:rsid w:val="00A43438"/>
    <w:rsid w:val="00A43B41"/>
    <w:rsid w:val="00A43D25"/>
    <w:rsid w:val="00A46FD1"/>
    <w:rsid w:val="00A4729D"/>
    <w:rsid w:val="00A476BF"/>
    <w:rsid w:val="00A50199"/>
    <w:rsid w:val="00A536D6"/>
    <w:rsid w:val="00A53AB8"/>
    <w:rsid w:val="00A5411C"/>
    <w:rsid w:val="00A547C0"/>
    <w:rsid w:val="00A57BD3"/>
    <w:rsid w:val="00A61D3F"/>
    <w:rsid w:val="00A64C3F"/>
    <w:rsid w:val="00A65FAD"/>
    <w:rsid w:val="00A66186"/>
    <w:rsid w:val="00A667E8"/>
    <w:rsid w:val="00A671DE"/>
    <w:rsid w:val="00A743B8"/>
    <w:rsid w:val="00A82BAA"/>
    <w:rsid w:val="00A8302B"/>
    <w:rsid w:val="00A83B11"/>
    <w:rsid w:val="00A90790"/>
    <w:rsid w:val="00A91B9B"/>
    <w:rsid w:val="00A91D3A"/>
    <w:rsid w:val="00A92111"/>
    <w:rsid w:val="00A93B57"/>
    <w:rsid w:val="00A955BA"/>
    <w:rsid w:val="00AA0106"/>
    <w:rsid w:val="00AA1D04"/>
    <w:rsid w:val="00AA539B"/>
    <w:rsid w:val="00AA5CA2"/>
    <w:rsid w:val="00AA6B94"/>
    <w:rsid w:val="00AB03CF"/>
    <w:rsid w:val="00AB1658"/>
    <w:rsid w:val="00AB21D9"/>
    <w:rsid w:val="00AB4DE4"/>
    <w:rsid w:val="00AB5F07"/>
    <w:rsid w:val="00AC291E"/>
    <w:rsid w:val="00AC2936"/>
    <w:rsid w:val="00AC2EB0"/>
    <w:rsid w:val="00AC72CB"/>
    <w:rsid w:val="00AC79C8"/>
    <w:rsid w:val="00AD230F"/>
    <w:rsid w:val="00AD461E"/>
    <w:rsid w:val="00AD4A58"/>
    <w:rsid w:val="00AD5E74"/>
    <w:rsid w:val="00AD6162"/>
    <w:rsid w:val="00AD7DE0"/>
    <w:rsid w:val="00AE2415"/>
    <w:rsid w:val="00AE3AEE"/>
    <w:rsid w:val="00AE4CF7"/>
    <w:rsid w:val="00AE4E26"/>
    <w:rsid w:val="00AE6298"/>
    <w:rsid w:val="00AE6AC2"/>
    <w:rsid w:val="00AE7276"/>
    <w:rsid w:val="00AE7BEC"/>
    <w:rsid w:val="00AF0987"/>
    <w:rsid w:val="00AF1B06"/>
    <w:rsid w:val="00AF251F"/>
    <w:rsid w:val="00AF2CA8"/>
    <w:rsid w:val="00AF5629"/>
    <w:rsid w:val="00AF6855"/>
    <w:rsid w:val="00AF711C"/>
    <w:rsid w:val="00AF7AEB"/>
    <w:rsid w:val="00AF7C18"/>
    <w:rsid w:val="00B01251"/>
    <w:rsid w:val="00B01A42"/>
    <w:rsid w:val="00B0425E"/>
    <w:rsid w:val="00B04B76"/>
    <w:rsid w:val="00B05D68"/>
    <w:rsid w:val="00B06C11"/>
    <w:rsid w:val="00B109B4"/>
    <w:rsid w:val="00B11267"/>
    <w:rsid w:val="00B124CA"/>
    <w:rsid w:val="00B12593"/>
    <w:rsid w:val="00B13C7F"/>
    <w:rsid w:val="00B1406E"/>
    <w:rsid w:val="00B1419C"/>
    <w:rsid w:val="00B14986"/>
    <w:rsid w:val="00B17AAF"/>
    <w:rsid w:val="00B2100E"/>
    <w:rsid w:val="00B221CC"/>
    <w:rsid w:val="00B23489"/>
    <w:rsid w:val="00B31B10"/>
    <w:rsid w:val="00B3224D"/>
    <w:rsid w:val="00B32CA4"/>
    <w:rsid w:val="00B34D0D"/>
    <w:rsid w:val="00B35383"/>
    <w:rsid w:val="00B356E8"/>
    <w:rsid w:val="00B36E88"/>
    <w:rsid w:val="00B40103"/>
    <w:rsid w:val="00B4226A"/>
    <w:rsid w:val="00B423EC"/>
    <w:rsid w:val="00B4286A"/>
    <w:rsid w:val="00B42F90"/>
    <w:rsid w:val="00B43A14"/>
    <w:rsid w:val="00B448E3"/>
    <w:rsid w:val="00B455B2"/>
    <w:rsid w:val="00B46038"/>
    <w:rsid w:val="00B4699B"/>
    <w:rsid w:val="00B50CEC"/>
    <w:rsid w:val="00B51450"/>
    <w:rsid w:val="00B526B1"/>
    <w:rsid w:val="00B54E15"/>
    <w:rsid w:val="00B5582B"/>
    <w:rsid w:val="00B5657F"/>
    <w:rsid w:val="00B56646"/>
    <w:rsid w:val="00B568F2"/>
    <w:rsid w:val="00B61B71"/>
    <w:rsid w:val="00B61CCA"/>
    <w:rsid w:val="00B66FE9"/>
    <w:rsid w:val="00B6763A"/>
    <w:rsid w:val="00B67727"/>
    <w:rsid w:val="00B70745"/>
    <w:rsid w:val="00B71BD5"/>
    <w:rsid w:val="00B73913"/>
    <w:rsid w:val="00B8155D"/>
    <w:rsid w:val="00B84307"/>
    <w:rsid w:val="00B84A75"/>
    <w:rsid w:val="00B84BFC"/>
    <w:rsid w:val="00B84E95"/>
    <w:rsid w:val="00B8529F"/>
    <w:rsid w:val="00B85553"/>
    <w:rsid w:val="00B90324"/>
    <w:rsid w:val="00B92025"/>
    <w:rsid w:val="00B973BE"/>
    <w:rsid w:val="00B97EED"/>
    <w:rsid w:val="00BA01D2"/>
    <w:rsid w:val="00BA0CF5"/>
    <w:rsid w:val="00BA1733"/>
    <w:rsid w:val="00BA1F33"/>
    <w:rsid w:val="00BA4DC7"/>
    <w:rsid w:val="00BA546D"/>
    <w:rsid w:val="00BA59F4"/>
    <w:rsid w:val="00BA5B84"/>
    <w:rsid w:val="00BA5FF3"/>
    <w:rsid w:val="00BA6A4D"/>
    <w:rsid w:val="00BB2357"/>
    <w:rsid w:val="00BB3D96"/>
    <w:rsid w:val="00BB3EB1"/>
    <w:rsid w:val="00BB4319"/>
    <w:rsid w:val="00BB5680"/>
    <w:rsid w:val="00BB575A"/>
    <w:rsid w:val="00BB65EF"/>
    <w:rsid w:val="00BB6F77"/>
    <w:rsid w:val="00BC1A3B"/>
    <w:rsid w:val="00BC3846"/>
    <w:rsid w:val="00BC3B48"/>
    <w:rsid w:val="00BC7214"/>
    <w:rsid w:val="00BC7663"/>
    <w:rsid w:val="00BD16BB"/>
    <w:rsid w:val="00BD1FF8"/>
    <w:rsid w:val="00BD3663"/>
    <w:rsid w:val="00BD5B86"/>
    <w:rsid w:val="00BD5E50"/>
    <w:rsid w:val="00BE2D81"/>
    <w:rsid w:val="00BE316D"/>
    <w:rsid w:val="00BE56CC"/>
    <w:rsid w:val="00BF07BF"/>
    <w:rsid w:val="00BF1C6F"/>
    <w:rsid w:val="00BF3CE8"/>
    <w:rsid w:val="00BF433C"/>
    <w:rsid w:val="00C03C81"/>
    <w:rsid w:val="00C049BD"/>
    <w:rsid w:val="00C10F8F"/>
    <w:rsid w:val="00C11B98"/>
    <w:rsid w:val="00C1356E"/>
    <w:rsid w:val="00C13765"/>
    <w:rsid w:val="00C14263"/>
    <w:rsid w:val="00C16978"/>
    <w:rsid w:val="00C21A5B"/>
    <w:rsid w:val="00C239D4"/>
    <w:rsid w:val="00C248C4"/>
    <w:rsid w:val="00C26647"/>
    <w:rsid w:val="00C2708E"/>
    <w:rsid w:val="00C3172C"/>
    <w:rsid w:val="00C3269F"/>
    <w:rsid w:val="00C32740"/>
    <w:rsid w:val="00C335E5"/>
    <w:rsid w:val="00C344E4"/>
    <w:rsid w:val="00C3494A"/>
    <w:rsid w:val="00C37CF9"/>
    <w:rsid w:val="00C40556"/>
    <w:rsid w:val="00C42163"/>
    <w:rsid w:val="00C460CE"/>
    <w:rsid w:val="00C462F7"/>
    <w:rsid w:val="00C4686C"/>
    <w:rsid w:val="00C47535"/>
    <w:rsid w:val="00C47657"/>
    <w:rsid w:val="00C52347"/>
    <w:rsid w:val="00C52D35"/>
    <w:rsid w:val="00C53714"/>
    <w:rsid w:val="00C548D4"/>
    <w:rsid w:val="00C601DF"/>
    <w:rsid w:val="00C62A5F"/>
    <w:rsid w:val="00C63490"/>
    <w:rsid w:val="00C66373"/>
    <w:rsid w:val="00C664DE"/>
    <w:rsid w:val="00C66A41"/>
    <w:rsid w:val="00C70B56"/>
    <w:rsid w:val="00C7229C"/>
    <w:rsid w:val="00C746CC"/>
    <w:rsid w:val="00C749DB"/>
    <w:rsid w:val="00C8070C"/>
    <w:rsid w:val="00C818D0"/>
    <w:rsid w:val="00C82CF3"/>
    <w:rsid w:val="00C834F5"/>
    <w:rsid w:val="00C87355"/>
    <w:rsid w:val="00C90DE1"/>
    <w:rsid w:val="00C9147C"/>
    <w:rsid w:val="00C91F47"/>
    <w:rsid w:val="00C92624"/>
    <w:rsid w:val="00C938B6"/>
    <w:rsid w:val="00C953BD"/>
    <w:rsid w:val="00C9570D"/>
    <w:rsid w:val="00C961AE"/>
    <w:rsid w:val="00C9657F"/>
    <w:rsid w:val="00C96EDE"/>
    <w:rsid w:val="00CA0494"/>
    <w:rsid w:val="00CA0BAF"/>
    <w:rsid w:val="00CA24F5"/>
    <w:rsid w:val="00CA3138"/>
    <w:rsid w:val="00CA3FD1"/>
    <w:rsid w:val="00CA49A6"/>
    <w:rsid w:val="00CA53A9"/>
    <w:rsid w:val="00CB1578"/>
    <w:rsid w:val="00CB1895"/>
    <w:rsid w:val="00CB2898"/>
    <w:rsid w:val="00CB2A02"/>
    <w:rsid w:val="00CB2F83"/>
    <w:rsid w:val="00CB36B7"/>
    <w:rsid w:val="00CB4FF1"/>
    <w:rsid w:val="00CB7A15"/>
    <w:rsid w:val="00CC042A"/>
    <w:rsid w:val="00CC17F3"/>
    <w:rsid w:val="00CC2551"/>
    <w:rsid w:val="00CC3B21"/>
    <w:rsid w:val="00CC52B5"/>
    <w:rsid w:val="00CC7221"/>
    <w:rsid w:val="00CD06DF"/>
    <w:rsid w:val="00CD1F76"/>
    <w:rsid w:val="00CD3CD0"/>
    <w:rsid w:val="00CD48B9"/>
    <w:rsid w:val="00CD62E4"/>
    <w:rsid w:val="00CD65DF"/>
    <w:rsid w:val="00CD7921"/>
    <w:rsid w:val="00CE5C3B"/>
    <w:rsid w:val="00CE7554"/>
    <w:rsid w:val="00CF01DD"/>
    <w:rsid w:val="00CF0A49"/>
    <w:rsid w:val="00CF0B45"/>
    <w:rsid w:val="00CF19A8"/>
    <w:rsid w:val="00CF1C62"/>
    <w:rsid w:val="00CF3CDE"/>
    <w:rsid w:val="00CF43D2"/>
    <w:rsid w:val="00CF59D5"/>
    <w:rsid w:val="00CF66EF"/>
    <w:rsid w:val="00CF7844"/>
    <w:rsid w:val="00D00368"/>
    <w:rsid w:val="00D0143B"/>
    <w:rsid w:val="00D015ED"/>
    <w:rsid w:val="00D01FD1"/>
    <w:rsid w:val="00D020B3"/>
    <w:rsid w:val="00D028CC"/>
    <w:rsid w:val="00D0308E"/>
    <w:rsid w:val="00D032DA"/>
    <w:rsid w:val="00D04338"/>
    <w:rsid w:val="00D13226"/>
    <w:rsid w:val="00D149D1"/>
    <w:rsid w:val="00D159CB"/>
    <w:rsid w:val="00D163B2"/>
    <w:rsid w:val="00D20694"/>
    <w:rsid w:val="00D20895"/>
    <w:rsid w:val="00D22F24"/>
    <w:rsid w:val="00D23072"/>
    <w:rsid w:val="00D233E0"/>
    <w:rsid w:val="00D24BFC"/>
    <w:rsid w:val="00D2778C"/>
    <w:rsid w:val="00D307C5"/>
    <w:rsid w:val="00D30F05"/>
    <w:rsid w:val="00D314EA"/>
    <w:rsid w:val="00D33BAE"/>
    <w:rsid w:val="00D368C4"/>
    <w:rsid w:val="00D36E7A"/>
    <w:rsid w:val="00D377A8"/>
    <w:rsid w:val="00D408CE"/>
    <w:rsid w:val="00D422F3"/>
    <w:rsid w:val="00D42F56"/>
    <w:rsid w:val="00D4596D"/>
    <w:rsid w:val="00D467BE"/>
    <w:rsid w:val="00D516D1"/>
    <w:rsid w:val="00D528E6"/>
    <w:rsid w:val="00D53103"/>
    <w:rsid w:val="00D5336E"/>
    <w:rsid w:val="00D537ED"/>
    <w:rsid w:val="00D60021"/>
    <w:rsid w:val="00D6191A"/>
    <w:rsid w:val="00D61C60"/>
    <w:rsid w:val="00D64599"/>
    <w:rsid w:val="00D65D03"/>
    <w:rsid w:val="00D66E7E"/>
    <w:rsid w:val="00D6775F"/>
    <w:rsid w:val="00D73865"/>
    <w:rsid w:val="00D74117"/>
    <w:rsid w:val="00D75543"/>
    <w:rsid w:val="00D76517"/>
    <w:rsid w:val="00D80584"/>
    <w:rsid w:val="00D806FC"/>
    <w:rsid w:val="00D81784"/>
    <w:rsid w:val="00D87C59"/>
    <w:rsid w:val="00D903B3"/>
    <w:rsid w:val="00D93236"/>
    <w:rsid w:val="00D94A5E"/>
    <w:rsid w:val="00D94B30"/>
    <w:rsid w:val="00DA1D53"/>
    <w:rsid w:val="00DA5828"/>
    <w:rsid w:val="00DB01B9"/>
    <w:rsid w:val="00DB1E06"/>
    <w:rsid w:val="00DB56EF"/>
    <w:rsid w:val="00DB638A"/>
    <w:rsid w:val="00DB6E05"/>
    <w:rsid w:val="00DB71AD"/>
    <w:rsid w:val="00DC10F7"/>
    <w:rsid w:val="00DC274A"/>
    <w:rsid w:val="00DC295A"/>
    <w:rsid w:val="00DC3AA5"/>
    <w:rsid w:val="00DC62D6"/>
    <w:rsid w:val="00DC6B39"/>
    <w:rsid w:val="00DC7DB3"/>
    <w:rsid w:val="00DC7DC2"/>
    <w:rsid w:val="00DD1139"/>
    <w:rsid w:val="00DD2134"/>
    <w:rsid w:val="00DD26D2"/>
    <w:rsid w:val="00DD4150"/>
    <w:rsid w:val="00DD4E89"/>
    <w:rsid w:val="00DE0099"/>
    <w:rsid w:val="00DE42C1"/>
    <w:rsid w:val="00DE6037"/>
    <w:rsid w:val="00DE6063"/>
    <w:rsid w:val="00DF048D"/>
    <w:rsid w:val="00DF14B2"/>
    <w:rsid w:val="00DF1785"/>
    <w:rsid w:val="00DF44CF"/>
    <w:rsid w:val="00DF48D1"/>
    <w:rsid w:val="00DF6CD8"/>
    <w:rsid w:val="00DF6F9B"/>
    <w:rsid w:val="00DF7CC4"/>
    <w:rsid w:val="00E00956"/>
    <w:rsid w:val="00E0128A"/>
    <w:rsid w:val="00E053D1"/>
    <w:rsid w:val="00E058A0"/>
    <w:rsid w:val="00E06A1A"/>
    <w:rsid w:val="00E06D84"/>
    <w:rsid w:val="00E0794C"/>
    <w:rsid w:val="00E11408"/>
    <w:rsid w:val="00E11B59"/>
    <w:rsid w:val="00E130D1"/>
    <w:rsid w:val="00E159C5"/>
    <w:rsid w:val="00E1760F"/>
    <w:rsid w:val="00E23244"/>
    <w:rsid w:val="00E3053E"/>
    <w:rsid w:val="00E31997"/>
    <w:rsid w:val="00E33944"/>
    <w:rsid w:val="00E353F2"/>
    <w:rsid w:val="00E376F0"/>
    <w:rsid w:val="00E40113"/>
    <w:rsid w:val="00E40861"/>
    <w:rsid w:val="00E47017"/>
    <w:rsid w:val="00E47D20"/>
    <w:rsid w:val="00E50131"/>
    <w:rsid w:val="00E50A1B"/>
    <w:rsid w:val="00E50B69"/>
    <w:rsid w:val="00E51A5F"/>
    <w:rsid w:val="00E523C9"/>
    <w:rsid w:val="00E53628"/>
    <w:rsid w:val="00E545C9"/>
    <w:rsid w:val="00E5520C"/>
    <w:rsid w:val="00E5548B"/>
    <w:rsid w:val="00E5548E"/>
    <w:rsid w:val="00E5710A"/>
    <w:rsid w:val="00E61542"/>
    <w:rsid w:val="00E624AA"/>
    <w:rsid w:val="00E6328F"/>
    <w:rsid w:val="00E64701"/>
    <w:rsid w:val="00E64F8A"/>
    <w:rsid w:val="00E67950"/>
    <w:rsid w:val="00E76928"/>
    <w:rsid w:val="00E8248C"/>
    <w:rsid w:val="00E82FA0"/>
    <w:rsid w:val="00E84D3C"/>
    <w:rsid w:val="00E94B90"/>
    <w:rsid w:val="00E94D5D"/>
    <w:rsid w:val="00E96398"/>
    <w:rsid w:val="00EA05BB"/>
    <w:rsid w:val="00EA1CFF"/>
    <w:rsid w:val="00EA31E8"/>
    <w:rsid w:val="00EA6DFF"/>
    <w:rsid w:val="00EB2840"/>
    <w:rsid w:val="00EB28ED"/>
    <w:rsid w:val="00EB2D7D"/>
    <w:rsid w:val="00EB4FBD"/>
    <w:rsid w:val="00EB707E"/>
    <w:rsid w:val="00EB7FF0"/>
    <w:rsid w:val="00EC0E82"/>
    <w:rsid w:val="00EC130E"/>
    <w:rsid w:val="00EC3CCE"/>
    <w:rsid w:val="00EC441B"/>
    <w:rsid w:val="00EC4F3C"/>
    <w:rsid w:val="00EC5377"/>
    <w:rsid w:val="00EC6FC2"/>
    <w:rsid w:val="00EC7DB8"/>
    <w:rsid w:val="00ED121E"/>
    <w:rsid w:val="00ED15D3"/>
    <w:rsid w:val="00ED3941"/>
    <w:rsid w:val="00ED5E48"/>
    <w:rsid w:val="00ED6200"/>
    <w:rsid w:val="00ED6D04"/>
    <w:rsid w:val="00ED777E"/>
    <w:rsid w:val="00ED7C4F"/>
    <w:rsid w:val="00EE2526"/>
    <w:rsid w:val="00EE3CC3"/>
    <w:rsid w:val="00EE78FF"/>
    <w:rsid w:val="00EF0942"/>
    <w:rsid w:val="00EF3B0C"/>
    <w:rsid w:val="00F010A5"/>
    <w:rsid w:val="00F0169D"/>
    <w:rsid w:val="00F028C5"/>
    <w:rsid w:val="00F02F37"/>
    <w:rsid w:val="00F05E43"/>
    <w:rsid w:val="00F060FA"/>
    <w:rsid w:val="00F110D8"/>
    <w:rsid w:val="00F11B7D"/>
    <w:rsid w:val="00F11CB9"/>
    <w:rsid w:val="00F12178"/>
    <w:rsid w:val="00F13E71"/>
    <w:rsid w:val="00F1483E"/>
    <w:rsid w:val="00F15FA4"/>
    <w:rsid w:val="00F1603B"/>
    <w:rsid w:val="00F2130D"/>
    <w:rsid w:val="00F21B3F"/>
    <w:rsid w:val="00F21B5C"/>
    <w:rsid w:val="00F22A93"/>
    <w:rsid w:val="00F23EB0"/>
    <w:rsid w:val="00F2425B"/>
    <w:rsid w:val="00F24574"/>
    <w:rsid w:val="00F2684B"/>
    <w:rsid w:val="00F26A20"/>
    <w:rsid w:val="00F27AA6"/>
    <w:rsid w:val="00F37218"/>
    <w:rsid w:val="00F45B07"/>
    <w:rsid w:val="00F46027"/>
    <w:rsid w:val="00F468FF"/>
    <w:rsid w:val="00F50943"/>
    <w:rsid w:val="00F51026"/>
    <w:rsid w:val="00F51AAE"/>
    <w:rsid w:val="00F52F65"/>
    <w:rsid w:val="00F530E3"/>
    <w:rsid w:val="00F5387C"/>
    <w:rsid w:val="00F555CD"/>
    <w:rsid w:val="00F56E0E"/>
    <w:rsid w:val="00F612F2"/>
    <w:rsid w:val="00F61F4A"/>
    <w:rsid w:val="00F62D53"/>
    <w:rsid w:val="00F653B0"/>
    <w:rsid w:val="00F70899"/>
    <w:rsid w:val="00F70958"/>
    <w:rsid w:val="00F71474"/>
    <w:rsid w:val="00F71724"/>
    <w:rsid w:val="00F72419"/>
    <w:rsid w:val="00F7350C"/>
    <w:rsid w:val="00F758EF"/>
    <w:rsid w:val="00F76817"/>
    <w:rsid w:val="00F81966"/>
    <w:rsid w:val="00F8462C"/>
    <w:rsid w:val="00F866F2"/>
    <w:rsid w:val="00F86F4D"/>
    <w:rsid w:val="00F87DF5"/>
    <w:rsid w:val="00F87F77"/>
    <w:rsid w:val="00F91A3F"/>
    <w:rsid w:val="00F96865"/>
    <w:rsid w:val="00F974A0"/>
    <w:rsid w:val="00FA2095"/>
    <w:rsid w:val="00FA4A26"/>
    <w:rsid w:val="00FA5D02"/>
    <w:rsid w:val="00FA66CF"/>
    <w:rsid w:val="00FA7704"/>
    <w:rsid w:val="00FA79C4"/>
    <w:rsid w:val="00FB0262"/>
    <w:rsid w:val="00FB0BCD"/>
    <w:rsid w:val="00FB2175"/>
    <w:rsid w:val="00FB4388"/>
    <w:rsid w:val="00FB4833"/>
    <w:rsid w:val="00FC0437"/>
    <w:rsid w:val="00FC05BF"/>
    <w:rsid w:val="00FC297D"/>
    <w:rsid w:val="00FC79AE"/>
    <w:rsid w:val="00FC79CC"/>
    <w:rsid w:val="00FD074C"/>
    <w:rsid w:val="00FD0BE6"/>
    <w:rsid w:val="00FD6356"/>
    <w:rsid w:val="00FE0907"/>
    <w:rsid w:val="00FE0FFF"/>
    <w:rsid w:val="00FE23A2"/>
    <w:rsid w:val="00FE24AC"/>
    <w:rsid w:val="00FE5E77"/>
    <w:rsid w:val="00FE658E"/>
    <w:rsid w:val="00FE6B52"/>
    <w:rsid w:val="00FE72BF"/>
    <w:rsid w:val="00FF02D3"/>
    <w:rsid w:val="00FF30CF"/>
    <w:rsid w:val="00FF59B6"/>
    <w:rsid w:val="00FF6983"/>
    <w:rsid w:val="00FF7343"/>
    <w:rsid w:val="00FF78B8"/>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536B2"/>
  <w15:docId w15:val="{67B3A37B-5EC9-414C-A0DF-9FE3AF57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DejaVu Sans"/>
        <w:sz w:val="22"/>
        <w:szCs w:val="22"/>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FD5"/>
    <w:pPr>
      <w:spacing w:after="160" w:line="259" w:lineRule="auto"/>
    </w:pPr>
  </w:style>
  <w:style w:type="paragraph" w:styleId="Ttulo1">
    <w:name w:val="heading 1"/>
    <w:basedOn w:val="Normal"/>
    <w:next w:val="Normal"/>
    <w:uiPriority w:val="9"/>
    <w:qFormat/>
    <w:rsid w:val="00354FD5"/>
    <w:pPr>
      <w:keepNext/>
      <w:keepLines/>
      <w:spacing w:before="240" w:after="0"/>
      <w:outlineLvl w:val="0"/>
    </w:pPr>
    <w:rPr>
      <w:rFonts w:ascii="Calibri Light" w:hAnsi="Calibri Light"/>
      <w:color w:val="2F5496"/>
      <w:sz w:val="32"/>
      <w:szCs w:val="32"/>
    </w:rPr>
  </w:style>
  <w:style w:type="paragraph" w:styleId="Ttulo2">
    <w:name w:val="heading 2"/>
    <w:basedOn w:val="Normal"/>
    <w:next w:val="Normal"/>
    <w:link w:val="Ttulo2Carter"/>
    <w:uiPriority w:val="9"/>
    <w:unhideWhenUsed/>
    <w:qFormat/>
    <w:rsid w:val="00731D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ter"/>
    <w:uiPriority w:val="9"/>
    <w:semiHidden/>
    <w:unhideWhenUsed/>
    <w:qFormat/>
    <w:rsid w:val="001945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ter"/>
    <w:uiPriority w:val="9"/>
    <w:semiHidden/>
    <w:unhideWhenUsed/>
    <w:qFormat/>
    <w:rsid w:val="00ED62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qFormat/>
    <w:rsid w:val="00354FD5"/>
    <w:rPr>
      <w:rFonts w:ascii="Calibri Light" w:eastAsia="Calibri" w:hAnsi="Calibri Light" w:cs="DejaVu Sans"/>
      <w:color w:val="2F5496"/>
      <w:sz w:val="32"/>
      <w:szCs w:val="32"/>
    </w:rPr>
  </w:style>
  <w:style w:type="character" w:customStyle="1" w:styleId="InternetLink">
    <w:name w:val="Internet Link"/>
    <w:rsid w:val="00354FD5"/>
    <w:rPr>
      <w:color w:val="000080"/>
      <w:u w:val="single"/>
    </w:rPr>
  </w:style>
  <w:style w:type="paragraph" w:customStyle="1" w:styleId="Heading">
    <w:name w:val="Heading"/>
    <w:basedOn w:val="Normal"/>
    <w:next w:val="Corpodetexto"/>
    <w:qFormat/>
    <w:rsid w:val="00354FD5"/>
    <w:pPr>
      <w:keepNext/>
      <w:spacing w:before="240" w:after="120"/>
    </w:pPr>
    <w:rPr>
      <w:rFonts w:ascii="Liberation Sans" w:eastAsia="DejaVu Sans" w:hAnsi="Liberation Sans" w:cs="FreeSans"/>
      <w:sz w:val="28"/>
      <w:szCs w:val="28"/>
    </w:rPr>
  </w:style>
  <w:style w:type="paragraph" w:styleId="Corpodetexto">
    <w:name w:val="Body Text"/>
    <w:basedOn w:val="Normal"/>
    <w:rsid w:val="00354FD5"/>
    <w:pPr>
      <w:spacing w:after="140" w:line="288" w:lineRule="auto"/>
    </w:pPr>
  </w:style>
  <w:style w:type="paragraph" w:styleId="Lista">
    <w:name w:val="List"/>
    <w:basedOn w:val="Corpodetexto"/>
    <w:rsid w:val="00354FD5"/>
    <w:rPr>
      <w:rFonts w:cs="FreeSans"/>
    </w:rPr>
  </w:style>
  <w:style w:type="paragraph" w:styleId="Legenda">
    <w:name w:val="caption"/>
    <w:basedOn w:val="Normal"/>
    <w:qFormat/>
    <w:rsid w:val="00354FD5"/>
    <w:pPr>
      <w:suppressLineNumbers/>
      <w:spacing w:before="120" w:after="120"/>
    </w:pPr>
    <w:rPr>
      <w:rFonts w:cs="FreeSans"/>
      <w:i/>
      <w:iCs/>
      <w:sz w:val="24"/>
      <w:szCs w:val="24"/>
    </w:rPr>
  </w:style>
  <w:style w:type="paragraph" w:customStyle="1" w:styleId="Index">
    <w:name w:val="Index"/>
    <w:basedOn w:val="Normal"/>
    <w:qFormat/>
    <w:rsid w:val="00354FD5"/>
    <w:pPr>
      <w:suppressLineNumbers/>
    </w:pPr>
    <w:rPr>
      <w:rFonts w:cs="FreeSans"/>
    </w:rPr>
  </w:style>
  <w:style w:type="character" w:styleId="Hiperligao">
    <w:name w:val="Hyperlink"/>
    <w:basedOn w:val="Tipodeletrapredefinidodopargrafo"/>
    <w:uiPriority w:val="99"/>
    <w:unhideWhenUsed/>
    <w:rsid w:val="00F060FA"/>
    <w:rPr>
      <w:color w:val="0563C1" w:themeColor="hyperlink"/>
      <w:u w:val="single"/>
    </w:rPr>
  </w:style>
  <w:style w:type="character" w:customStyle="1" w:styleId="MenoNoResolvida1">
    <w:name w:val="Menção Não Resolvida1"/>
    <w:basedOn w:val="Tipodeletrapredefinidodopargrafo"/>
    <w:uiPriority w:val="99"/>
    <w:semiHidden/>
    <w:unhideWhenUsed/>
    <w:rsid w:val="00F060FA"/>
    <w:rPr>
      <w:color w:val="605E5C"/>
      <w:shd w:val="clear" w:color="auto" w:fill="E1DFDD"/>
    </w:rPr>
  </w:style>
  <w:style w:type="paragraph" w:styleId="PargrafodaLista">
    <w:name w:val="List Paragraph"/>
    <w:basedOn w:val="Normal"/>
    <w:uiPriority w:val="34"/>
    <w:qFormat/>
    <w:rsid w:val="00393781"/>
    <w:pPr>
      <w:ind w:left="720"/>
      <w:contextualSpacing/>
    </w:pPr>
  </w:style>
  <w:style w:type="character" w:styleId="Refdecomentrio">
    <w:name w:val="annotation reference"/>
    <w:basedOn w:val="Tipodeletrapredefinidodopargrafo"/>
    <w:uiPriority w:val="99"/>
    <w:semiHidden/>
    <w:unhideWhenUsed/>
    <w:rsid w:val="005D59A5"/>
    <w:rPr>
      <w:sz w:val="16"/>
      <w:szCs w:val="16"/>
    </w:rPr>
  </w:style>
  <w:style w:type="paragraph" w:styleId="Textodecomentrio">
    <w:name w:val="annotation text"/>
    <w:basedOn w:val="Normal"/>
    <w:link w:val="TextodecomentrioCarter"/>
    <w:uiPriority w:val="99"/>
    <w:unhideWhenUsed/>
    <w:rsid w:val="005D59A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5D59A5"/>
    <w:rPr>
      <w:sz w:val="20"/>
      <w:szCs w:val="20"/>
    </w:rPr>
  </w:style>
  <w:style w:type="paragraph" w:styleId="Assuntodecomentrio">
    <w:name w:val="annotation subject"/>
    <w:basedOn w:val="Textodecomentrio"/>
    <w:next w:val="Textodecomentrio"/>
    <w:link w:val="AssuntodecomentrioCarter"/>
    <w:uiPriority w:val="99"/>
    <w:semiHidden/>
    <w:unhideWhenUsed/>
    <w:rsid w:val="005D59A5"/>
    <w:rPr>
      <w:b/>
      <w:bCs/>
    </w:rPr>
  </w:style>
  <w:style w:type="character" w:customStyle="1" w:styleId="AssuntodecomentrioCarter">
    <w:name w:val="Assunto de comentário Caráter"/>
    <w:basedOn w:val="TextodecomentrioCarter"/>
    <w:link w:val="Assuntodecomentrio"/>
    <w:uiPriority w:val="99"/>
    <w:semiHidden/>
    <w:rsid w:val="005D59A5"/>
    <w:rPr>
      <w:b/>
      <w:bCs/>
      <w:sz w:val="20"/>
      <w:szCs w:val="20"/>
    </w:rPr>
  </w:style>
  <w:style w:type="paragraph" w:styleId="Textodebalo">
    <w:name w:val="Balloon Text"/>
    <w:basedOn w:val="Normal"/>
    <w:link w:val="TextodebaloCarter"/>
    <w:uiPriority w:val="99"/>
    <w:semiHidden/>
    <w:unhideWhenUsed/>
    <w:rsid w:val="005D59A5"/>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5D59A5"/>
    <w:rPr>
      <w:rFonts w:ascii="Segoe UI" w:hAnsi="Segoe UI" w:cs="Segoe UI"/>
      <w:sz w:val="18"/>
      <w:szCs w:val="18"/>
    </w:rPr>
  </w:style>
  <w:style w:type="paragraph" w:styleId="Textodenotaderodap">
    <w:name w:val="footnote text"/>
    <w:basedOn w:val="Normal"/>
    <w:link w:val="TextodenotaderodapCarter"/>
    <w:uiPriority w:val="99"/>
    <w:semiHidden/>
    <w:unhideWhenUsed/>
    <w:rsid w:val="00AD4A58"/>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AD4A58"/>
    <w:rPr>
      <w:sz w:val="20"/>
      <w:szCs w:val="20"/>
    </w:rPr>
  </w:style>
  <w:style w:type="character" w:styleId="Refdenotaderodap">
    <w:name w:val="footnote reference"/>
    <w:basedOn w:val="Tipodeletrapredefinidodopargrafo"/>
    <w:uiPriority w:val="99"/>
    <w:semiHidden/>
    <w:unhideWhenUsed/>
    <w:rsid w:val="00AD4A58"/>
    <w:rPr>
      <w:vertAlign w:val="superscript"/>
    </w:rPr>
  </w:style>
  <w:style w:type="table" w:styleId="TabelacomGrelha">
    <w:name w:val="Table Grid"/>
    <w:basedOn w:val="Tabelanormal"/>
    <w:uiPriority w:val="39"/>
    <w:rsid w:val="00B51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elanormal"/>
    <w:uiPriority w:val="49"/>
    <w:rsid w:val="008F413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rte">
    <w:name w:val="Strong"/>
    <w:basedOn w:val="Tipodeletrapredefinidodopargrafo"/>
    <w:uiPriority w:val="22"/>
    <w:qFormat/>
    <w:rsid w:val="000356BC"/>
    <w:rPr>
      <w:b/>
      <w:bCs/>
    </w:rPr>
  </w:style>
  <w:style w:type="character" w:customStyle="1" w:styleId="wsff">
    <w:name w:val="wsff"/>
    <w:basedOn w:val="Tipodeletrapredefinidodopargrafo"/>
    <w:rsid w:val="00915E2C"/>
  </w:style>
  <w:style w:type="paragraph" w:styleId="ndice1">
    <w:name w:val="toc 1"/>
    <w:basedOn w:val="Normal"/>
    <w:next w:val="Normal"/>
    <w:autoRedefine/>
    <w:uiPriority w:val="39"/>
    <w:unhideWhenUsed/>
    <w:rsid w:val="000359D7"/>
    <w:pPr>
      <w:tabs>
        <w:tab w:val="left" w:pos="440"/>
        <w:tab w:val="right" w:leader="dot" w:pos="8494"/>
      </w:tabs>
      <w:spacing w:after="0" w:line="360" w:lineRule="auto"/>
      <w:jc w:val="both"/>
    </w:pPr>
  </w:style>
  <w:style w:type="character" w:customStyle="1" w:styleId="Ttulo4Carter">
    <w:name w:val="Título 4 Caráter"/>
    <w:basedOn w:val="Tipodeletrapredefinidodopargrafo"/>
    <w:link w:val="Ttulo4"/>
    <w:uiPriority w:val="9"/>
    <w:semiHidden/>
    <w:rsid w:val="00ED6200"/>
    <w:rPr>
      <w:rFonts w:asciiTheme="majorHAnsi" w:eastAsiaTheme="majorEastAsia" w:hAnsiTheme="majorHAnsi" w:cstheme="majorBidi"/>
      <w:i/>
      <w:iCs/>
      <w:color w:val="2F5496" w:themeColor="accent1" w:themeShade="BF"/>
    </w:rPr>
  </w:style>
  <w:style w:type="character" w:customStyle="1" w:styleId="Ttulo3Carter">
    <w:name w:val="Título 3 Caráter"/>
    <w:basedOn w:val="Tipodeletrapredefinidodopargrafo"/>
    <w:link w:val="Ttulo3"/>
    <w:uiPriority w:val="9"/>
    <w:semiHidden/>
    <w:rsid w:val="0019459C"/>
    <w:rPr>
      <w:rFonts w:asciiTheme="majorHAnsi" w:eastAsiaTheme="majorEastAsia" w:hAnsiTheme="majorHAnsi" w:cstheme="majorBidi"/>
      <w:color w:val="1F3763" w:themeColor="accent1" w:themeShade="7F"/>
      <w:sz w:val="24"/>
      <w:szCs w:val="24"/>
    </w:rPr>
  </w:style>
  <w:style w:type="paragraph" w:styleId="Cabealhodondice">
    <w:name w:val="TOC Heading"/>
    <w:basedOn w:val="Ttulo1"/>
    <w:next w:val="Normal"/>
    <w:uiPriority w:val="39"/>
    <w:unhideWhenUsed/>
    <w:qFormat/>
    <w:rsid w:val="00BA546D"/>
    <w:pPr>
      <w:outlineLvl w:val="9"/>
    </w:pPr>
    <w:rPr>
      <w:rFonts w:asciiTheme="majorHAnsi" w:eastAsiaTheme="majorEastAsia" w:hAnsiTheme="majorHAnsi" w:cstheme="majorBidi"/>
      <w:color w:val="2F5496" w:themeColor="accent1" w:themeShade="BF"/>
      <w:lang w:eastAsia="pt-PT"/>
    </w:rPr>
  </w:style>
  <w:style w:type="paragraph" w:styleId="ndice2">
    <w:name w:val="toc 2"/>
    <w:basedOn w:val="Normal"/>
    <w:next w:val="Normal"/>
    <w:autoRedefine/>
    <w:uiPriority w:val="39"/>
    <w:unhideWhenUsed/>
    <w:rsid w:val="00D408CE"/>
    <w:pPr>
      <w:tabs>
        <w:tab w:val="left" w:pos="880"/>
        <w:tab w:val="right" w:leader="dot" w:pos="8494"/>
      </w:tabs>
      <w:spacing w:after="0" w:line="360" w:lineRule="auto"/>
      <w:ind w:left="221"/>
    </w:pPr>
    <w:rPr>
      <w:rFonts w:ascii="Times New Roman" w:hAnsi="Times New Roman" w:cs="Times New Roman"/>
      <w:noProof/>
      <w:sz w:val="24"/>
      <w:szCs w:val="24"/>
    </w:rPr>
  </w:style>
  <w:style w:type="paragraph" w:styleId="ndice3">
    <w:name w:val="toc 3"/>
    <w:basedOn w:val="Normal"/>
    <w:next w:val="Normal"/>
    <w:autoRedefine/>
    <w:uiPriority w:val="39"/>
    <w:unhideWhenUsed/>
    <w:rsid w:val="00BA546D"/>
    <w:pPr>
      <w:spacing w:after="100"/>
      <w:ind w:left="440"/>
    </w:pPr>
  </w:style>
  <w:style w:type="paragraph" w:styleId="HTMLpr-formatado">
    <w:name w:val="HTML Preformatted"/>
    <w:basedOn w:val="Normal"/>
    <w:link w:val="HTMLpr-formatadoCarter"/>
    <w:uiPriority w:val="99"/>
    <w:unhideWhenUsed/>
    <w:rsid w:val="0047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PT"/>
    </w:rPr>
  </w:style>
  <w:style w:type="character" w:customStyle="1" w:styleId="HTMLpr-formatadoCarter">
    <w:name w:val="HTML pré-formatado Caráter"/>
    <w:basedOn w:val="Tipodeletrapredefinidodopargrafo"/>
    <w:link w:val="HTMLpr-formatado"/>
    <w:uiPriority w:val="99"/>
    <w:rsid w:val="004737E8"/>
    <w:rPr>
      <w:rFonts w:ascii="Courier New" w:eastAsia="Times New Roman" w:hAnsi="Courier New" w:cs="Courier New"/>
      <w:sz w:val="20"/>
      <w:szCs w:val="20"/>
      <w:lang w:eastAsia="pt-PT"/>
    </w:rPr>
  </w:style>
  <w:style w:type="paragraph" w:styleId="Cabealho">
    <w:name w:val="header"/>
    <w:basedOn w:val="Normal"/>
    <w:link w:val="CabealhoCarter"/>
    <w:uiPriority w:val="99"/>
    <w:unhideWhenUsed/>
    <w:rsid w:val="0013064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30648"/>
  </w:style>
  <w:style w:type="paragraph" w:styleId="Rodap">
    <w:name w:val="footer"/>
    <w:basedOn w:val="Normal"/>
    <w:link w:val="RodapCarter"/>
    <w:uiPriority w:val="99"/>
    <w:unhideWhenUsed/>
    <w:rsid w:val="0013064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30648"/>
  </w:style>
  <w:style w:type="character" w:customStyle="1" w:styleId="Ttulo2Carter">
    <w:name w:val="Título 2 Caráter"/>
    <w:basedOn w:val="Tipodeletrapredefinidodopargrafo"/>
    <w:link w:val="Ttulo2"/>
    <w:uiPriority w:val="9"/>
    <w:rsid w:val="00731DA9"/>
    <w:rPr>
      <w:rFonts w:asciiTheme="majorHAnsi" w:eastAsiaTheme="majorEastAsia" w:hAnsiTheme="majorHAnsi" w:cstheme="majorBidi"/>
      <w:color w:val="2F5496" w:themeColor="accent1" w:themeShade="BF"/>
      <w:sz w:val="26"/>
      <w:szCs w:val="26"/>
    </w:rPr>
  </w:style>
  <w:style w:type="paragraph" w:styleId="ndice4">
    <w:name w:val="toc 4"/>
    <w:basedOn w:val="Normal"/>
    <w:next w:val="Normal"/>
    <w:autoRedefine/>
    <w:uiPriority w:val="39"/>
    <w:unhideWhenUsed/>
    <w:rsid w:val="009E3407"/>
    <w:pPr>
      <w:spacing w:after="100"/>
      <w:ind w:left="660"/>
    </w:pPr>
  </w:style>
  <w:style w:type="paragraph" w:styleId="ndicedeilustraes">
    <w:name w:val="table of figures"/>
    <w:basedOn w:val="Normal"/>
    <w:next w:val="Normal"/>
    <w:uiPriority w:val="99"/>
    <w:unhideWhenUsed/>
    <w:rsid w:val="00214D97"/>
    <w:pPr>
      <w:spacing w:after="0"/>
    </w:pPr>
  </w:style>
  <w:style w:type="character" w:styleId="Hiperligaovisitada">
    <w:name w:val="FollowedHyperlink"/>
    <w:basedOn w:val="Tipodeletrapredefinidodopargrafo"/>
    <w:uiPriority w:val="99"/>
    <w:semiHidden/>
    <w:unhideWhenUsed/>
    <w:rsid w:val="002D7BFB"/>
    <w:rPr>
      <w:color w:val="954F72" w:themeColor="followedHyperlink"/>
      <w:u w:val="single"/>
    </w:rPr>
  </w:style>
  <w:style w:type="paragraph" w:styleId="Textodenotadefim">
    <w:name w:val="endnote text"/>
    <w:basedOn w:val="Normal"/>
    <w:link w:val="TextodenotadefimCarter"/>
    <w:uiPriority w:val="99"/>
    <w:semiHidden/>
    <w:unhideWhenUsed/>
    <w:rsid w:val="009B6BE0"/>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9B6BE0"/>
    <w:rPr>
      <w:sz w:val="20"/>
      <w:szCs w:val="20"/>
    </w:rPr>
  </w:style>
  <w:style w:type="character" w:styleId="Refdenotadefim">
    <w:name w:val="endnote reference"/>
    <w:basedOn w:val="Tipodeletrapredefinidodopargrafo"/>
    <w:uiPriority w:val="99"/>
    <w:semiHidden/>
    <w:unhideWhenUsed/>
    <w:rsid w:val="009B6BE0"/>
    <w:rPr>
      <w:vertAlign w:val="superscript"/>
    </w:rPr>
  </w:style>
  <w:style w:type="table" w:customStyle="1" w:styleId="GridTable2-Accent31">
    <w:name w:val="Grid Table 2 - Accent 31"/>
    <w:basedOn w:val="Tabelanormal"/>
    <w:uiPriority w:val="47"/>
    <w:rsid w:val="00D80584"/>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3-Accent31">
    <w:name w:val="List Table 3 - Accent 31"/>
    <w:basedOn w:val="Tabelanormal"/>
    <w:uiPriority w:val="48"/>
    <w:rsid w:val="00D80584"/>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merodelinha">
    <w:name w:val="line number"/>
    <w:basedOn w:val="Tipodeletrapredefinidodopargrafo"/>
    <w:uiPriority w:val="99"/>
    <w:semiHidden/>
    <w:unhideWhenUsed/>
    <w:rsid w:val="005B625B"/>
  </w:style>
  <w:style w:type="character" w:styleId="MenoNoResolvida">
    <w:name w:val="Unresolved Mention"/>
    <w:basedOn w:val="Tipodeletrapredefinidodopargrafo"/>
    <w:uiPriority w:val="99"/>
    <w:semiHidden/>
    <w:unhideWhenUsed/>
    <w:rsid w:val="00A8302B"/>
    <w:rPr>
      <w:color w:val="605E5C"/>
      <w:shd w:val="clear" w:color="auto" w:fill="E1DFDD"/>
    </w:rPr>
  </w:style>
  <w:style w:type="table" w:styleId="TabelaSimples4">
    <w:name w:val="Plain Table 4"/>
    <w:basedOn w:val="Tabelanormal"/>
    <w:uiPriority w:val="44"/>
    <w:rsid w:val="0019292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2062">
      <w:bodyDiv w:val="1"/>
      <w:marLeft w:val="0"/>
      <w:marRight w:val="0"/>
      <w:marTop w:val="0"/>
      <w:marBottom w:val="0"/>
      <w:divBdr>
        <w:top w:val="none" w:sz="0" w:space="0" w:color="auto"/>
        <w:left w:val="none" w:sz="0" w:space="0" w:color="auto"/>
        <w:bottom w:val="none" w:sz="0" w:space="0" w:color="auto"/>
        <w:right w:val="none" w:sz="0" w:space="0" w:color="auto"/>
      </w:divBdr>
    </w:div>
    <w:div w:id="13773021">
      <w:bodyDiv w:val="1"/>
      <w:marLeft w:val="0"/>
      <w:marRight w:val="0"/>
      <w:marTop w:val="0"/>
      <w:marBottom w:val="0"/>
      <w:divBdr>
        <w:top w:val="none" w:sz="0" w:space="0" w:color="auto"/>
        <w:left w:val="none" w:sz="0" w:space="0" w:color="auto"/>
        <w:bottom w:val="none" w:sz="0" w:space="0" w:color="auto"/>
        <w:right w:val="none" w:sz="0" w:space="0" w:color="auto"/>
      </w:divBdr>
    </w:div>
    <w:div w:id="23098145">
      <w:bodyDiv w:val="1"/>
      <w:marLeft w:val="0"/>
      <w:marRight w:val="0"/>
      <w:marTop w:val="0"/>
      <w:marBottom w:val="0"/>
      <w:divBdr>
        <w:top w:val="none" w:sz="0" w:space="0" w:color="auto"/>
        <w:left w:val="none" w:sz="0" w:space="0" w:color="auto"/>
        <w:bottom w:val="none" w:sz="0" w:space="0" w:color="auto"/>
        <w:right w:val="none" w:sz="0" w:space="0" w:color="auto"/>
      </w:divBdr>
    </w:div>
    <w:div w:id="41446632">
      <w:bodyDiv w:val="1"/>
      <w:marLeft w:val="0"/>
      <w:marRight w:val="0"/>
      <w:marTop w:val="0"/>
      <w:marBottom w:val="0"/>
      <w:divBdr>
        <w:top w:val="none" w:sz="0" w:space="0" w:color="auto"/>
        <w:left w:val="none" w:sz="0" w:space="0" w:color="auto"/>
        <w:bottom w:val="none" w:sz="0" w:space="0" w:color="auto"/>
        <w:right w:val="none" w:sz="0" w:space="0" w:color="auto"/>
      </w:divBdr>
    </w:div>
    <w:div w:id="75714744">
      <w:bodyDiv w:val="1"/>
      <w:marLeft w:val="0"/>
      <w:marRight w:val="0"/>
      <w:marTop w:val="0"/>
      <w:marBottom w:val="0"/>
      <w:divBdr>
        <w:top w:val="none" w:sz="0" w:space="0" w:color="auto"/>
        <w:left w:val="none" w:sz="0" w:space="0" w:color="auto"/>
        <w:bottom w:val="none" w:sz="0" w:space="0" w:color="auto"/>
        <w:right w:val="none" w:sz="0" w:space="0" w:color="auto"/>
      </w:divBdr>
      <w:divsChild>
        <w:div w:id="513416883">
          <w:marLeft w:val="375"/>
          <w:marRight w:val="375"/>
          <w:marTop w:val="720"/>
          <w:marBottom w:val="0"/>
          <w:divBdr>
            <w:top w:val="none" w:sz="0" w:space="0" w:color="auto"/>
            <w:left w:val="none" w:sz="0" w:space="0" w:color="auto"/>
            <w:bottom w:val="none" w:sz="0" w:space="0" w:color="auto"/>
            <w:right w:val="none" w:sz="0" w:space="0" w:color="auto"/>
          </w:divBdr>
        </w:div>
        <w:div w:id="1050806209">
          <w:marLeft w:val="375"/>
          <w:marRight w:val="0"/>
          <w:marTop w:val="180"/>
          <w:marBottom w:val="0"/>
          <w:divBdr>
            <w:top w:val="none" w:sz="0" w:space="0" w:color="auto"/>
            <w:left w:val="none" w:sz="0" w:space="0" w:color="auto"/>
            <w:bottom w:val="none" w:sz="0" w:space="0" w:color="auto"/>
            <w:right w:val="none" w:sz="0" w:space="0" w:color="auto"/>
          </w:divBdr>
        </w:div>
      </w:divsChild>
    </w:div>
    <w:div w:id="78332828">
      <w:bodyDiv w:val="1"/>
      <w:marLeft w:val="0"/>
      <w:marRight w:val="0"/>
      <w:marTop w:val="0"/>
      <w:marBottom w:val="0"/>
      <w:divBdr>
        <w:top w:val="none" w:sz="0" w:space="0" w:color="auto"/>
        <w:left w:val="none" w:sz="0" w:space="0" w:color="auto"/>
        <w:bottom w:val="none" w:sz="0" w:space="0" w:color="auto"/>
        <w:right w:val="none" w:sz="0" w:space="0" w:color="auto"/>
      </w:divBdr>
    </w:div>
    <w:div w:id="81873859">
      <w:bodyDiv w:val="1"/>
      <w:marLeft w:val="0"/>
      <w:marRight w:val="0"/>
      <w:marTop w:val="0"/>
      <w:marBottom w:val="0"/>
      <w:divBdr>
        <w:top w:val="none" w:sz="0" w:space="0" w:color="auto"/>
        <w:left w:val="none" w:sz="0" w:space="0" w:color="auto"/>
        <w:bottom w:val="none" w:sz="0" w:space="0" w:color="auto"/>
        <w:right w:val="none" w:sz="0" w:space="0" w:color="auto"/>
      </w:divBdr>
    </w:div>
    <w:div w:id="93552394">
      <w:bodyDiv w:val="1"/>
      <w:marLeft w:val="0"/>
      <w:marRight w:val="0"/>
      <w:marTop w:val="0"/>
      <w:marBottom w:val="0"/>
      <w:divBdr>
        <w:top w:val="none" w:sz="0" w:space="0" w:color="auto"/>
        <w:left w:val="none" w:sz="0" w:space="0" w:color="auto"/>
        <w:bottom w:val="none" w:sz="0" w:space="0" w:color="auto"/>
        <w:right w:val="none" w:sz="0" w:space="0" w:color="auto"/>
      </w:divBdr>
    </w:div>
    <w:div w:id="112141651">
      <w:bodyDiv w:val="1"/>
      <w:marLeft w:val="0"/>
      <w:marRight w:val="0"/>
      <w:marTop w:val="0"/>
      <w:marBottom w:val="0"/>
      <w:divBdr>
        <w:top w:val="none" w:sz="0" w:space="0" w:color="auto"/>
        <w:left w:val="none" w:sz="0" w:space="0" w:color="auto"/>
        <w:bottom w:val="none" w:sz="0" w:space="0" w:color="auto"/>
        <w:right w:val="none" w:sz="0" w:space="0" w:color="auto"/>
      </w:divBdr>
    </w:div>
    <w:div w:id="116149926">
      <w:bodyDiv w:val="1"/>
      <w:marLeft w:val="0"/>
      <w:marRight w:val="0"/>
      <w:marTop w:val="0"/>
      <w:marBottom w:val="0"/>
      <w:divBdr>
        <w:top w:val="none" w:sz="0" w:space="0" w:color="auto"/>
        <w:left w:val="none" w:sz="0" w:space="0" w:color="auto"/>
        <w:bottom w:val="none" w:sz="0" w:space="0" w:color="auto"/>
        <w:right w:val="none" w:sz="0" w:space="0" w:color="auto"/>
      </w:divBdr>
    </w:div>
    <w:div w:id="116678477">
      <w:bodyDiv w:val="1"/>
      <w:marLeft w:val="0"/>
      <w:marRight w:val="0"/>
      <w:marTop w:val="0"/>
      <w:marBottom w:val="0"/>
      <w:divBdr>
        <w:top w:val="none" w:sz="0" w:space="0" w:color="auto"/>
        <w:left w:val="none" w:sz="0" w:space="0" w:color="auto"/>
        <w:bottom w:val="none" w:sz="0" w:space="0" w:color="auto"/>
        <w:right w:val="none" w:sz="0" w:space="0" w:color="auto"/>
      </w:divBdr>
    </w:div>
    <w:div w:id="116723453">
      <w:bodyDiv w:val="1"/>
      <w:marLeft w:val="0"/>
      <w:marRight w:val="0"/>
      <w:marTop w:val="0"/>
      <w:marBottom w:val="0"/>
      <w:divBdr>
        <w:top w:val="none" w:sz="0" w:space="0" w:color="auto"/>
        <w:left w:val="none" w:sz="0" w:space="0" w:color="auto"/>
        <w:bottom w:val="none" w:sz="0" w:space="0" w:color="auto"/>
        <w:right w:val="none" w:sz="0" w:space="0" w:color="auto"/>
      </w:divBdr>
    </w:div>
    <w:div w:id="125122550">
      <w:bodyDiv w:val="1"/>
      <w:marLeft w:val="0"/>
      <w:marRight w:val="0"/>
      <w:marTop w:val="0"/>
      <w:marBottom w:val="0"/>
      <w:divBdr>
        <w:top w:val="none" w:sz="0" w:space="0" w:color="auto"/>
        <w:left w:val="none" w:sz="0" w:space="0" w:color="auto"/>
        <w:bottom w:val="none" w:sz="0" w:space="0" w:color="auto"/>
        <w:right w:val="none" w:sz="0" w:space="0" w:color="auto"/>
      </w:divBdr>
    </w:div>
    <w:div w:id="133528264">
      <w:bodyDiv w:val="1"/>
      <w:marLeft w:val="0"/>
      <w:marRight w:val="0"/>
      <w:marTop w:val="0"/>
      <w:marBottom w:val="0"/>
      <w:divBdr>
        <w:top w:val="none" w:sz="0" w:space="0" w:color="auto"/>
        <w:left w:val="none" w:sz="0" w:space="0" w:color="auto"/>
        <w:bottom w:val="none" w:sz="0" w:space="0" w:color="auto"/>
        <w:right w:val="none" w:sz="0" w:space="0" w:color="auto"/>
      </w:divBdr>
    </w:div>
    <w:div w:id="143787532">
      <w:bodyDiv w:val="1"/>
      <w:marLeft w:val="0"/>
      <w:marRight w:val="0"/>
      <w:marTop w:val="0"/>
      <w:marBottom w:val="0"/>
      <w:divBdr>
        <w:top w:val="none" w:sz="0" w:space="0" w:color="auto"/>
        <w:left w:val="none" w:sz="0" w:space="0" w:color="auto"/>
        <w:bottom w:val="none" w:sz="0" w:space="0" w:color="auto"/>
        <w:right w:val="none" w:sz="0" w:space="0" w:color="auto"/>
      </w:divBdr>
    </w:div>
    <w:div w:id="148402477">
      <w:bodyDiv w:val="1"/>
      <w:marLeft w:val="0"/>
      <w:marRight w:val="0"/>
      <w:marTop w:val="0"/>
      <w:marBottom w:val="0"/>
      <w:divBdr>
        <w:top w:val="none" w:sz="0" w:space="0" w:color="auto"/>
        <w:left w:val="none" w:sz="0" w:space="0" w:color="auto"/>
        <w:bottom w:val="none" w:sz="0" w:space="0" w:color="auto"/>
        <w:right w:val="none" w:sz="0" w:space="0" w:color="auto"/>
      </w:divBdr>
    </w:div>
    <w:div w:id="154953438">
      <w:bodyDiv w:val="1"/>
      <w:marLeft w:val="0"/>
      <w:marRight w:val="0"/>
      <w:marTop w:val="0"/>
      <w:marBottom w:val="0"/>
      <w:divBdr>
        <w:top w:val="none" w:sz="0" w:space="0" w:color="auto"/>
        <w:left w:val="none" w:sz="0" w:space="0" w:color="auto"/>
        <w:bottom w:val="none" w:sz="0" w:space="0" w:color="auto"/>
        <w:right w:val="none" w:sz="0" w:space="0" w:color="auto"/>
      </w:divBdr>
    </w:div>
    <w:div w:id="158158924">
      <w:bodyDiv w:val="1"/>
      <w:marLeft w:val="0"/>
      <w:marRight w:val="0"/>
      <w:marTop w:val="0"/>
      <w:marBottom w:val="0"/>
      <w:divBdr>
        <w:top w:val="none" w:sz="0" w:space="0" w:color="auto"/>
        <w:left w:val="none" w:sz="0" w:space="0" w:color="auto"/>
        <w:bottom w:val="none" w:sz="0" w:space="0" w:color="auto"/>
        <w:right w:val="none" w:sz="0" w:space="0" w:color="auto"/>
      </w:divBdr>
    </w:div>
    <w:div w:id="159926172">
      <w:bodyDiv w:val="1"/>
      <w:marLeft w:val="0"/>
      <w:marRight w:val="0"/>
      <w:marTop w:val="0"/>
      <w:marBottom w:val="0"/>
      <w:divBdr>
        <w:top w:val="none" w:sz="0" w:space="0" w:color="auto"/>
        <w:left w:val="none" w:sz="0" w:space="0" w:color="auto"/>
        <w:bottom w:val="none" w:sz="0" w:space="0" w:color="auto"/>
        <w:right w:val="none" w:sz="0" w:space="0" w:color="auto"/>
      </w:divBdr>
    </w:div>
    <w:div w:id="165950008">
      <w:bodyDiv w:val="1"/>
      <w:marLeft w:val="0"/>
      <w:marRight w:val="0"/>
      <w:marTop w:val="0"/>
      <w:marBottom w:val="0"/>
      <w:divBdr>
        <w:top w:val="none" w:sz="0" w:space="0" w:color="auto"/>
        <w:left w:val="none" w:sz="0" w:space="0" w:color="auto"/>
        <w:bottom w:val="none" w:sz="0" w:space="0" w:color="auto"/>
        <w:right w:val="none" w:sz="0" w:space="0" w:color="auto"/>
      </w:divBdr>
    </w:div>
    <w:div w:id="176887675">
      <w:bodyDiv w:val="1"/>
      <w:marLeft w:val="0"/>
      <w:marRight w:val="0"/>
      <w:marTop w:val="0"/>
      <w:marBottom w:val="0"/>
      <w:divBdr>
        <w:top w:val="none" w:sz="0" w:space="0" w:color="auto"/>
        <w:left w:val="none" w:sz="0" w:space="0" w:color="auto"/>
        <w:bottom w:val="none" w:sz="0" w:space="0" w:color="auto"/>
        <w:right w:val="none" w:sz="0" w:space="0" w:color="auto"/>
      </w:divBdr>
    </w:div>
    <w:div w:id="180630260">
      <w:bodyDiv w:val="1"/>
      <w:marLeft w:val="0"/>
      <w:marRight w:val="0"/>
      <w:marTop w:val="0"/>
      <w:marBottom w:val="0"/>
      <w:divBdr>
        <w:top w:val="none" w:sz="0" w:space="0" w:color="auto"/>
        <w:left w:val="none" w:sz="0" w:space="0" w:color="auto"/>
        <w:bottom w:val="none" w:sz="0" w:space="0" w:color="auto"/>
        <w:right w:val="none" w:sz="0" w:space="0" w:color="auto"/>
      </w:divBdr>
    </w:div>
    <w:div w:id="187718371">
      <w:bodyDiv w:val="1"/>
      <w:marLeft w:val="0"/>
      <w:marRight w:val="0"/>
      <w:marTop w:val="0"/>
      <w:marBottom w:val="0"/>
      <w:divBdr>
        <w:top w:val="none" w:sz="0" w:space="0" w:color="auto"/>
        <w:left w:val="none" w:sz="0" w:space="0" w:color="auto"/>
        <w:bottom w:val="none" w:sz="0" w:space="0" w:color="auto"/>
        <w:right w:val="none" w:sz="0" w:space="0" w:color="auto"/>
      </w:divBdr>
    </w:div>
    <w:div w:id="189071512">
      <w:bodyDiv w:val="1"/>
      <w:marLeft w:val="0"/>
      <w:marRight w:val="0"/>
      <w:marTop w:val="0"/>
      <w:marBottom w:val="0"/>
      <w:divBdr>
        <w:top w:val="none" w:sz="0" w:space="0" w:color="auto"/>
        <w:left w:val="none" w:sz="0" w:space="0" w:color="auto"/>
        <w:bottom w:val="none" w:sz="0" w:space="0" w:color="auto"/>
        <w:right w:val="none" w:sz="0" w:space="0" w:color="auto"/>
      </w:divBdr>
    </w:div>
    <w:div w:id="206766931">
      <w:bodyDiv w:val="1"/>
      <w:marLeft w:val="0"/>
      <w:marRight w:val="0"/>
      <w:marTop w:val="0"/>
      <w:marBottom w:val="0"/>
      <w:divBdr>
        <w:top w:val="none" w:sz="0" w:space="0" w:color="auto"/>
        <w:left w:val="none" w:sz="0" w:space="0" w:color="auto"/>
        <w:bottom w:val="none" w:sz="0" w:space="0" w:color="auto"/>
        <w:right w:val="none" w:sz="0" w:space="0" w:color="auto"/>
      </w:divBdr>
    </w:div>
    <w:div w:id="210239830">
      <w:bodyDiv w:val="1"/>
      <w:marLeft w:val="0"/>
      <w:marRight w:val="0"/>
      <w:marTop w:val="0"/>
      <w:marBottom w:val="0"/>
      <w:divBdr>
        <w:top w:val="none" w:sz="0" w:space="0" w:color="auto"/>
        <w:left w:val="none" w:sz="0" w:space="0" w:color="auto"/>
        <w:bottom w:val="none" w:sz="0" w:space="0" w:color="auto"/>
        <w:right w:val="none" w:sz="0" w:space="0" w:color="auto"/>
      </w:divBdr>
    </w:div>
    <w:div w:id="221986480">
      <w:bodyDiv w:val="1"/>
      <w:marLeft w:val="0"/>
      <w:marRight w:val="0"/>
      <w:marTop w:val="0"/>
      <w:marBottom w:val="0"/>
      <w:divBdr>
        <w:top w:val="none" w:sz="0" w:space="0" w:color="auto"/>
        <w:left w:val="none" w:sz="0" w:space="0" w:color="auto"/>
        <w:bottom w:val="none" w:sz="0" w:space="0" w:color="auto"/>
        <w:right w:val="none" w:sz="0" w:space="0" w:color="auto"/>
      </w:divBdr>
    </w:div>
    <w:div w:id="244456363">
      <w:bodyDiv w:val="1"/>
      <w:marLeft w:val="0"/>
      <w:marRight w:val="0"/>
      <w:marTop w:val="0"/>
      <w:marBottom w:val="0"/>
      <w:divBdr>
        <w:top w:val="none" w:sz="0" w:space="0" w:color="auto"/>
        <w:left w:val="none" w:sz="0" w:space="0" w:color="auto"/>
        <w:bottom w:val="none" w:sz="0" w:space="0" w:color="auto"/>
        <w:right w:val="none" w:sz="0" w:space="0" w:color="auto"/>
      </w:divBdr>
      <w:divsChild>
        <w:div w:id="915745832">
          <w:marLeft w:val="0"/>
          <w:marRight w:val="0"/>
          <w:marTop w:val="0"/>
          <w:marBottom w:val="0"/>
          <w:divBdr>
            <w:top w:val="none" w:sz="0" w:space="0" w:color="auto"/>
            <w:left w:val="none" w:sz="0" w:space="0" w:color="auto"/>
            <w:bottom w:val="none" w:sz="0" w:space="0" w:color="auto"/>
            <w:right w:val="none" w:sz="0" w:space="0" w:color="auto"/>
          </w:divBdr>
          <w:divsChild>
            <w:div w:id="1975090246">
              <w:marLeft w:val="2250"/>
              <w:marRight w:val="3960"/>
              <w:marTop w:val="0"/>
              <w:marBottom w:val="0"/>
              <w:divBdr>
                <w:top w:val="none" w:sz="0" w:space="0" w:color="auto"/>
                <w:left w:val="none" w:sz="0" w:space="0" w:color="auto"/>
                <w:bottom w:val="none" w:sz="0" w:space="0" w:color="auto"/>
                <w:right w:val="none" w:sz="0" w:space="0" w:color="auto"/>
              </w:divBdr>
              <w:divsChild>
                <w:div w:id="227233585">
                  <w:marLeft w:val="0"/>
                  <w:marRight w:val="0"/>
                  <w:marTop w:val="0"/>
                  <w:marBottom w:val="0"/>
                  <w:divBdr>
                    <w:top w:val="none" w:sz="0" w:space="0" w:color="auto"/>
                    <w:left w:val="none" w:sz="0" w:space="0" w:color="auto"/>
                    <w:bottom w:val="none" w:sz="0" w:space="0" w:color="auto"/>
                    <w:right w:val="none" w:sz="0" w:space="0" w:color="auto"/>
                  </w:divBdr>
                  <w:divsChild>
                    <w:div w:id="1739357583">
                      <w:marLeft w:val="0"/>
                      <w:marRight w:val="0"/>
                      <w:marTop w:val="0"/>
                      <w:marBottom w:val="0"/>
                      <w:divBdr>
                        <w:top w:val="none" w:sz="0" w:space="0" w:color="auto"/>
                        <w:left w:val="none" w:sz="0" w:space="0" w:color="auto"/>
                        <w:bottom w:val="none" w:sz="0" w:space="0" w:color="auto"/>
                        <w:right w:val="none" w:sz="0" w:space="0" w:color="auto"/>
                      </w:divBdr>
                      <w:divsChild>
                        <w:div w:id="1693066158">
                          <w:marLeft w:val="0"/>
                          <w:marRight w:val="0"/>
                          <w:marTop w:val="0"/>
                          <w:marBottom w:val="0"/>
                          <w:divBdr>
                            <w:top w:val="none" w:sz="0" w:space="0" w:color="auto"/>
                            <w:left w:val="none" w:sz="0" w:space="0" w:color="auto"/>
                            <w:bottom w:val="none" w:sz="0" w:space="0" w:color="auto"/>
                            <w:right w:val="none" w:sz="0" w:space="0" w:color="auto"/>
                          </w:divBdr>
                          <w:divsChild>
                            <w:div w:id="1256868161">
                              <w:marLeft w:val="0"/>
                              <w:marRight w:val="0"/>
                              <w:marTop w:val="0"/>
                              <w:marBottom w:val="420"/>
                              <w:divBdr>
                                <w:top w:val="none" w:sz="0" w:space="0" w:color="auto"/>
                                <w:left w:val="none" w:sz="0" w:space="0" w:color="auto"/>
                                <w:bottom w:val="none" w:sz="0" w:space="0" w:color="auto"/>
                                <w:right w:val="none" w:sz="0" w:space="0" w:color="auto"/>
                              </w:divBdr>
                              <w:divsChild>
                                <w:div w:id="293755333">
                                  <w:marLeft w:val="0"/>
                                  <w:marRight w:val="0"/>
                                  <w:marTop w:val="0"/>
                                  <w:marBottom w:val="0"/>
                                  <w:divBdr>
                                    <w:top w:val="none" w:sz="0" w:space="0" w:color="auto"/>
                                    <w:left w:val="none" w:sz="0" w:space="0" w:color="auto"/>
                                    <w:bottom w:val="none" w:sz="0" w:space="0" w:color="auto"/>
                                    <w:right w:val="none" w:sz="0" w:space="0" w:color="auto"/>
                                  </w:divBdr>
                                </w:div>
                                <w:div w:id="1900820045">
                                  <w:marLeft w:val="0"/>
                                  <w:marRight w:val="0"/>
                                  <w:marTop w:val="0"/>
                                  <w:marBottom w:val="0"/>
                                  <w:divBdr>
                                    <w:top w:val="none" w:sz="0" w:space="0" w:color="auto"/>
                                    <w:left w:val="none" w:sz="0" w:space="0" w:color="auto"/>
                                    <w:bottom w:val="none" w:sz="0" w:space="0" w:color="auto"/>
                                    <w:right w:val="none" w:sz="0" w:space="0" w:color="auto"/>
                                  </w:divBdr>
                                  <w:divsChild>
                                    <w:div w:id="1309548986">
                                      <w:marLeft w:val="0"/>
                                      <w:marRight w:val="0"/>
                                      <w:marTop w:val="0"/>
                                      <w:marBottom w:val="0"/>
                                      <w:divBdr>
                                        <w:top w:val="none" w:sz="0" w:space="0" w:color="auto"/>
                                        <w:left w:val="none" w:sz="0" w:space="0" w:color="auto"/>
                                        <w:bottom w:val="none" w:sz="0" w:space="0" w:color="auto"/>
                                        <w:right w:val="none" w:sz="0" w:space="0" w:color="auto"/>
                                      </w:divBdr>
                                    </w:div>
                                    <w:div w:id="18814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728404">
                  <w:marLeft w:val="0"/>
                  <w:marRight w:val="0"/>
                  <w:marTop w:val="0"/>
                  <w:marBottom w:val="0"/>
                  <w:divBdr>
                    <w:top w:val="none" w:sz="0" w:space="0" w:color="auto"/>
                    <w:left w:val="none" w:sz="0" w:space="0" w:color="auto"/>
                    <w:bottom w:val="none" w:sz="0" w:space="0" w:color="auto"/>
                    <w:right w:val="none" w:sz="0" w:space="0" w:color="auto"/>
                  </w:divBdr>
                  <w:divsChild>
                    <w:div w:id="2142385345">
                      <w:marLeft w:val="0"/>
                      <w:marRight w:val="0"/>
                      <w:marTop w:val="0"/>
                      <w:marBottom w:val="0"/>
                      <w:divBdr>
                        <w:top w:val="none" w:sz="0" w:space="0" w:color="auto"/>
                        <w:left w:val="none" w:sz="0" w:space="0" w:color="auto"/>
                        <w:bottom w:val="none" w:sz="0" w:space="0" w:color="auto"/>
                        <w:right w:val="none" w:sz="0" w:space="0" w:color="auto"/>
                      </w:divBdr>
                      <w:divsChild>
                        <w:div w:id="18874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23364">
                  <w:marLeft w:val="0"/>
                  <w:marRight w:val="0"/>
                  <w:marTop w:val="0"/>
                  <w:marBottom w:val="0"/>
                  <w:divBdr>
                    <w:top w:val="none" w:sz="0" w:space="0" w:color="auto"/>
                    <w:left w:val="none" w:sz="0" w:space="0" w:color="auto"/>
                    <w:bottom w:val="none" w:sz="0" w:space="0" w:color="auto"/>
                    <w:right w:val="none" w:sz="0" w:space="0" w:color="auto"/>
                  </w:divBdr>
                  <w:divsChild>
                    <w:div w:id="1535264442">
                      <w:marLeft w:val="0"/>
                      <w:marRight w:val="0"/>
                      <w:marTop w:val="0"/>
                      <w:marBottom w:val="0"/>
                      <w:divBdr>
                        <w:top w:val="none" w:sz="0" w:space="0" w:color="auto"/>
                        <w:left w:val="none" w:sz="0" w:space="0" w:color="auto"/>
                        <w:bottom w:val="none" w:sz="0" w:space="0" w:color="auto"/>
                        <w:right w:val="none" w:sz="0" w:space="0" w:color="auto"/>
                      </w:divBdr>
                      <w:divsChild>
                        <w:div w:id="1390767394">
                          <w:marLeft w:val="0"/>
                          <w:marRight w:val="0"/>
                          <w:marTop w:val="0"/>
                          <w:marBottom w:val="0"/>
                          <w:divBdr>
                            <w:top w:val="none" w:sz="0" w:space="0" w:color="auto"/>
                            <w:left w:val="none" w:sz="0" w:space="0" w:color="auto"/>
                            <w:bottom w:val="none" w:sz="0" w:space="0" w:color="auto"/>
                            <w:right w:val="none" w:sz="0" w:space="0" w:color="auto"/>
                          </w:divBdr>
                          <w:divsChild>
                            <w:div w:id="2126852108">
                              <w:marLeft w:val="0"/>
                              <w:marRight w:val="0"/>
                              <w:marTop w:val="90"/>
                              <w:marBottom w:val="0"/>
                              <w:divBdr>
                                <w:top w:val="none" w:sz="0" w:space="0" w:color="auto"/>
                                <w:left w:val="none" w:sz="0" w:space="0" w:color="auto"/>
                                <w:bottom w:val="none" w:sz="0" w:space="0" w:color="auto"/>
                                <w:right w:val="none" w:sz="0" w:space="0" w:color="auto"/>
                              </w:divBdr>
                              <w:divsChild>
                                <w:div w:id="1984112943">
                                  <w:marLeft w:val="0"/>
                                  <w:marRight w:val="0"/>
                                  <w:marTop w:val="0"/>
                                  <w:marBottom w:val="0"/>
                                  <w:divBdr>
                                    <w:top w:val="none" w:sz="0" w:space="0" w:color="auto"/>
                                    <w:left w:val="none" w:sz="0" w:space="0" w:color="auto"/>
                                    <w:bottom w:val="none" w:sz="0" w:space="0" w:color="auto"/>
                                    <w:right w:val="none" w:sz="0" w:space="0" w:color="auto"/>
                                  </w:divBdr>
                                  <w:divsChild>
                                    <w:div w:id="709232732">
                                      <w:marLeft w:val="0"/>
                                      <w:marRight w:val="0"/>
                                      <w:marTop w:val="0"/>
                                      <w:marBottom w:val="0"/>
                                      <w:divBdr>
                                        <w:top w:val="none" w:sz="0" w:space="0" w:color="auto"/>
                                        <w:left w:val="none" w:sz="0" w:space="0" w:color="auto"/>
                                        <w:bottom w:val="none" w:sz="0" w:space="0" w:color="auto"/>
                                        <w:right w:val="none" w:sz="0" w:space="0" w:color="auto"/>
                                      </w:divBdr>
                                      <w:divsChild>
                                        <w:div w:id="655884502">
                                          <w:marLeft w:val="0"/>
                                          <w:marRight w:val="0"/>
                                          <w:marTop w:val="0"/>
                                          <w:marBottom w:val="390"/>
                                          <w:divBdr>
                                            <w:top w:val="none" w:sz="0" w:space="0" w:color="auto"/>
                                            <w:left w:val="none" w:sz="0" w:space="0" w:color="auto"/>
                                            <w:bottom w:val="none" w:sz="0" w:space="0" w:color="auto"/>
                                            <w:right w:val="none" w:sz="0" w:space="0" w:color="auto"/>
                                          </w:divBdr>
                                          <w:divsChild>
                                            <w:div w:id="2125999779">
                                              <w:marLeft w:val="0"/>
                                              <w:marRight w:val="0"/>
                                              <w:marTop w:val="0"/>
                                              <w:marBottom w:val="0"/>
                                              <w:divBdr>
                                                <w:top w:val="none" w:sz="0" w:space="0" w:color="auto"/>
                                                <w:left w:val="none" w:sz="0" w:space="0" w:color="auto"/>
                                                <w:bottom w:val="none" w:sz="0" w:space="0" w:color="auto"/>
                                                <w:right w:val="none" w:sz="0" w:space="0" w:color="auto"/>
                                              </w:divBdr>
                                              <w:divsChild>
                                                <w:div w:id="214895988">
                                                  <w:marLeft w:val="-300"/>
                                                  <w:marRight w:val="-300"/>
                                                  <w:marTop w:val="0"/>
                                                  <w:marBottom w:val="0"/>
                                                  <w:divBdr>
                                                    <w:top w:val="single" w:sz="6" w:space="8" w:color="DFE1E5"/>
                                                    <w:left w:val="single" w:sz="6" w:space="15" w:color="DFE1E5"/>
                                                    <w:bottom w:val="single" w:sz="6" w:space="8" w:color="DFE1E5"/>
                                                    <w:right w:val="single" w:sz="6" w:space="15" w:color="DFE1E5"/>
                                                  </w:divBdr>
                                                  <w:divsChild>
                                                    <w:div w:id="1835414532">
                                                      <w:marLeft w:val="0"/>
                                                      <w:marRight w:val="0"/>
                                                      <w:marTop w:val="0"/>
                                                      <w:marBottom w:val="0"/>
                                                      <w:divBdr>
                                                        <w:top w:val="none" w:sz="0" w:space="0" w:color="auto"/>
                                                        <w:left w:val="none" w:sz="0" w:space="0" w:color="auto"/>
                                                        <w:bottom w:val="none" w:sz="0" w:space="0" w:color="auto"/>
                                                        <w:right w:val="none" w:sz="0" w:space="0" w:color="auto"/>
                                                      </w:divBdr>
                                                      <w:divsChild>
                                                        <w:div w:id="78645808">
                                                          <w:marLeft w:val="0"/>
                                                          <w:marRight w:val="0"/>
                                                          <w:marTop w:val="0"/>
                                                          <w:marBottom w:val="0"/>
                                                          <w:divBdr>
                                                            <w:top w:val="none" w:sz="0" w:space="0" w:color="auto"/>
                                                            <w:left w:val="none" w:sz="0" w:space="0" w:color="auto"/>
                                                            <w:bottom w:val="none" w:sz="0" w:space="0" w:color="auto"/>
                                                            <w:right w:val="none" w:sz="0" w:space="0" w:color="auto"/>
                                                          </w:divBdr>
                                                          <w:divsChild>
                                                            <w:div w:id="774984843">
                                                              <w:marLeft w:val="0"/>
                                                              <w:marRight w:val="0"/>
                                                              <w:marTop w:val="0"/>
                                                              <w:marBottom w:val="0"/>
                                                              <w:divBdr>
                                                                <w:top w:val="none" w:sz="0" w:space="0" w:color="auto"/>
                                                                <w:left w:val="none" w:sz="0" w:space="0" w:color="auto"/>
                                                                <w:bottom w:val="none" w:sz="0" w:space="0" w:color="auto"/>
                                                                <w:right w:val="none" w:sz="0" w:space="0" w:color="auto"/>
                                                              </w:divBdr>
                                                              <w:divsChild>
                                                                <w:div w:id="641425586">
                                                                  <w:marLeft w:val="0"/>
                                                                  <w:marRight w:val="0"/>
                                                                  <w:marTop w:val="0"/>
                                                                  <w:marBottom w:val="0"/>
                                                                  <w:divBdr>
                                                                    <w:top w:val="none" w:sz="0" w:space="0" w:color="auto"/>
                                                                    <w:left w:val="none" w:sz="0" w:space="0" w:color="auto"/>
                                                                    <w:bottom w:val="none" w:sz="0" w:space="0" w:color="auto"/>
                                                                    <w:right w:val="none" w:sz="0" w:space="0" w:color="auto"/>
                                                                  </w:divBdr>
                                                                  <w:divsChild>
                                                                    <w:div w:id="365834211">
                                                                      <w:marLeft w:val="-45"/>
                                                                      <w:marRight w:val="0"/>
                                                                      <w:marTop w:val="0"/>
                                                                      <w:marBottom w:val="0"/>
                                                                      <w:divBdr>
                                                                        <w:top w:val="single" w:sz="6" w:space="0" w:color="FFFFFF"/>
                                                                        <w:left w:val="single" w:sz="6" w:space="0" w:color="FFFFFF"/>
                                                                        <w:bottom w:val="single" w:sz="6" w:space="0" w:color="FFFFFF"/>
                                                                        <w:right w:val="single" w:sz="6" w:space="0" w:color="FFFFFF"/>
                                                                      </w:divBdr>
                                                                    </w:div>
                                                                    <w:div w:id="14197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1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058">
                                      <w:marLeft w:val="0"/>
                                      <w:marRight w:val="0"/>
                                      <w:marTop w:val="0"/>
                                      <w:marBottom w:val="0"/>
                                      <w:divBdr>
                                        <w:top w:val="none" w:sz="0" w:space="0" w:color="auto"/>
                                        <w:left w:val="none" w:sz="0" w:space="0" w:color="auto"/>
                                        <w:bottom w:val="none" w:sz="0" w:space="0" w:color="auto"/>
                                        <w:right w:val="none" w:sz="0" w:space="0" w:color="auto"/>
                                      </w:divBdr>
                                      <w:divsChild>
                                        <w:div w:id="78675411">
                                          <w:marLeft w:val="0"/>
                                          <w:marRight w:val="0"/>
                                          <w:marTop w:val="0"/>
                                          <w:marBottom w:val="0"/>
                                          <w:divBdr>
                                            <w:top w:val="none" w:sz="0" w:space="0" w:color="auto"/>
                                            <w:left w:val="none" w:sz="0" w:space="0" w:color="auto"/>
                                            <w:bottom w:val="none" w:sz="0" w:space="0" w:color="auto"/>
                                            <w:right w:val="none" w:sz="0" w:space="0" w:color="auto"/>
                                          </w:divBdr>
                                          <w:divsChild>
                                            <w:div w:id="345206049">
                                              <w:marLeft w:val="0"/>
                                              <w:marRight w:val="0"/>
                                              <w:marTop w:val="0"/>
                                              <w:marBottom w:val="390"/>
                                              <w:divBdr>
                                                <w:top w:val="none" w:sz="0" w:space="0" w:color="auto"/>
                                                <w:left w:val="none" w:sz="0" w:space="0" w:color="auto"/>
                                                <w:bottom w:val="none" w:sz="0" w:space="0" w:color="auto"/>
                                                <w:right w:val="none" w:sz="0" w:space="0" w:color="auto"/>
                                              </w:divBdr>
                                              <w:divsChild>
                                                <w:div w:id="560604697">
                                                  <w:marLeft w:val="0"/>
                                                  <w:marRight w:val="0"/>
                                                  <w:marTop w:val="0"/>
                                                  <w:marBottom w:val="0"/>
                                                  <w:divBdr>
                                                    <w:top w:val="none" w:sz="0" w:space="0" w:color="auto"/>
                                                    <w:left w:val="none" w:sz="0" w:space="0" w:color="auto"/>
                                                    <w:bottom w:val="none" w:sz="0" w:space="0" w:color="auto"/>
                                                    <w:right w:val="none" w:sz="0" w:space="0" w:color="auto"/>
                                                  </w:divBdr>
                                                  <w:divsChild>
                                                    <w:div w:id="1748185466">
                                                      <w:marLeft w:val="0"/>
                                                      <w:marRight w:val="0"/>
                                                      <w:marTop w:val="0"/>
                                                      <w:marBottom w:val="0"/>
                                                      <w:divBdr>
                                                        <w:top w:val="none" w:sz="0" w:space="0" w:color="auto"/>
                                                        <w:left w:val="none" w:sz="0" w:space="0" w:color="auto"/>
                                                        <w:bottom w:val="none" w:sz="0" w:space="0" w:color="auto"/>
                                                        <w:right w:val="none" w:sz="0" w:space="0" w:color="auto"/>
                                                      </w:divBdr>
                                                      <w:divsChild>
                                                        <w:div w:id="1285577423">
                                                          <w:marLeft w:val="0"/>
                                                          <w:marRight w:val="0"/>
                                                          <w:marTop w:val="0"/>
                                                          <w:marBottom w:val="0"/>
                                                          <w:divBdr>
                                                            <w:top w:val="none" w:sz="0" w:space="0" w:color="auto"/>
                                                            <w:left w:val="none" w:sz="0" w:space="0" w:color="auto"/>
                                                            <w:bottom w:val="none" w:sz="0" w:space="0" w:color="auto"/>
                                                            <w:right w:val="none" w:sz="0" w:space="0" w:color="auto"/>
                                                          </w:divBdr>
                                                          <w:divsChild>
                                                            <w:div w:id="585770389">
                                                              <w:marLeft w:val="0"/>
                                                              <w:marRight w:val="0"/>
                                                              <w:marTop w:val="0"/>
                                                              <w:marBottom w:val="0"/>
                                                              <w:divBdr>
                                                                <w:top w:val="none" w:sz="0" w:space="0" w:color="auto"/>
                                                                <w:left w:val="none" w:sz="0" w:space="0" w:color="auto"/>
                                                                <w:bottom w:val="none" w:sz="0" w:space="0" w:color="auto"/>
                                                                <w:right w:val="none" w:sz="0" w:space="0" w:color="auto"/>
                                                              </w:divBdr>
                                                            </w:div>
                                                          </w:divsChild>
                                                        </w:div>
                                                        <w:div w:id="2138529396">
                                                          <w:marLeft w:val="0"/>
                                                          <w:marRight w:val="0"/>
                                                          <w:marTop w:val="0"/>
                                                          <w:marBottom w:val="0"/>
                                                          <w:divBdr>
                                                            <w:top w:val="none" w:sz="0" w:space="0" w:color="auto"/>
                                                            <w:left w:val="none" w:sz="0" w:space="0" w:color="auto"/>
                                                            <w:bottom w:val="none" w:sz="0" w:space="0" w:color="auto"/>
                                                            <w:right w:val="none" w:sz="0" w:space="0" w:color="auto"/>
                                                          </w:divBdr>
                                                          <w:divsChild>
                                                            <w:div w:id="1290668820">
                                                              <w:marLeft w:val="45"/>
                                                              <w:marRight w:val="45"/>
                                                              <w:marTop w:val="15"/>
                                                              <w:marBottom w:val="0"/>
                                                              <w:divBdr>
                                                                <w:top w:val="none" w:sz="0" w:space="0" w:color="auto"/>
                                                                <w:left w:val="none" w:sz="0" w:space="0" w:color="auto"/>
                                                                <w:bottom w:val="none" w:sz="0" w:space="0" w:color="auto"/>
                                                                <w:right w:val="none" w:sz="0" w:space="0" w:color="auto"/>
                                                              </w:divBdr>
                                                              <w:divsChild>
                                                                <w:div w:id="898594833">
                                                                  <w:marLeft w:val="0"/>
                                                                  <w:marRight w:val="0"/>
                                                                  <w:marTop w:val="0"/>
                                                                  <w:marBottom w:val="0"/>
                                                                  <w:divBdr>
                                                                    <w:top w:val="none" w:sz="0" w:space="0" w:color="auto"/>
                                                                    <w:left w:val="none" w:sz="0" w:space="0" w:color="auto"/>
                                                                    <w:bottom w:val="none" w:sz="0" w:space="0" w:color="auto"/>
                                                                    <w:right w:val="none" w:sz="0" w:space="0" w:color="auto"/>
                                                                  </w:divBdr>
                                                                </w:div>
                                                              </w:divsChild>
                                                            </w:div>
                                                            <w:div w:id="15714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865655">
                                              <w:marLeft w:val="0"/>
                                              <w:marRight w:val="0"/>
                                              <w:marTop w:val="0"/>
                                              <w:marBottom w:val="390"/>
                                              <w:divBdr>
                                                <w:top w:val="none" w:sz="0" w:space="0" w:color="auto"/>
                                                <w:left w:val="none" w:sz="0" w:space="0" w:color="auto"/>
                                                <w:bottom w:val="none" w:sz="0" w:space="0" w:color="auto"/>
                                                <w:right w:val="none" w:sz="0" w:space="0" w:color="auto"/>
                                              </w:divBdr>
                                              <w:divsChild>
                                                <w:div w:id="533612403">
                                                  <w:marLeft w:val="0"/>
                                                  <w:marRight w:val="0"/>
                                                  <w:marTop w:val="0"/>
                                                  <w:marBottom w:val="0"/>
                                                  <w:divBdr>
                                                    <w:top w:val="none" w:sz="0" w:space="0" w:color="auto"/>
                                                    <w:left w:val="none" w:sz="0" w:space="0" w:color="auto"/>
                                                    <w:bottom w:val="none" w:sz="0" w:space="0" w:color="auto"/>
                                                    <w:right w:val="none" w:sz="0" w:space="0" w:color="auto"/>
                                                  </w:divBdr>
                                                  <w:divsChild>
                                                    <w:div w:id="1383167605">
                                                      <w:marLeft w:val="0"/>
                                                      <w:marRight w:val="0"/>
                                                      <w:marTop w:val="0"/>
                                                      <w:marBottom w:val="0"/>
                                                      <w:divBdr>
                                                        <w:top w:val="none" w:sz="0" w:space="0" w:color="auto"/>
                                                        <w:left w:val="none" w:sz="0" w:space="0" w:color="auto"/>
                                                        <w:bottom w:val="none" w:sz="0" w:space="0" w:color="auto"/>
                                                        <w:right w:val="none" w:sz="0" w:space="0" w:color="auto"/>
                                                      </w:divBdr>
                                                      <w:divsChild>
                                                        <w:div w:id="256836333">
                                                          <w:marLeft w:val="0"/>
                                                          <w:marRight w:val="0"/>
                                                          <w:marTop w:val="0"/>
                                                          <w:marBottom w:val="0"/>
                                                          <w:divBdr>
                                                            <w:top w:val="none" w:sz="0" w:space="0" w:color="auto"/>
                                                            <w:left w:val="none" w:sz="0" w:space="0" w:color="auto"/>
                                                            <w:bottom w:val="none" w:sz="0" w:space="0" w:color="auto"/>
                                                            <w:right w:val="none" w:sz="0" w:space="0" w:color="auto"/>
                                                          </w:divBdr>
                                                          <w:divsChild>
                                                            <w:div w:id="1125580960">
                                                              <w:marLeft w:val="0"/>
                                                              <w:marRight w:val="0"/>
                                                              <w:marTop w:val="0"/>
                                                              <w:marBottom w:val="0"/>
                                                              <w:divBdr>
                                                                <w:top w:val="none" w:sz="0" w:space="0" w:color="auto"/>
                                                                <w:left w:val="none" w:sz="0" w:space="0" w:color="auto"/>
                                                                <w:bottom w:val="none" w:sz="0" w:space="0" w:color="auto"/>
                                                                <w:right w:val="none" w:sz="0" w:space="0" w:color="auto"/>
                                                              </w:divBdr>
                                                            </w:div>
                                                          </w:divsChild>
                                                        </w:div>
                                                        <w:div w:id="434979396">
                                                          <w:marLeft w:val="0"/>
                                                          <w:marRight w:val="0"/>
                                                          <w:marTop w:val="0"/>
                                                          <w:marBottom w:val="0"/>
                                                          <w:divBdr>
                                                            <w:top w:val="none" w:sz="0" w:space="0" w:color="auto"/>
                                                            <w:left w:val="none" w:sz="0" w:space="0" w:color="auto"/>
                                                            <w:bottom w:val="none" w:sz="0" w:space="0" w:color="auto"/>
                                                            <w:right w:val="none" w:sz="0" w:space="0" w:color="auto"/>
                                                          </w:divBdr>
                                                          <w:divsChild>
                                                            <w:div w:id="198594660">
                                                              <w:marLeft w:val="45"/>
                                                              <w:marRight w:val="45"/>
                                                              <w:marTop w:val="15"/>
                                                              <w:marBottom w:val="0"/>
                                                              <w:divBdr>
                                                                <w:top w:val="none" w:sz="0" w:space="0" w:color="auto"/>
                                                                <w:left w:val="none" w:sz="0" w:space="0" w:color="auto"/>
                                                                <w:bottom w:val="none" w:sz="0" w:space="0" w:color="auto"/>
                                                                <w:right w:val="none" w:sz="0" w:space="0" w:color="auto"/>
                                                              </w:divBdr>
                                                              <w:divsChild>
                                                                <w:div w:id="847520317">
                                                                  <w:marLeft w:val="0"/>
                                                                  <w:marRight w:val="0"/>
                                                                  <w:marTop w:val="0"/>
                                                                  <w:marBottom w:val="0"/>
                                                                  <w:divBdr>
                                                                    <w:top w:val="none" w:sz="0" w:space="0" w:color="auto"/>
                                                                    <w:left w:val="none" w:sz="0" w:space="0" w:color="auto"/>
                                                                    <w:bottom w:val="none" w:sz="0" w:space="0" w:color="auto"/>
                                                                    <w:right w:val="none" w:sz="0" w:space="0" w:color="auto"/>
                                                                  </w:divBdr>
                                                                </w:div>
                                                              </w:divsChild>
                                                            </w:div>
                                                            <w:div w:id="133923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881795">
                                              <w:marLeft w:val="0"/>
                                              <w:marRight w:val="0"/>
                                              <w:marTop w:val="0"/>
                                              <w:marBottom w:val="420"/>
                                              <w:divBdr>
                                                <w:top w:val="none" w:sz="0" w:space="0" w:color="auto"/>
                                                <w:left w:val="none" w:sz="0" w:space="0" w:color="auto"/>
                                                <w:bottom w:val="none" w:sz="0" w:space="0" w:color="auto"/>
                                                <w:right w:val="none" w:sz="0" w:space="0" w:color="auto"/>
                                              </w:divBdr>
                                              <w:divsChild>
                                                <w:div w:id="1107197065">
                                                  <w:marLeft w:val="0"/>
                                                  <w:marRight w:val="0"/>
                                                  <w:marTop w:val="0"/>
                                                  <w:marBottom w:val="0"/>
                                                  <w:divBdr>
                                                    <w:top w:val="none" w:sz="0" w:space="0" w:color="auto"/>
                                                    <w:left w:val="none" w:sz="0" w:space="0" w:color="auto"/>
                                                    <w:bottom w:val="none" w:sz="0" w:space="0" w:color="auto"/>
                                                    <w:right w:val="none" w:sz="0" w:space="0" w:color="auto"/>
                                                  </w:divBdr>
                                                  <w:divsChild>
                                                    <w:div w:id="32727799">
                                                      <w:marLeft w:val="0"/>
                                                      <w:marRight w:val="0"/>
                                                      <w:marTop w:val="0"/>
                                                      <w:marBottom w:val="0"/>
                                                      <w:divBdr>
                                                        <w:top w:val="none" w:sz="0" w:space="0" w:color="auto"/>
                                                        <w:left w:val="none" w:sz="0" w:space="0" w:color="auto"/>
                                                        <w:bottom w:val="none" w:sz="0" w:space="0" w:color="auto"/>
                                                        <w:right w:val="none" w:sz="0" w:space="0" w:color="auto"/>
                                                      </w:divBdr>
                                                      <w:divsChild>
                                                        <w:div w:id="1051152684">
                                                          <w:marLeft w:val="0"/>
                                                          <w:marRight w:val="0"/>
                                                          <w:marTop w:val="0"/>
                                                          <w:marBottom w:val="0"/>
                                                          <w:divBdr>
                                                            <w:top w:val="none" w:sz="0" w:space="0" w:color="auto"/>
                                                            <w:left w:val="none" w:sz="0" w:space="0" w:color="auto"/>
                                                            <w:bottom w:val="none" w:sz="0" w:space="0" w:color="auto"/>
                                                            <w:right w:val="none" w:sz="0" w:space="0" w:color="auto"/>
                                                          </w:divBdr>
                                                          <w:divsChild>
                                                            <w:div w:id="1147630548">
                                                              <w:marLeft w:val="45"/>
                                                              <w:marRight w:val="45"/>
                                                              <w:marTop w:val="15"/>
                                                              <w:marBottom w:val="0"/>
                                                              <w:divBdr>
                                                                <w:top w:val="none" w:sz="0" w:space="0" w:color="auto"/>
                                                                <w:left w:val="none" w:sz="0" w:space="0" w:color="auto"/>
                                                                <w:bottom w:val="none" w:sz="0" w:space="0" w:color="auto"/>
                                                                <w:right w:val="none" w:sz="0" w:space="0" w:color="auto"/>
                                                              </w:divBdr>
                                                              <w:divsChild>
                                                                <w:div w:id="1757364480">
                                                                  <w:marLeft w:val="0"/>
                                                                  <w:marRight w:val="0"/>
                                                                  <w:marTop w:val="0"/>
                                                                  <w:marBottom w:val="0"/>
                                                                  <w:divBdr>
                                                                    <w:top w:val="none" w:sz="0" w:space="0" w:color="auto"/>
                                                                    <w:left w:val="none" w:sz="0" w:space="0" w:color="auto"/>
                                                                    <w:bottom w:val="none" w:sz="0" w:space="0" w:color="auto"/>
                                                                    <w:right w:val="none" w:sz="0" w:space="0" w:color="auto"/>
                                                                  </w:divBdr>
                                                                </w:div>
                                                              </w:divsChild>
                                                            </w:div>
                                                            <w:div w:id="1466237168">
                                                              <w:marLeft w:val="0"/>
                                                              <w:marRight w:val="0"/>
                                                              <w:marTop w:val="0"/>
                                                              <w:marBottom w:val="0"/>
                                                              <w:divBdr>
                                                                <w:top w:val="none" w:sz="0" w:space="0" w:color="auto"/>
                                                                <w:left w:val="none" w:sz="0" w:space="0" w:color="auto"/>
                                                                <w:bottom w:val="none" w:sz="0" w:space="0" w:color="auto"/>
                                                                <w:right w:val="none" w:sz="0" w:space="0" w:color="auto"/>
                                                              </w:divBdr>
                                                            </w:div>
                                                          </w:divsChild>
                                                        </w:div>
                                                        <w:div w:id="1599605851">
                                                          <w:marLeft w:val="0"/>
                                                          <w:marRight w:val="0"/>
                                                          <w:marTop w:val="0"/>
                                                          <w:marBottom w:val="0"/>
                                                          <w:divBdr>
                                                            <w:top w:val="none" w:sz="0" w:space="0" w:color="auto"/>
                                                            <w:left w:val="none" w:sz="0" w:space="0" w:color="auto"/>
                                                            <w:bottom w:val="none" w:sz="0" w:space="0" w:color="auto"/>
                                                            <w:right w:val="none" w:sz="0" w:space="0" w:color="auto"/>
                                                          </w:divBdr>
                                                          <w:divsChild>
                                                            <w:div w:id="49781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294552">
                                      <w:marLeft w:val="0"/>
                                      <w:marRight w:val="0"/>
                                      <w:marTop w:val="0"/>
                                      <w:marBottom w:val="0"/>
                                      <w:divBdr>
                                        <w:top w:val="none" w:sz="0" w:space="0" w:color="auto"/>
                                        <w:left w:val="none" w:sz="0" w:space="0" w:color="auto"/>
                                        <w:bottom w:val="none" w:sz="0" w:space="0" w:color="auto"/>
                                        <w:right w:val="none" w:sz="0" w:space="0" w:color="auto"/>
                                      </w:divBdr>
                                      <w:divsChild>
                                        <w:div w:id="1342581734">
                                          <w:marLeft w:val="0"/>
                                          <w:marRight w:val="0"/>
                                          <w:marTop w:val="0"/>
                                          <w:marBottom w:val="0"/>
                                          <w:divBdr>
                                            <w:top w:val="none" w:sz="0" w:space="0" w:color="auto"/>
                                            <w:left w:val="none" w:sz="0" w:space="0" w:color="auto"/>
                                            <w:bottom w:val="none" w:sz="0" w:space="0" w:color="auto"/>
                                            <w:right w:val="none" w:sz="0" w:space="0" w:color="auto"/>
                                          </w:divBdr>
                                          <w:divsChild>
                                            <w:div w:id="601111415">
                                              <w:marLeft w:val="0"/>
                                              <w:marRight w:val="0"/>
                                              <w:marTop w:val="0"/>
                                              <w:marBottom w:val="0"/>
                                              <w:divBdr>
                                                <w:top w:val="none" w:sz="0" w:space="0" w:color="auto"/>
                                                <w:left w:val="none" w:sz="0" w:space="0" w:color="auto"/>
                                                <w:bottom w:val="none" w:sz="0" w:space="0" w:color="auto"/>
                                                <w:right w:val="none" w:sz="0" w:space="0" w:color="auto"/>
                                              </w:divBdr>
                                            </w:div>
                                            <w:div w:id="1992825776">
                                              <w:marLeft w:val="0"/>
                                              <w:marRight w:val="0"/>
                                              <w:marTop w:val="0"/>
                                              <w:marBottom w:val="0"/>
                                              <w:divBdr>
                                                <w:top w:val="none" w:sz="0" w:space="0" w:color="auto"/>
                                                <w:left w:val="none" w:sz="0" w:space="0" w:color="auto"/>
                                                <w:bottom w:val="none" w:sz="0" w:space="0" w:color="auto"/>
                                                <w:right w:val="none" w:sz="0" w:space="0" w:color="auto"/>
                                              </w:divBdr>
                                              <w:divsChild>
                                                <w:div w:id="1849754480">
                                                  <w:marLeft w:val="0"/>
                                                  <w:marRight w:val="0"/>
                                                  <w:marTop w:val="0"/>
                                                  <w:marBottom w:val="0"/>
                                                  <w:divBdr>
                                                    <w:top w:val="none" w:sz="0" w:space="0" w:color="auto"/>
                                                    <w:left w:val="none" w:sz="0" w:space="0" w:color="auto"/>
                                                    <w:bottom w:val="none" w:sz="0" w:space="0" w:color="auto"/>
                                                    <w:right w:val="none" w:sz="0" w:space="0" w:color="auto"/>
                                                  </w:divBdr>
                                                  <w:divsChild>
                                                    <w:div w:id="120002351">
                                                      <w:marLeft w:val="0"/>
                                                      <w:marRight w:val="0"/>
                                                      <w:marTop w:val="0"/>
                                                      <w:marBottom w:val="0"/>
                                                      <w:divBdr>
                                                        <w:top w:val="none" w:sz="0" w:space="0" w:color="auto"/>
                                                        <w:left w:val="none" w:sz="0" w:space="0" w:color="auto"/>
                                                        <w:bottom w:val="none" w:sz="0" w:space="0" w:color="auto"/>
                                                        <w:right w:val="none" w:sz="0" w:space="0" w:color="auto"/>
                                                      </w:divBdr>
                                                      <w:divsChild>
                                                        <w:div w:id="1334141358">
                                                          <w:marLeft w:val="0"/>
                                                          <w:marRight w:val="0"/>
                                                          <w:marTop w:val="0"/>
                                                          <w:marBottom w:val="0"/>
                                                          <w:divBdr>
                                                            <w:top w:val="none" w:sz="0" w:space="0" w:color="auto"/>
                                                            <w:left w:val="none" w:sz="0" w:space="0" w:color="auto"/>
                                                            <w:bottom w:val="none" w:sz="0" w:space="0" w:color="auto"/>
                                                            <w:right w:val="none" w:sz="0" w:space="0" w:color="auto"/>
                                                          </w:divBdr>
                                                          <w:divsChild>
                                                            <w:div w:id="169411618">
                                                              <w:marLeft w:val="0"/>
                                                              <w:marRight w:val="0"/>
                                                              <w:marTop w:val="0"/>
                                                              <w:marBottom w:val="0"/>
                                                              <w:divBdr>
                                                                <w:top w:val="none" w:sz="0" w:space="0" w:color="auto"/>
                                                                <w:left w:val="none" w:sz="0" w:space="0" w:color="auto"/>
                                                                <w:bottom w:val="none" w:sz="0" w:space="0" w:color="auto"/>
                                                                <w:right w:val="none" w:sz="0" w:space="0" w:color="auto"/>
                                                              </w:divBdr>
                                                              <w:divsChild>
                                                                <w:div w:id="1437477591">
                                                                  <w:marLeft w:val="0"/>
                                                                  <w:marRight w:val="0"/>
                                                                  <w:marTop w:val="0"/>
                                                                  <w:marBottom w:val="0"/>
                                                                  <w:divBdr>
                                                                    <w:top w:val="none" w:sz="0" w:space="0" w:color="auto"/>
                                                                    <w:left w:val="none" w:sz="0" w:space="0" w:color="auto"/>
                                                                    <w:bottom w:val="none" w:sz="0" w:space="0" w:color="auto"/>
                                                                    <w:right w:val="none" w:sz="0" w:space="0" w:color="auto"/>
                                                                  </w:divBdr>
                                                                  <w:divsChild>
                                                                    <w:div w:id="22173532">
                                                                      <w:marLeft w:val="0"/>
                                                                      <w:marRight w:val="0"/>
                                                                      <w:marTop w:val="0"/>
                                                                      <w:marBottom w:val="0"/>
                                                                      <w:divBdr>
                                                                        <w:top w:val="none" w:sz="0" w:space="0" w:color="auto"/>
                                                                        <w:left w:val="none" w:sz="0" w:space="0" w:color="auto"/>
                                                                        <w:bottom w:val="none" w:sz="0" w:space="0" w:color="auto"/>
                                                                        <w:right w:val="none" w:sz="0" w:space="0" w:color="auto"/>
                                                                      </w:divBdr>
                                                                      <w:divsChild>
                                                                        <w:div w:id="554434987">
                                                                          <w:marLeft w:val="0"/>
                                                                          <w:marRight w:val="0"/>
                                                                          <w:marTop w:val="0"/>
                                                                          <w:marBottom w:val="0"/>
                                                                          <w:divBdr>
                                                                            <w:top w:val="none" w:sz="0" w:space="0" w:color="auto"/>
                                                                            <w:left w:val="none" w:sz="0" w:space="0" w:color="auto"/>
                                                                            <w:bottom w:val="none" w:sz="0" w:space="0" w:color="auto"/>
                                                                            <w:right w:val="none" w:sz="0" w:space="0" w:color="auto"/>
                                                                          </w:divBdr>
                                                                          <w:divsChild>
                                                                            <w:div w:id="211262913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82955497">
                                                                      <w:marLeft w:val="0"/>
                                                                      <w:marRight w:val="0"/>
                                                                      <w:marTop w:val="0"/>
                                                                      <w:marBottom w:val="0"/>
                                                                      <w:divBdr>
                                                                        <w:top w:val="none" w:sz="0" w:space="0" w:color="auto"/>
                                                                        <w:left w:val="none" w:sz="0" w:space="0" w:color="auto"/>
                                                                        <w:bottom w:val="none" w:sz="0" w:space="0" w:color="auto"/>
                                                                        <w:right w:val="none" w:sz="0" w:space="0" w:color="auto"/>
                                                                      </w:divBdr>
                                                                      <w:divsChild>
                                                                        <w:div w:id="398745117">
                                                                          <w:marLeft w:val="0"/>
                                                                          <w:marRight w:val="0"/>
                                                                          <w:marTop w:val="0"/>
                                                                          <w:marBottom w:val="0"/>
                                                                          <w:divBdr>
                                                                            <w:top w:val="none" w:sz="0" w:space="0" w:color="auto"/>
                                                                            <w:left w:val="none" w:sz="0" w:space="0" w:color="auto"/>
                                                                            <w:bottom w:val="none" w:sz="0" w:space="0" w:color="auto"/>
                                                                            <w:right w:val="none" w:sz="0" w:space="0" w:color="auto"/>
                                                                          </w:divBdr>
                                                                        </w:div>
                                                                      </w:divsChild>
                                                                    </w:div>
                                                                    <w:div w:id="1840342390">
                                                                      <w:marLeft w:val="0"/>
                                                                      <w:marRight w:val="0"/>
                                                                      <w:marTop w:val="0"/>
                                                                      <w:marBottom w:val="0"/>
                                                                      <w:divBdr>
                                                                        <w:top w:val="none" w:sz="0" w:space="0" w:color="auto"/>
                                                                        <w:left w:val="none" w:sz="0" w:space="0" w:color="auto"/>
                                                                        <w:bottom w:val="none" w:sz="0" w:space="0" w:color="auto"/>
                                                                        <w:right w:val="none" w:sz="0" w:space="0" w:color="auto"/>
                                                                      </w:divBdr>
                                                                      <w:divsChild>
                                                                        <w:div w:id="13449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185998">
                                                              <w:marLeft w:val="0"/>
                                                              <w:marRight w:val="0"/>
                                                              <w:marTop w:val="0"/>
                                                              <w:marBottom w:val="0"/>
                                                              <w:divBdr>
                                                                <w:top w:val="none" w:sz="0" w:space="0" w:color="auto"/>
                                                                <w:left w:val="none" w:sz="0" w:space="0" w:color="auto"/>
                                                                <w:bottom w:val="none" w:sz="0" w:space="0" w:color="auto"/>
                                                                <w:right w:val="none" w:sz="0" w:space="0" w:color="auto"/>
                                                              </w:divBdr>
                                                              <w:divsChild>
                                                                <w:div w:id="225141741">
                                                                  <w:marLeft w:val="0"/>
                                                                  <w:marRight w:val="0"/>
                                                                  <w:marTop w:val="0"/>
                                                                  <w:marBottom w:val="0"/>
                                                                  <w:divBdr>
                                                                    <w:top w:val="none" w:sz="0" w:space="0" w:color="auto"/>
                                                                    <w:left w:val="none" w:sz="0" w:space="0" w:color="auto"/>
                                                                    <w:bottom w:val="none" w:sz="0" w:space="0" w:color="auto"/>
                                                                    <w:right w:val="none" w:sz="0" w:space="0" w:color="auto"/>
                                                                  </w:divBdr>
                                                                  <w:divsChild>
                                                                    <w:div w:id="688025478">
                                                                      <w:marLeft w:val="0"/>
                                                                      <w:marRight w:val="0"/>
                                                                      <w:marTop w:val="0"/>
                                                                      <w:marBottom w:val="0"/>
                                                                      <w:divBdr>
                                                                        <w:top w:val="none" w:sz="0" w:space="0" w:color="auto"/>
                                                                        <w:left w:val="none" w:sz="0" w:space="0" w:color="auto"/>
                                                                        <w:bottom w:val="none" w:sz="0" w:space="0" w:color="auto"/>
                                                                        <w:right w:val="none" w:sz="0" w:space="0" w:color="auto"/>
                                                                      </w:divBdr>
                                                                      <w:divsChild>
                                                                        <w:div w:id="1092970604">
                                                                          <w:marLeft w:val="0"/>
                                                                          <w:marRight w:val="0"/>
                                                                          <w:marTop w:val="0"/>
                                                                          <w:marBottom w:val="0"/>
                                                                          <w:divBdr>
                                                                            <w:top w:val="none" w:sz="0" w:space="0" w:color="auto"/>
                                                                            <w:left w:val="none" w:sz="0" w:space="0" w:color="auto"/>
                                                                            <w:bottom w:val="none" w:sz="0" w:space="0" w:color="auto"/>
                                                                            <w:right w:val="none" w:sz="0" w:space="0" w:color="auto"/>
                                                                          </w:divBdr>
                                                                        </w:div>
                                                                      </w:divsChild>
                                                                    </w:div>
                                                                    <w:div w:id="1544513408">
                                                                      <w:marLeft w:val="0"/>
                                                                      <w:marRight w:val="0"/>
                                                                      <w:marTop w:val="0"/>
                                                                      <w:marBottom w:val="0"/>
                                                                      <w:divBdr>
                                                                        <w:top w:val="none" w:sz="0" w:space="0" w:color="auto"/>
                                                                        <w:left w:val="none" w:sz="0" w:space="0" w:color="auto"/>
                                                                        <w:bottom w:val="none" w:sz="0" w:space="0" w:color="auto"/>
                                                                        <w:right w:val="none" w:sz="0" w:space="0" w:color="auto"/>
                                                                      </w:divBdr>
                                                                      <w:divsChild>
                                                                        <w:div w:id="2023431329">
                                                                          <w:marLeft w:val="0"/>
                                                                          <w:marRight w:val="0"/>
                                                                          <w:marTop w:val="0"/>
                                                                          <w:marBottom w:val="0"/>
                                                                          <w:divBdr>
                                                                            <w:top w:val="none" w:sz="0" w:space="0" w:color="auto"/>
                                                                            <w:left w:val="none" w:sz="0" w:space="0" w:color="auto"/>
                                                                            <w:bottom w:val="none" w:sz="0" w:space="0" w:color="auto"/>
                                                                            <w:right w:val="none" w:sz="0" w:space="0" w:color="auto"/>
                                                                          </w:divBdr>
                                                                        </w:div>
                                                                      </w:divsChild>
                                                                    </w:div>
                                                                    <w:div w:id="1781802420">
                                                                      <w:marLeft w:val="0"/>
                                                                      <w:marRight w:val="0"/>
                                                                      <w:marTop w:val="0"/>
                                                                      <w:marBottom w:val="0"/>
                                                                      <w:divBdr>
                                                                        <w:top w:val="none" w:sz="0" w:space="0" w:color="auto"/>
                                                                        <w:left w:val="none" w:sz="0" w:space="0" w:color="auto"/>
                                                                        <w:bottom w:val="none" w:sz="0" w:space="0" w:color="auto"/>
                                                                        <w:right w:val="none" w:sz="0" w:space="0" w:color="auto"/>
                                                                      </w:divBdr>
                                                                      <w:divsChild>
                                                                        <w:div w:id="3869272">
                                                                          <w:marLeft w:val="0"/>
                                                                          <w:marRight w:val="0"/>
                                                                          <w:marTop w:val="0"/>
                                                                          <w:marBottom w:val="0"/>
                                                                          <w:divBdr>
                                                                            <w:top w:val="none" w:sz="0" w:space="0" w:color="auto"/>
                                                                            <w:left w:val="none" w:sz="0" w:space="0" w:color="auto"/>
                                                                            <w:bottom w:val="none" w:sz="0" w:space="0" w:color="auto"/>
                                                                            <w:right w:val="none" w:sz="0" w:space="0" w:color="auto"/>
                                                                          </w:divBdr>
                                                                        </w:div>
                                                                      </w:divsChild>
                                                                    </w:div>
                                                                    <w:div w:id="1803307975">
                                                                      <w:marLeft w:val="0"/>
                                                                      <w:marRight w:val="0"/>
                                                                      <w:marTop w:val="0"/>
                                                                      <w:marBottom w:val="0"/>
                                                                      <w:divBdr>
                                                                        <w:top w:val="none" w:sz="0" w:space="0" w:color="auto"/>
                                                                        <w:left w:val="none" w:sz="0" w:space="0" w:color="auto"/>
                                                                        <w:bottom w:val="none" w:sz="0" w:space="0" w:color="auto"/>
                                                                        <w:right w:val="none" w:sz="0" w:space="0" w:color="auto"/>
                                                                      </w:divBdr>
                                                                      <w:divsChild>
                                                                        <w:div w:id="147793121">
                                                                          <w:marLeft w:val="0"/>
                                                                          <w:marRight w:val="0"/>
                                                                          <w:marTop w:val="0"/>
                                                                          <w:marBottom w:val="0"/>
                                                                          <w:divBdr>
                                                                            <w:top w:val="none" w:sz="0" w:space="0" w:color="auto"/>
                                                                            <w:left w:val="none" w:sz="0" w:space="0" w:color="auto"/>
                                                                            <w:bottom w:val="none" w:sz="0" w:space="0" w:color="auto"/>
                                                                            <w:right w:val="none" w:sz="0" w:space="0" w:color="auto"/>
                                                                          </w:divBdr>
                                                                          <w:divsChild>
                                                                            <w:div w:id="347416875">
                                                                              <w:marLeft w:val="0"/>
                                                                              <w:marRight w:val="0"/>
                                                                              <w:marTop w:val="100"/>
                                                                              <w:marBottom w:val="100"/>
                                                                              <w:divBdr>
                                                                                <w:top w:val="none" w:sz="0" w:space="0" w:color="auto"/>
                                                                                <w:left w:val="none" w:sz="0" w:space="0" w:color="auto"/>
                                                                                <w:bottom w:val="none" w:sz="0" w:space="0" w:color="auto"/>
                                                                                <w:right w:val="none" w:sz="0" w:space="0" w:color="auto"/>
                                                                              </w:divBdr>
                                                                            </w:div>
                                                                            <w:div w:id="145027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669009">
                                                              <w:marLeft w:val="0"/>
                                                              <w:marRight w:val="0"/>
                                                              <w:marTop w:val="0"/>
                                                              <w:marBottom w:val="0"/>
                                                              <w:divBdr>
                                                                <w:top w:val="none" w:sz="0" w:space="0" w:color="auto"/>
                                                                <w:left w:val="none" w:sz="0" w:space="0" w:color="auto"/>
                                                                <w:bottom w:val="none" w:sz="0" w:space="0" w:color="auto"/>
                                                                <w:right w:val="none" w:sz="0" w:space="0" w:color="auto"/>
                                                              </w:divBdr>
                                                              <w:divsChild>
                                                                <w:div w:id="1585185709">
                                                                  <w:marLeft w:val="0"/>
                                                                  <w:marRight w:val="0"/>
                                                                  <w:marTop w:val="0"/>
                                                                  <w:marBottom w:val="0"/>
                                                                  <w:divBdr>
                                                                    <w:top w:val="none" w:sz="0" w:space="0" w:color="auto"/>
                                                                    <w:left w:val="none" w:sz="0" w:space="0" w:color="auto"/>
                                                                    <w:bottom w:val="none" w:sz="0" w:space="0" w:color="auto"/>
                                                                    <w:right w:val="none" w:sz="0" w:space="0" w:color="auto"/>
                                                                  </w:divBdr>
                                                                  <w:divsChild>
                                                                    <w:div w:id="152835733">
                                                                      <w:marLeft w:val="0"/>
                                                                      <w:marRight w:val="0"/>
                                                                      <w:marTop w:val="0"/>
                                                                      <w:marBottom w:val="0"/>
                                                                      <w:divBdr>
                                                                        <w:top w:val="none" w:sz="0" w:space="0" w:color="auto"/>
                                                                        <w:left w:val="none" w:sz="0" w:space="0" w:color="auto"/>
                                                                        <w:bottom w:val="none" w:sz="0" w:space="0" w:color="auto"/>
                                                                        <w:right w:val="none" w:sz="0" w:space="0" w:color="auto"/>
                                                                      </w:divBdr>
                                                                      <w:divsChild>
                                                                        <w:div w:id="705108487">
                                                                          <w:marLeft w:val="0"/>
                                                                          <w:marRight w:val="0"/>
                                                                          <w:marTop w:val="0"/>
                                                                          <w:marBottom w:val="0"/>
                                                                          <w:divBdr>
                                                                            <w:top w:val="none" w:sz="0" w:space="0" w:color="auto"/>
                                                                            <w:left w:val="none" w:sz="0" w:space="0" w:color="auto"/>
                                                                            <w:bottom w:val="none" w:sz="0" w:space="0" w:color="auto"/>
                                                                            <w:right w:val="none" w:sz="0" w:space="0" w:color="auto"/>
                                                                          </w:divBdr>
                                                                        </w:div>
                                                                      </w:divsChild>
                                                                    </w:div>
                                                                    <w:div w:id="461457989">
                                                                      <w:marLeft w:val="0"/>
                                                                      <w:marRight w:val="0"/>
                                                                      <w:marTop w:val="0"/>
                                                                      <w:marBottom w:val="0"/>
                                                                      <w:divBdr>
                                                                        <w:top w:val="none" w:sz="0" w:space="0" w:color="auto"/>
                                                                        <w:left w:val="none" w:sz="0" w:space="0" w:color="auto"/>
                                                                        <w:bottom w:val="none" w:sz="0" w:space="0" w:color="auto"/>
                                                                        <w:right w:val="none" w:sz="0" w:space="0" w:color="auto"/>
                                                                      </w:divBdr>
                                                                      <w:divsChild>
                                                                        <w:div w:id="1820806720">
                                                                          <w:marLeft w:val="0"/>
                                                                          <w:marRight w:val="0"/>
                                                                          <w:marTop w:val="0"/>
                                                                          <w:marBottom w:val="0"/>
                                                                          <w:divBdr>
                                                                            <w:top w:val="none" w:sz="0" w:space="0" w:color="auto"/>
                                                                            <w:left w:val="none" w:sz="0" w:space="0" w:color="auto"/>
                                                                            <w:bottom w:val="none" w:sz="0" w:space="0" w:color="auto"/>
                                                                            <w:right w:val="none" w:sz="0" w:space="0" w:color="auto"/>
                                                                          </w:divBdr>
                                                                          <w:divsChild>
                                                                            <w:div w:id="7813446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104838911">
                                                                      <w:marLeft w:val="0"/>
                                                                      <w:marRight w:val="0"/>
                                                                      <w:marTop w:val="0"/>
                                                                      <w:marBottom w:val="0"/>
                                                                      <w:divBdr>
                                                                        <w:top w:val="none" w:sz="0" w:space="0" w:color="auto"/>
                                                                        <w:left w:val="none" w:sz="0" w:space="0" w:color="auto"/>
                                                                        <w:bottom w:val="none" w:sz="0" w:space="0" w:color="auto"/>
                                                                        <w:right w:val="none" w:sz="0" w:space="0" w:color="auto"/>
                                                                      </w:divBdr>
                                                                      <w:divsChild>
                                                                        <w:div w:id="21747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542546">
                                                              <w:marLeft w:val="0"/>
                                                              <w:marRight w:val="0"/>
                                                              <w:marTop w:val="0"/>
                                                              <w:marBottom w:val="0"/>
                                                              <w:divBdr>
                                                                <w:top w:val="none" w:sz="0" w:space="0" w:color="auto"/>
                                                                <w:left w:val="none" w:sz="0" w:space="0" w:color="auto"/>
                                                                <w:bottom w:val="none" w:sz="0" w:space="0" w:color="auto"/>
                                                                <w:right w:val="none" w:sz="0" w:space="0" w:color="auto"/>
                                                              </w:divBdr>
                                                              <w:divsChild>
                                                                <w:div w:id="1660764896">
                                                                  <w:marLeft w:val="0"/>
                                                                  <w:marRight w:val="0"/>
                                                                  <w:marTop w:val="0"/>
                                                                  <w:marBottom w:val="0"/>
                                                                  <w:divBdr>
                                                                    <w:top w:val="none" w:sz="0" w:space="0" w:color="auto"/>
                                                                    <w:left w:val="none" w:sz="0" w:space="0" w:color="auto"/>
                                                                    <w:bottom w:val="none" w:sz="0" w:space="0" w:color="auto"/>
                                                                    <w:right w:val="none" w:sz="0" w:space="0" w:color="auto"/>
                                                                  </w:divBdr>
                                                                  <w:divsChild>
                                                                    <w:div w:id="97680876">
                                                                      <w:marLeft w:val="0"/>
                                                                      <w:marRight w:val="0"/>
                                                                      <w:marTop w:val="0"/>
                                                                      <w:marBottom w:val="0"/>
                                                                      <w:divBdr>
                                                                        <w:top w:val="none" w:sz="0" w:space="0" w:color="auto"/>
                                                                        <w:left w:val="none" w:sz="0" w:space="0" w:color="auto"/>
                                                                        <w:bottom w:val="none" w:sz="0" w:space="0" w:color="auto"/>
                                                                        <w:right w:val="none" w:sz="0" w:space="0" w:color="auto"/>
                                                                      </w:divBdr>
                                                                      <w:divsChild>
                                                                        <w:div w:id="913320413">
                                                                          <w:marLeft w:val="0"/>
                                                                          <w:marRight w:val="0"/>
                                                                          <w:marTop w:val="0"/>
                                                                          <w:marBottom w:val="0"/>
                                                                          <w:divBdr>
                                                                            <w:top w:val="none" w:sz="0" w:space="0" w:color="auto"/>
                                                                            <w:left w:val="none" w:sz="0" w:space="0" w:color="auto"/>
                                                                            <w:bottom w:val="none" w:sz="0" w:space="0" w:color="auto"/>
                                                                            <w:right w:val="none" w:sz="0" w:space="0" w:color="auto"/>
                                                                          </w:divBdr>
                                                                        </w:div>
                                                                      </w:divsChild>
                                                                    </w:div>
                                                                    <w:div w:id="201138531">
                                                                      <w:marLeft w:val="0"/>
                                                                      <w:marRight w:val="0"/>
                                                                      <w:marTop w:val="0"/>
                                                                      <w:marBottom w:val="0"/>
                                                                      <w:divBdr>
                                                                        <w:top w:val="none" w:sz="0" w:space="0" w:color="auto"/>
                                                                        <w:left w:val="none" w:sz="0" w:space="0" w:color="auto"/>
                                                                        <w:bottom w:val="none" w:sz="0" w:space="0" w:color="auto"/>
                                                                        <w:right w:val="none" w:sz="0" w:space="0" w:color="auto"/>
                                                                      </w:divBdr>
                                                                      <w:divsChild>
                                                                        <w:div w:id="1839037145">
                                                                          <w:marLeft w:val="0"/>
                                                                          <w:marRight w:val="0"/>
                                                                          <w:marTop w:val="0"/>
                                                                          <w:marBottom w:val="0"/>
                                                                          <w:divBdr>
                                                                            <w:top w:val="none" w:sz="0" w:space="0" w:color="auto"/>
                                                                            <w:left w:val="none" w:sz="0" w:space="0" w:color="auto"/>
                                                                            <w:bottom w:val="none" w:sz="0" w:space="0" w:color="auto"/>
                                                                            <w:right w:val="none" w:sz="0" w:space="0" w:color="auto"/>
                                                                          </w:divBdr>
                                                                        </w:div>
                                                                      </w:divsChild>
                                                                    </w:div>
                                                                    <w:div w:id="251092425">
                                                                      <w:marLeft w:val="0"/>
                                                                      <w:marRight w:val="0"/>
                                                                      <w:marTop w:val="0"/>
                                                                      <w:marBottom w:val="0"/>
                                                                      <w:divBdr>
                                                                        <w:top w:val="none" w:sz="0" w:space="0" w:color="auto"/>
                                                                        <w:left w:val="none" w:sz="0" w:space="0" w:color="auto"/>
                                                                        <w:bottom w:val="none" w:sz="0" w:space="0" w:color="auto"/>
                                                                        <w:right w:val="none" w:sz="0" w:space="0" w:color="auto"/>
                                                                      </w:divBdr>
                                                                      <w:divsChild>
                                                                        <w:div w:id="1084499544">
                                                                          <w:marLeft w:val="0"/>
                                                                          <w:marRight w:val="0"/>
                                                                          <w:marTop w:val="0"/>
                                                                          <w:marBottom w:val="0"/>
                                                                          <w:divBdr>
                                                                            <w:top w:val="none" w:sz="0" w:space="0" w:color="auto"/>
                                                                            <w:left w:val="none" w:sz="0" w:space="0" w:color="auto"/>
                                                                            <w:bottom w:val="none" w:sz="0" w:space="0" w:color="auto"/>
                                                                            <w:right w:val="none" w:sz="0" w:space="0" w:color="auto"/>
                                                                          </w:divBdr>
                                                                          <w:divsChild>
                                                                            <w:div w:id="828447003">
                                                                              <w:marLeft w:val="0"/>
                                                                              <w:marRight w:val="0"/>
                                                                              <w:marTop w:val="0"/>
                                                                              <w:marBottom w:val="0"/>
                                                                              <w:divBdr>
                                                                                <w:top w:val="none" w:sz="0" w:space="0" w:color="auto"/>
                                                                                <w:left w:val="none" w:sz="0" w:space="0" w:color="auto"/>
                                                                                <w:bottom w:val="none" w:sz="0" w:space="0" w:color="auto"/>
                                                                                <w:right w:val="none" w:sz="0" w:space="0" w:color="auto"/>
                                                                              </w:divBdr>
                                                                            </w:div>
                                                                            <w:div w:id="12308487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36281076">
                                                                      <w:marLeft w:val="0"/>
                                                                      <w:marRight w:val="0"/>
                                                                      <w:marTop w:val="0"/>
                                                                      <w:marBottom w:val="0"/>
                                                                      <w:divBdr>
                                                                        <w:top w:val="none" w:sz="0" w:space="0" w:color="auto"/>
                                                                        <w:left w:val="none" w:sz="0" w:space="0" w:color="auto"/>
                                                                        <w:bottom w:val="none" w:sz="0" w:space="0" w:color="auto"/>
                                                                        <w:right w:val="none" w:sz="0" w:space="0" w:color="auto"/>
                                                                      </w:divBdr>
                                                                      <w:divsChild>
                                                                        <w:div w:id="112669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26860">
                                                              <w:marLeft w:val="0"/>
                                                              <w:marRight w:val="0"/>
                                                              <w:marTop w:val="0"/>
                                                              <w:marBottom w:val="0"/>
                                                              <w:divBdr>
                                                                <w:top w:val="none" w:sz="0" w:space="0" w:color="auto"/>
                                                                <w:left w:val="none" w:sz="0" w:space="0" w:color="auto"/>
                                                                <w:bottom w:val="none" w:sz="0" w:space="0" w:color="auto"/>
                                                                <w:right w:val="none" w:sz="0" w:space="0" w:color="auto"/>
                                                              </w:divBdr>
                                                              <w:divsChild>
                                                                <w:div w:id="1800220269">
                                                                  <w:marLeft w:val="0"/>
                                                                  <w:marRight w:val="0"/>
                                                                  <w:marTop w:val="0"/>
                                                                  <w:marBottom w:val="0"/>
                                                                  <w:divBdr>
                                                                    <w:top w:val="none" w:sz="0" w:space="0" w:color="auto"/>
                                                                    <w:left w:val="none" w:sz="0" w:space="0" w:color="auto"/>
                                                                    <w:bottom w:val="none" w:sz="0" w:space="0" w:color="auto"/>
                                                                    <w:right w:val="none" w:sz="0" w:space="0" w:color="auto"/>
                                                                  </w:divBdr>
                                                                  <w:divsChild>
                                                                    <w:div w:id="377827070">
                                                                      <w:marLeft w:val="0"/>
                                                                      <w:marRight w:val="0"/>
                                                                      <w:marTop w:val="0"/>
                                                                      <w:marBottom w:val="0"/>
                                                                      <w:divBdr>
                                                                        <w:top w:val="none" w:sz="0" w:space="0" w:color="auto"/>
                                                                        <w:left w:val="none" w:sz="0" w:space="0" w:color="auto"/>
                                                                        <w:bottom w:val="none" w:sz="0" w:space="0" w:color="auto"/>
                                                                        <w:right w:val="none" w:sz="0" w:space="0" w:color="auto"/>
                                                                      </w:divBdr>
                                                                      <w:divsChild>
                                                                        <w:div w:id="241185462">
                                                                          <w:marLeft w:val="0"/>
                                                                          <w:marRight w:val="0"/>
                                                                          <w:marTop w:val="0"/>
                                                                          <w:marBottom w:val="0"/>
                                                                          <w:divBdr>
                                                                            <w:top w:val="none" w:sz="0" w:space="0" w:color="auto"/>
                                                                            <w:left w:val="none" w:sz="0" w:space="0" w:color="auto"/>
                                                                            <w:bottom w:val="none" w:sz="0" w:space="0" w:color="auto"/>
                                                                            <w:right w:val="none" w:sz="0" w:space="0" w:color="auto"/>
                                                                          </w:divBdr>
                                                                        </w:div>
                                                                      </w:divsChild>
                                                                    </w:div>
                                                                    <w:div w:id="707532624">
                                                                      <w:marLeft w:val="0"/>
                                                                      <w:marRight w:val="0"/>
                                                                      <w:marTop w:val="0"/>
                                                                      <w:marBottom w:val="0"/>
                                                                      <w:divBdr>
                                                                        <w:top w:val="none" w:sz="0" w:space="0" w:color="auto"/>
                                                                        <w:left w:val="none" w:sz="0" w:space="0" w:color="auto"/>
                                                                        <w:bottom w:val="none" w:sz="0" w:space="0" w:color="auto"/>
                                                                        <w:right w:val="none" w:sz="0" w:space="0" w:color="auto"/>
                                                                      </w:divBdr>
                                                                      <w:divsChild>
                                                                        <w:div w:id="1769690386">
                                                                          <w:marLeft w:val="0"/>
                                                                          <w:marRight w:val="0"/>
                                                                          <w:marTop w:val="0"/>
                                                                          <w:marBottom w:val="0"/>
                                                                          <w:divBdr>
                                                                            <w:top w:val="none" w:sz="0" w:space="0" w:color="auto"/>
                                                                            <w:left w:val="none" w:sz="0" w:space="0" w:color="auto"/>
                                                                            <w:bottom w:val="none" w:sz="0" w:space="0" w:color="auto"/>
                                                                            <w:right w:val="none" w:sz="0" w:space="0" w:color="auto"/>
                                                                          </w:divBdr>
                                                                        </w:div>
                                                                      </w:divsChild>
                                                                    </w:div>
                                                                    <w:div w:id="842277670">
                                                                      <w:marLeft w:val="0"/>
                                                                      <w:marRight w:val="0"/>
                                                                      <w:marTop w:val="0"/>
                                                                      <w:marBottom w:val="0"/>
                                                                      <w:divBdr>
                                                                        <w:top w:val="none" w:sz="0" w:space="0" w:color="auto"/>
                                                                        <w:left w:val="none" w:sz="0" w:space="0" w:color="auto"/>
                                                                        <w:bottom w:val="none" w:sz="0" w:space="0" w:color="auto"/>
                                                                        <w:right w:val="none" w:sz="0" w:space="0" w:color="auto"/>
                                                                      </w:divBdr>
                                                                      <w:divsChild>
                                                                        <w:div w:id="453450201">
                                                                          <w:marLeft w:val="0"/>
                                                                          <w:marRight w:val="0"/>
                                                                          <w:marTop w:val="0"/>
                                                                          <w:marBottom w:val="0"/>
                                                                          <w:divBdr>
                                                                            <w:top w:val="none" w:sz="0" w:space="0" w:color="auto"/>
                                                                            <w:left w:val="none" w:sz="0" w:space="0" w:color="auto"/>
                                                                            <w:bottom w:val="none" w:sz="0" w:space="0" w:color="auto"/>
                                                                            <w:right w:val="none" w:sz="0" w:space="0" w:color="auto"/>
                                                                          </w:divBdr>
                                                                          <w:divsChild>
                                                                            <w:div w:id="789278351">
                                                                              <w:marLeft w:val="0"/>
                                                                              <w:marRight w:val="0"/>
                                                                              <w:marTop w:val="100"/>
                                                                              <w:marBottom w:val="100"/>
                                                                              <w:divBdr>
                                                                                <w:top w:val="none" w:sz="0" w:space="0" w:color="auto"/>
                                                                                <w:left w:val="none" w:sz="0" w:space="0" w:color="auto"/>
                                                                                <w:bottom w:val="none" w:sz="0" w:space="0" w:color="auto"/>
                                                                                <w:right w:val="none" w:sz="0" w:space="0" w:color="auto"/>
                                                                              </w:divBdr>
                                                                            </w:div>
                                                                            <w:div w:id="10442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137554">
                                                              <w:marLeft w:val="0"/>
                                                              <w:marRight w:val="0"/>
                                                              <w:marTop w:val="0"/>
                                                              <w:marBottom w:val="0"/>
                                                              <w:divBdr>
                                                                <w:top w:val="none" w:sz="0" w:space="0" w:color="auto"/>
                                                                <w:left w:val="none" w:sz="0" w:space="0" w:color="auto"/>
                                                                <w:bottom w:val="none" w:sz="0" w:space="0" w:color="auto"/>
                                                                <w:right w:val="none" w:sz="0" w:space="0" w:color="auto"/>
                                                              </w:divBdr>
                                                              <w:divsChild>
                                                                <w:div w:id="1209226184">
                                                                  <w:marLeft w:val="0"/>
                                                                  <w:marRight w:val="0"/>
                                                                  <w:marTop w:val="0"/>
                                                                  <w:marBottom w:val="0"/>
                                                                  <w:divBdr>
                                                                    <w:top w:val="none" w:sz="0" w:space="0" w:color="auto"/>
                                                                    <w:left w:val="none" w:sz="0" w:space="0" w:color="auto"/>
                                                                    <w:bottom w:val="none" w:sz="0" w:space="0" w:color="auto"/>
                                                                    <w:right w:val="none" w:sz="0" w:space="0" w:color="auto"/>
                                                                  </w:divBdr>
                                                                  <w:divsChild>
                                                                    <w:div w:id="101001170">
                                                                      <w:marLeft w:val="0"/>
                                                                      <w:marRight w:val="0"/>
                                                                      <w:marTop w:val="0"/>
                                                                      <w:marBottom w:val="0"/>
                                                                      <w:divBdr>
                                                                        <w:top w:val="none" w:sz="0" w:space="0" w:color="auto"/>
                                                                        <w:left w:val="none" w:sz="0" w:space="0" w:color="auto"/>
                                                                        <w:bottom w:val="none" w:sz="0" w:space="0" w:color="auto"/>
                                                                        <w:right w:val="none" w:sz="0" w:space="0" w:color="auto"/>
                                                                      </w:divBdr>
                                                                      <w:divsChild>
                                                                        <w:div w:id="1194920787">
                                                                          <w:marLeft w:val="0"/>
                                                                          <w:marRight w:val="0"/>
                                                                          <w:marTop w:val="0"/>
                                                                          <w:marBottom w:val="0"/>
                                                                          <w:divBdr>
                                                                            <w:top w:val="none" w:sz="0" w:space="0" w:color="auto"/>
                                                                            <w:left w:val="none" w:sz="0" w:space="0" w:color="auto"/>
                                                                            <w:bottom w:val="none" w:sz="0" w:space="0" w:color="auto"/>
                                                                            <w:right w:val="none" w:sz="0" w:space="0" w:color="auto"/>
                                                                          </w:divBdr>
                                                                        </w:div>
                                                                      </w:divsChild>
                                                                    </w:div>
                                                                    <w:div w:id="700277061">
                                                                      <w:marLeft w:val="0"/>
                                                                      <w:marRight w:val="0"/>
                                                                      <w:marTop w:val="0"/>
                                                                      <w:marBottom w:val="0"/>
                                                                      <w:divBdr>
                                                                        <w:top w:val="none" w:sz="0" w:space="0" w:color="auto"/>
                                                                        <w:left w:val="none" w:sz="0" w:space="0" w:color="auto"/>
                                                                        <w:bottom w:val="none" w:sz="0" w:space="0" w:color="auto"/>
                                                                        <w:right w:val="none" w:sz="0" w:space="0" w:color="auto"/>
                                                                      </w:divBdr>
                                                                      <w:divsChild>
                                                                        <w:div w:id="972640593">
                                                                          <w:marLeft w:val="0"/>
                                                                          <w:marRight w:val="0"/>
                                                                          <w:marTop w:val="0"/>
                                                                          <w:marBottom w:val="0"/>
                                                                          <w:divBdr>
                                                                            <w:top w:val="none" w:sz="0" w:space="0" w:color="auto"/>
                                                                            <w:left w:val="none" w:sz="0" w:space="0" w:color="auto"/>
                                                                            <w:bottom w:val="none" w:sz="0" w:space="0" w:color="auto"/>
                                                                            <w:right w:val="none" w:sz="0" w:space="0" w:color="auto"/>
                                                                          </w:divBdr>
                                                                        </w:div>
                                                                      </w:divsChild>
                                                                    </w:div>
                                                                    <w:div w:id="1418789616">
                                                                      <w:marLeft w:val="0"/>
                                                                      <w:marRight w:val="0"/>
                                                                      <w:marTop w:val="0"/>
                                                                      <w:marBottom w:val="0"/>
                                                                      <w:divBdr>
                                                                        <w:top w:val="none" w:sz="0" w:space="0" w:color="auto"/>
                                                                        <w:left w:val="none" w:sz="0" w:space="0" w:color="auto"/>
                                                                        <w:bottom w:val="none" w:sz="0" w:space="0" w:color="auto"/>
                                                                        <w:right w:val="none" w:sz="0" w:space="0" w:color="auto"/>
                                                                      </w:divBdr>
                                                                      <w:divsChild>
                                                                        <w:div w:id="1437214531">
                                                                          <w:marLeft w:val="0"/>
                                                                          <w:marRight w:val="0"/>
                                                                          <w:marTop w:val="0"/>
                                                                          <w:marBottom w:val="0"/>
                                                                          <w:divBdr>
                                                                            <w:top w:val="none" w:sz="0" w:space="0" w:color="auto"/>
                                                                            <w:left w:val="none" w:sz="0" w:space="0" w:color="auto"/>
                                                                            <w:bottom w:val="none" w:sz="0" w:space="0" w:color="auto"/>
                                                                            <w:right w:val="none" w:sz="0" w:space="0" w:color="auto"/>
                                                                          </w:divBdr>
                                                                          <w:divsChild>
                                                                            <w:div w:id="617496183">
                                                                              <w:marLeft w:val="0"/>
                                                                              <w:marRight w:val="0"/>
                                                                              <w:marTop w:val="100"/>
                                                                              <w:marBottom w:val="100"/>
                                                                              <w:divBdr>
                                                                                <w:top w:val="none" w:sz="0" w:space="0" w:color="auto"/>
                                                                                <w:left w:val="none" w:sz="0" w:space="0" w:color="auto"/>
                                                                                <w:bottom w:val="none" w:sz="0" w:space="0" w:color="auto"/>
                                                                                <w:right w:val="none" w:sz="0" w:space="0" w:color="auto"/>
                                                                              </w:divBdr>
                                                                            </w:div>
                                                                            <w:div w:id="159234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77464">
                                                              <w:marLeft w:val="0"/>
                                                              <w:marRight w:val="0"/>
                                                              <w:marTop w:val="0"/>
                                                              <w:marBottom w:val="0"/>
                                                              <w:divBdr>
                                                                <w:top w:val="none" w:sz="0" w:space="0" w:color="auto"/>
                                                                <w:left w:val="none" w:sz="0" w:space="0" w:color="auto"/>
                                                                <w:bottom w:val="none" w:sz="0" w:space="0" w:color="auto"/>
                                                                <w:right w:val="none" w:sz="0" w:space="0" w:color="auto"/>
                                                              </w:divBdr>
                                                              <w:divsChild>
                                                                <w:div w:id="1689721960">
                                                                  <w:marLeft w:val="0"/>
                                                                  <w:marRight w:val="0"/>
                                                                  <w:marTop w:val="0"/>
                                                                  <w:marBottom w:val="0"/>
                                                                  <w:divBdr>
                                                                    <w:top w:val="none" w:sz="0" w:space="0" w:color="auto"/>
                                                                    <w:left w:val="none" w:sz="0" w:space="0" w:color="auto"/>
                                                                    <w:bottom w:val="none" w:sz="0" w:space="0" w:color="auto"/>
                                                                    <w:right w:val="none" w:sz="0" w:space="0" w:color="auto"/>
                                                                  </w:divBdr>
                                                                  <w:divsChild>
                                                                    <w:div w:id="1051422724">
                                                                      <w:marLeft w:val="0"/>
                                                                      <w:marRight w:val="0"/>
                                                                      <w:marTop w:val="0"/>
                                                                      <w:marBottom w:val="0"/>
                                                                      <w:divBdr>
                                                                        <w:top w:val="none" w:sz="0" w:space="0" w:color="auto"/>
                                                                        <w:left w:val="none" w:sz="0" w:space="0" w:color="auto"/>
                                                                        <w:bottom w:val="none" w:sz="0" w:space="0" w:color="auto"/>
                                                                        <w:right w:val="none" w:sz="0" w:space="0" w:color="auto"/>
                                                                      </w:divBdr>
                                                                      <w:divsChild>
                                                                        <w:div w:id="1110205472">
                                                                          <w:marLeft w:val="0"/>
                                                                          <w:marRight w:val="0"/>
                                                                          <w:marTop w:val="0"/>
                                                                          <w:marBottom w:val="0"/>
                                                                          <w:divBdr>
                                                                            <w:top w:val="none" w:sz="0" w:space="0" w:color="auto"/>
                                                                            <w:left w:val="none" w:sz="0" w:space="0" w:color="auto"/>
                                                                            <w:bottom w:val="none" w:sz="0" w:space="0" w:color="auto"/>
                                                                            <w:right w:val="none" w:sz="0" w:space="0" w:color="auto"/>
                                                                          </w:divBdr>
                                                                        </w:div>
                                                                      </w:divsChild>
                                                                    </w:div>
                                                                    <w:div w:id="1339429645">
                                                                      <w:marLeft w:val="0"/>
                                                                      <w:marRight w:val="0"/>
                                                                      <w:marTop w:val="0"/>
                                                                      <w:marBottom w:val="0"/>
                                                                      <w:divBdr>
                                                                        <w:top w:val="none" w:sz="0" w:space="0" w:color="auto"/>
                                                                        <w:left w:val="none" w:sz="0" w:space="0" w:color="auto"/>
                                                                        <w:bottom w:val="none" w:sz="0" w:space="0" w:color="auto"/>
                                                                        <w:right w:val="none" w:sz="0" w:space="0" w:color="auto"/>
                                                                      </w:divBdr>
                                                                      <w:divsChild>
                                                                        <w:div w:id="384721996">
                                                                          <w:marLeft w:val="0"/>
                                                                          <w:marRight w:val="0"/>
                                                                          <w:marTop w:val="0"/>
                                                                          <w:marBottom w:val="0"/>
                                                                          <w:divBdr>
                                                                            <w:top w:val="none" w:sz="0" w:space="0" w:color="auto"/>
                                                                            <w:left w:val="none" w:sz="0" w:space="0" w:color="auto"/>
                                                                            <w:bottom w:val="none" w:sz="0" w:space="0" w:color="auto"/>
                                                                            <w:right w:val="none" w:sz="0" w:space="0" w:color="auto"/>
                                                                          </w:divBdr>
                                                                          <w:divsChild>
                                                                            <w:div w:id="82144230">
                                                                              <w:marLeft w:val="0"/>
                                                                              <w:marRight w:val="0"/>
                                                                              <w:marTop w:val="100"/>
                                                                              <w:marBottom w:val="100"/>
                                                                              <w:divBdr>
                                                                                <w:top w:val="none" w:sz="0" w:space="0" w:color="auto"/>
                                                                                <w:left w:val="none" w:sz="0" w:space="0" w:color="auto"/>
                                                                                <w:bottom w:val="none" w:sz="0" w:space="0" w:color="auto"/>
                                                                                <w:right w:val="none" w:sz="0" w:space="0" w:color="auto"/>
                                                                              </w:divBdr>
                                                                            </w:div>
                                                                            <w:div w:id="17808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03249">
                                                                      <w:marLeft w:val="0"/>
                                                                      <w:marRight w:val="0"/>
                                                                      <w:marTop w:val="0"/>
                                                                      <w:marBottom w:val="0"/>
                                                                      <w:divBdr>
                                                                        <w:top w:val="none" w:sz="0" w:space="0" w:color="auto"/>
                                                                        <w:left w:val="none" w:sz="0" w:space="0" w:color="auto"/>
                                                                        <w:bottom w:val="none" w:sz="0" w:space="0" w:color="auto"/>
                                                                        <w:right w:val="none" w:sz="0" w:space="0" w:color="auto"/>
                                                                      </w:divBdr>
                                                                      <w:divsChild>
                                                                        <w:div w:id="1599366097">
                                                                          <w:marLeft w:val="0"/>
                                                                          <w:marRight w:val="0"/>
                                                                          <w:marTop w:val="0"/>
                                                                          <w:marBottom w:val="0"/>
                                                                          <w:divBdr>
                                                                            <w:top w:val="none" w:sz="0" w:space="0" w:color="auto"/>
                                                                            <w:left w:val="none" w:sz="0" w:space="0" w:color="auto"/>
                                                                            <w:bottom w:val="none" w:sz="0" w:space="0" w:color="auto"/>
                                                                            <w:right w:val="none" w:sz="0" w:space="0" w:color="auto"/>
                                                                          </w:divBdr>
                                                                        </w:div>
                                                                      </w:divsChild>
                                                                    </w:div>
                                                                    <w:div w:id="2098940842">
                                                                      <w:marLeft w:val="0"/>
                                                                      <w:marRight w:val="0"/>
                                                                      <w:marTop w:val="0"/>
                                                                      <w:marBottom w:val="0"/>
                                                                      <w:divBdr>
                                                                        <w:top w:val="none" w:sz="0" w:space="0" w:color="auto"/>
                                                                        <w:left w:val="none" w:sz="0" w:space="0" w:color="auto"/>
                                                                        <w:bottom w:val="none" w:sz="0" w:space="0" w:color="auto"/>
                                                                        <w:right w:val="none" w:sz="0" w:space="0" w:color="auto"/>
                                                                      </w:divBdr>
                                                                      <w:divsChild>
                                                                        <w:div w:id="21128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51821">
                                                              <w:marLeft w:val="0"/>
                                                              <w:marRight w:val="0"/>
                                                              <w:marTop w:val="0"/>
                                                              <w:marBottom w:val="0"/>
                                                              <w:divBdr>
                                                                <w:top w:val="none" w:sz="0" w:space="0" w:color="auto"/>
                                                                <w:left w:val="none" w:sz="0" w:space="0" w:color="auto"/>
                                                                <w:bottom w:val="none" w:sz="0" w:space="0" w:color="auto"/>
                                                                <w:right w:val="none" w:sz="0" w:space="0" w:color="auto"/>
                                                              </w:divBdr>
                                                              <w:divsChild>
                                                                <w:div w:id="1754618505">
                                                                  <w:marLeft w:val="0"/>
                                                                  <w:marRight w:val="0"/>
                                                                  <w:marTop w:val="0"/>
                                                                  <w:marBottom w:val="0"/>
                                                                  <w:divBdr>
                                                                    <w:top w:val="none" w:sz="0" w:space="0" w:color="auto"/>
                                                                    <w:left w:val="none" w:sz="0" w:space="0" w:color="auto"/>
                                                                    <w:bottom w:val="none" w:sz="0" w:space="0" w:color="auto"/>
                                                                    <w:right w:val="none" w:sz="0" w:space="0" w:color="auto"/>
                                                                  </w:divBdr>
                                                                  <w:divsChild>
                                                                    <w:div w:id="566496523">
                                                                      <w:marLeft w:val="0"/>
                                                                      <w:marRight w:val="0"/>
                                                                      <w:marTop w:val="0"/>
                                                                      <w:marBottom w:val="0"/>
                                                                      <w:divBdr>
                                                                        <w:top w:val="none" w:sz="0" w:space="0" w:color="auto"/>
                                                                        <w:left w:val="none" w:sz="0" w:space="0" w:color="auto"/>
                                                                        <w:bottom w:val="none" w:sz="0" w:space="0" w:color="auto"/>
                                                                        <w:right w:val="none" w:sz="0" w:space="0" w:color="auto"/>
                                                                      </w:divBdr>
                                                                      <w:divsChild>
                                                                        <w:div w:id="1850362175">
                                                                          <w:marLeft w:val="0"/>
                                                                          <w:marRight w:val="0"/>
                                                                          <w:marTop w:val="0"/>
                                                                          <w:marBottom w:val="0"/>
                                                                          <w:divBdr>
                                                                            <w:top w:val="none" w:sz="0" w:space="0" w:color="auto"/>
                                                                            <w:left w:val="none" w:sz="0" w:space="0" w:color="auto"/>
                                                                            <w:bottom w:val="none" w:sz="0" w:space="0" w:color="auto"/>
                                                                            <w:right w:val="none" w:sz="0" w:space="0" w:color="auto"/>
                                                                          </w:divBdr>
                                                                        </w:div>
                                                                      </w:divsChild>
                                                                    </w:div>
                                                                    <w:div w:id="995181285">
                                                                      <w:marLeft w:val="0"/>
                                                                      <w:marRight w:val="0"/>
                                                                      <w:marTop w:val="0"/>
                                                                      <w:marBottom w:val="0"/>
                                                                      <w:divBdr>
                                                                        <w:top w:val="none" w:sz="0" w:space="0" w:color="auto"/>
                                                                        <w:left w:val="none" w:sz="0" w:space="0" w:color="auto"/>
                                                                        <w:bottom w:val="none" w:sz="0" w:space="0" w:color="auto"/>
                                                                        <w:right w:val="none" w:sz="0" w:space="0" w:color="auto"/>
                                                                      </w:divBdr>
                                                                      <w:divsChild>
                                                                        <w:div w:id="1469934581">
                                                                          <w:marLeft w:val="0"/>
                                                                          <w:marRight w:val="0"/>
                                                                          <w:marTop w:val="0"/>
                                                                          <w:marBottom w:val="0"/>
                                                                          <w:divBdr>
                                                                            <w:top w:val="none" w:sz="0" w:space="0" w:color="auto"/>
                                                                            <w:left w:val="none" w:sz="0" w:space="0" w:color="auto"/>
                                                                            <w:bottom w:val="none" w:sz="0" w:space="0" w:color="auto"/>
                                                                            <w:right w:val="none" w:sz="0" w:space="0" w:color="auto"/>
                                                                          </w:divBdr>
                                                                        </w:div>
                                                                      </w:divsChild>
                                                                    </w:div>
                                                                    <w:div w:id="1038891003">
                                                                      <w:marLeft w:val="0"/>
                                                                      <w:marRight w:val="0"/>
                                                                      <w:marTop w:val="0"/>
                                                                      <w:marBottom w:val="0"/>
                                                                      <w:divBdr>
                                                                        <w:top w:val="none" w:sz="0" w:space="0" w:color="auto"/>
                                                                        <w:left w:val="none" w:sz="0" w:space="0" w:color="auto"/>
                                                                        <w:bottom w:val="none" w:sz="0" w:space="0" w:color="auto"/>
                                                                        <w:right w:val="none" w:sz="0" w:space="0" w:color="auto"/>
                                                                      </w:divBdr>
                                                                      <w:divsChild>
                                                                        <w:div w:id="1186598838">
                                                                          <w:marLeft w:val="0"/>
                                                                          <w:marRight w:val="0"/>
                                                                          <w:marTop w:val="0"/>
                                                                          <w:marBottom w:val="0"/>
                                                                          <w:divBdr>
                                                                            <w:top w:val="none" w:sz="0" w:space="0" w:color="auto"/>
                                                                            <w:left w:val="none" w:sz="0" w:space="0" w:color="auto"/>
                                                                            <w:bottom w:val="none" w:sz="0" w:space="0" w:color="auto"/>
                                                                            <w:right w:val="none" w:sz="0" w:space="0" w:color="auto"/>
                                                                          </w:divBdr>
                                                                          <w:divsChild>
                                                                            <w:div w:id="1056969471">
                                                                              <w:marLeft w:val="0"/>
                                                                              <w:marRight w:val="0"/>
                                                                              <w:marTop w:val="0"/>
                                                                              <w:marBottom w:val="0"/>
                                                                              <w:divBdr>
                                                                                <w:top w:val="none" w:sz="0" w:space="0" w:color="auto"/>
                                                                                <w:left w:val="none" w:sz="0" w:space="0" w:color="auto"/>
                                                                                <w:bottom w:val="none" w:sz="0" w:space="0" w:color="auto"/>
                                                                                <w:right w:val="none" w:sz="0" w:space="0" w:color="auto"/>
                                                                              </w:divBdr>
                                                                            </w:div>
                                                                            <w:div w:id="206991152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70524316">
                                                                      <w:marLeft w:val="0"/>
                                                                      <w:marRight w:val="0"/>
                                                                      <w:marTop w:val="0"/>
                                                                      <w:marBottom w:val="0"/>
                                                                      <w:divBdr>
                                                                        <w:top w:val="none" w:sz="0" w:space="0" w:color="auto"/>
                                                                        <w:left w:val="none" w:sz="0" w:space="0" w:color="auto"/>
                                                                        <w:bottom w:val="none" w:sz="0" w:space="0" w:color="auto"/>
                                                                        <w:right w:val="none" w:sz="0" w:space="0" w:color="auto"/>
                                                                      </w:divBdr>
                                                                      <w:divsChild>
                                                                        <w:div w:id="118293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863579">
                                                              <w:marLeft w:val="0"/>
                                                              <w:marRight w:val="0"/>
                                                              <w:marTop w:val="0"/>
                                                              <w:marBottom w:val="0"/>
                                                              <w:divBdr>
                                                                <w:top w:val="none" w:sz="0" w:space="0" w:color="auto"/>
                                                                <w:left w:val="none" w:sz="0" w:space="0" w:color="auto"/>
                                                                <w:bottom w:val="none" w:sz="0" w:space="0" w:color="auto"/>
                                                                <w:right w:val="none" w:sz="0" w:space="0" w:color="auto"/>
                                                              </w:divBdr>
                                                              <w:divsChild>
                                                                <w:div w:id="1439522748">
                                                                  <w:marLeft w:val="0"/>
                                                                  <w:marRight w:val="0"/>
                                                                  <w:marTop w:val="0"/>
                                                                  <w:marBottom w:val="0"/>
                                                                  <w:divBdr>
                                                                    <w:top w:val="none" w:sz="0" w:space="0" w:color="auto"/>
                                                                    <w:left w:val="none" w:sz="0" w:space="0" w:color="auto"/>
                                                                    <w:bottom w:val="none" w:sz="0" w:space="0" w:color="auto"/>
                                                                    <w:right w:val="none" w:sz="0" w:space="0" w:color="auto"/>
                                                                  </w:divBdr>
                                                                  <w:divsChild>
                                                                    <w:div w:id="1174488773">
                                                                      <w:marLeft w:val="0"/>
                                                                      <w:marRight w:val="0"/>
                                                                      <w:marTop w:val="0"/>
                                                                      <w:marBottom w:val="0"/>
                                                                      <w:divBdr>
                                                                        <w:top w:val="none" w:sz="0" w:space="0" w:color="auto"/>
                                                                        <w:left w:val="none" w:sz="0" w:space="0" w:color="auto"/>
                                                                        <w:bottom w:val="none" w:sz="0" w:space="0" w:color="auto"/>
                                                                        <w:right w:val="none" w:sz="0" w:space="0" w:color="auto"/>
                                                                      </w:divBdr>
                                                                      <w:divsChild>
                                                                        <w:div w:id="1301612606">
                                                                          <w:marLeft w:val="0"/>
                                                                          <w:marRight w:val="0"/>
                                                                          <w:marTop w:val="0"/>
                                                                          <w:marBottom w:val="0"/>
                                                                          <w:divBdr>
                                                                            <w:top w:val="none" w:sz="0" w:space="0" w:color="auto"/>
                                                                            <w:left w:val="none" w:sz="0" w:space="0" w:color="auto"/>
                                                                            <w:bottom w:val="none" w:sz="0" w:space="0" w:color="auto"/>
                                                                            <w:right w:val="none" w:sz="0" w:space="0" w:color="auto"/>
                                                                          </w:divBdr>
                                                                          <w:divsChild>
                                                                            <w:div w:id="936056983">
                                                                              <w:marLeft w:val="0"/>
                                                                              <w:marRight w:val="0"/>
                                                                              <w:marTop w:val="100"/>
                                                                              <w:marBottom w:val="100"/>
                                                                              <w:divBdr>
                                                                                <w:top w:val="none" w:sz="0" w:space="0" w:color="auto"/>
                                                                                <w:left w:val="none" w:sz="0" w:space="0" w:color="auto"/>
                                                                                <w:bottom w:val="none" w:sz="0" w:space="0" w:color="auto"/>
                                                                                <w:right w:val="none" w:sz="0" w:space="0" w:color="auto"/>
                                                                              </w:divBdr>
                                                                            </w:div>
                                                                            <w:div w:id="196904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36032">
                                                                      <w:marLeft w:val="0"/>
                                                                      <w:marRight w:val="0"/>
                                                                      <w:marTop w:val="0"/>
                                                                      <w:marBottom w:val="0"/>
                                                                      <w:divBdr>
                                                                        <w:top w:val="none" w:sz="0" w:space="0" w:color="auto"/>
                                                                        <w:left w:val="none" w:sz="0" w:space="0" w:color="auto"/>
                                                                        <w:bottom w:val="none" w:sz="0" w:space="0" w:color="auto"/>
                                                                        <w:right w:val="none" w:sz="0" w:space="0" w:color="auto"/>
                                                                      </w:divBdr>
                                                                      <w:divsChild>
                                                                        <w:div w:id="1965386451">
                                                                          <w:marLeft w:val="0"/>
                                                                          <w:marRight w:val="0"/>
                                                                          <w:marTop w:val="0"/>
                                                                          <w:marBottom w:val="0"/>
                                                                          <w:divBdr>
                                                                            <w:top w:val="none" w:sz="0" w:space="0" w:color="auto"/>
                                                                            <w:left w:val="none" w:sz="0" w:space="0" w:color="auto"/>
                                                                            <w:bottom w:val="none" w:sz="0" w:space="0" w:color="auto"/>
                                                                            <w:right w:val="none" w:sz="0" w:space="0" w:color="auto"/>
                                                                          </w:divBdr>
                                                                        </w:div>
                                                                      </w:divsChild>
                                                                    </w:div>
                                                                    <w:div w:id="1239636580">
                                                                      <w:marLeft w:val="0"/>
                                                                      <w:marRight w:val="0"/>
                                                                      <w:marTop w:val="0"/>
                                                                      <w:marBottom w:val="0"/>
                                                                      <w:divBdr>
                                                                        <w:top w:val="none" w:sz="0" w:space="0" w:color="auto"/>
                                                                        <w:left w:val="none" w:sz="0" w:space="0" w:color="auto"/>
                                                                        <w:bottom w:val="none" w:sz="0" w:space="0" w:color="auto"/>
                                                                        <w:right w:val="none" w:sz="0" w:space="0" w:color="auto"/>
                                                                      </w:divBdr>
                                                                      <w:divsChild>
                                                                        <w:div w:id="435752923">
                                                                          <w:marLeft w:val="0"/>
                                                                          <w:marRight w:val="0"/>
                                                                          <w:marTop w:val="0"/>
                                                                          <w:marBottom w:val="0"/>
                                                                          <w:divBdr>
                                                                            <w:top w:val="none" w:sz="0" w:space="0" w:color="auto"/>
                                                                            <w:left w:val="none" w:sz="0" w:space="0" w:color="auto"/>
                                                                            <w:bottom w:val="none" w:sz="0" w:space="0" w:color="auto"/>
                                                                            <w:right w:val="none" w:sz="0" w:space="0" w:color="auto"/>
                                                                          </w:divBdr>
                                                                        </w:div>
                                                                      </w:divsChild>
                                                                    </w:div>
                                                                    <w:div w:id="1699116020">
                                                                      <w:marLeft w:val="0"/>
                                                                      <w:marRight w:val="0"/>
                                                                      <w:marTop w:val="0"/>
                                                                      <w:marBottom w:val="0"/>
                                                                      <w:divBdr>
                                                                        <w:top w:val="none" w:sz="0" w:space="0" w:color="auto"/>
                                                                        <w:left w:val="none" w:sz="0" w:space="0" w:color="auto"/>
                                                                        <w:bottom w:val="none" w:sz="0" w:space="0" w:color="auto"/>
                                                                        <w:right w:val="none" w:sz="0" w:space="0" w:color="auto"/>
                                                                      </w:divBdr>
                                                                      <w:divsChild>
                                                                        <w:div w:id="52822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4372">
                                                              <w:marLeft w:val="0"/>
                                                              <w:marRight w:val="0"/>
                                                              <w:marTop w:val="0"/>
                                                              <w:marBottom w:val="0"/>
                                                              <w:divBdr>
                                                                <w:top w:val="none" w:sz="0" w:space="0" w:color="auto"/>
                                                                <w:left w:val="none" w:sz="0" w:space="0" w:color="auto"/>
                                                                <w:bottom w:val="none" w:sz="0" w:space="0" w:color="auto"/>
                                                                <w:right w:val="none" w:sz="0" w:space="0" w:color="auto"/>
                                                              </w:divBdr>
                                                              <w:divsChild>
                                                                <w:div w:id="1846939188">
                                                                  <w:marLeft w:val="0"/>
                                                                  <w:marRight w:val="0"/>
                                                                  <w:marTop w:val="0"/>
                                                                  <w:marBottom w:val="0"/>
                                                                  <w:divBdr>
                                                                    <w:top w:val="none" w:sz="0" w:space="0" w:color="auto"/>
                                                                    <w:left w:val="none" w:sz="0" w:space="0" w:color="auto"/>
                                                                    <w:bottom w:val="none" w:sz="0" w:space="0" w:color="auto"/>
                                                                    <w:right w:val="none" w:sz="0" w:space="0" w:color="auto"/>
                                                                  </w:divBdr>
                                                                  <w:divsChild>
                                                                    <w:div w:id="64451911">
                                                                      <w:marLeft w:val="0"/>
                                                                      <w:marRight w:val="0"/>
                                                                      <w:marTop w:val="0"/>
                                                                      <w:marBottom w:val="0"/>
                                                                      <w:divBdr>
                                                                        <w:top w:val="none" w:sz="0" w:space="0" w:color="auto"/>
                                                                        <w:left w:val="none" w:sz="0" w:space="0" w:color="auto"/>
                                                                        <w:bottom w:val="none" w:sz="0" w:space="0" w:color="auto"/>
                                                                        <w:right w:val="none" w:sz="0" w:space="0" w:color="auto"/>
                                                                      </w:divBdr>
                                                                      <w:divsChild>
                                                                        <w:div w:id="495809631">
                                                                          <w:marLeft w:val="0"/>
                                                                          <w:marRight w:val="0"/>
                                                                          <w:marTop w:val="0"/>
                                                                          <w:marBottom w:val="0"/>
                                                                          <w:divBdr>
                                                                            <w:top w:val="none" w:sz="0" w:space="0" w:color="auto"/>
                                                                            <w:left w:val="none" w:sz="0" w:space="0" w:color="auto"/>
                                                                            <w:bottom w:val="none" w:sz="0" w:space="0" w:color="auto"/>
                                                                            <w:right w:val="none" w:sz="0" w:space="0" w:color="auto"/>
                                                                          </w:divBdr>
                                                                          <w:divsChild>
                                                                            <w:div w:id="1699621945">
                                                                              <w:marLeft w:val="0"/>
                                                                              <w:marRight w:val="0"/>
                                                                              <w:marTop w:val="100"/>
                                                                              <w:marBottom w:val="100"/>
                                                                              <w:divBdr>
                                                                                <w:top w:val="none" w:sz="0" w:space="0" w:color="auto"/>
                                                                                <w:left w:val="none" w:sz="0" w:space="0" w:color="auto"/>
                                                                                <w:bottom w:val="none" w:sz="0" w:space="0" w:color="auto"/>
                                                                                <w:right w:val="none" w:sz="0" w:space="0" w:color="auto"/>
                                                                              </w:divBdr>
                                                                            </w:div>
                                                                            <w:div w:id="21324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4188">
                                                                      <w:marLeft w:val="0"/>
                                                                      <w:marRight w:val="0"/>
                                                                      <w:marTop w:val="0"/>
                                                                      <w:marBottom w:val="0"/>
                                                                      <w:divBdr>
                                                                        <w:top w:val="none" w:sz="0" w:space="0" w:color="auto"/>
                                                                        <w:left w:val="none" w:sz="0" w:space="0" w:color="auto"/>
                                                                        <w:bottom w:val="none" w:sz="0" w:space="0" w:color="auto"/>
                                                                        <w:right w:val="none" w:sz="0" w:space="0" w:color="auto"/>
                                                                      </w:divBdr>
                                                                      <w:divsChild>
                                                                        <w:div w:id="1018119536">
                                                                          <w:marLeft w:val="0"/>
                                                                          <w:marRight w:val="0"/>
                                                                          <w:marTop w:val="0"/>
                                                                          <w:marBottom w:val="0"/>
                                                                          <w:divBdr>
                                                                            <w:top w:val="none" w:sz="0" w:space="0" w:color="auto"/>
                                                                            <w:left w:val="none" w:sz="0" w:space="0" w:color="auto"/>
                                                                            <w:bottom w:val="none" w:sz="0" w:space="0" w:color="auto"/>
                                                                            <w:right w:val="none" w:sz="0" w:space="0" w:color="auto"/>
                                                                          </w:divBdr>
                                                                        </w:div>
                                                                      </w:divsChild>
                                                                    </w:div>
                                                                    <w:div w:id="1662656444">
                                                                      <w:marLeft w:val="0"/>
                                                                      <w:marRight w:val="0"/>
                                                                      <w:marTop w:val="0"/>
                                                                      <w:marBottom w:val="0"/>
                                                                      <w:divBdr>
                                                                        <w:top w:val="none" w:sz="0" w:space="0" w:color="auto"/>
                                                                        <w:left w:val="none" w:sz="0" w:space="0" w:color="auto"/>
                                                                        <w:bottom w:val="none" w:sz="0" w:space="0" w:color="auto"/>
                                                                        <w:right w:val="none" w:sz="0" w:space="0" w:color="auto"/>
                                                                      </w:divBdr>
                                                                      <w:divsChild>
                                                                        <w:div w:id="197670091">
                                                                          <w:marLeft w:val="0"/>
                                                                          <w:marRight w:val="0"/>
                                                                          <w:marTop w:val="0"/>
                                                                          <w:marBottom w:val="0"/>
                                                                          <w:divBdr>
                                                                            <w:top w:val="none" w:sz="0" w:space="0" w:color="auto"/>
                                                                            <w:left w:val="none" w:sz="0" w:space="0" w:color="auto"/>
                                                                            <w:bottom w:val="none" w:sz="0" w:space="0" w:color="auto"/>
                                                                            <w:right w:val="none" w:sz="0" w:space="0" w:color="auto"/>
                                                                          </w:divBdr>
                                                                        </w:div>
                                                                      </w:divsChild>
                                                                    </w:div>
                                                                    <w:div w:id="2087456260">
                                                                      <w:marLeft w:val="0"/>
                                                                      <w:marRight w:val="0"/>
                                                                      <w:marTop w:val="0"/>
                                                                      <w:marBottom w:val="0"/>
                                                                      <w:divBdr>
                                                                        <w:top w:val="none" w:sz="0" w:space="0" w:color="auto"/>
                                                                        <w:left w:val="none" w:sz="0" w:space="0" w:color="auto"/>
                                                                        <w:bottom w:val="none" w:sz="0" w:space="0" w:color="auto"/>
                                                                        <w:right w:val="none" w:sz="0" w:space="0" w:color="auto"/>
                                                                      </w:divBdr>
                                                                      <w:divsChild>
                                                                        <w:div w:id="20857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536085">
                                      <w:marLeft w:val="0"/>
                                      <w:marRight w:val="0"/>
                                      <w:marTop w:val="0"/>
                                      <w:marBottom w:val="0"/>
                                      <w:divBdr>
                                        <w:top w:val="none" w:sz="0" w:space="0" w:color="auto"/>
                                        <w:left w:val="none" w:sz="0" w:space="0" w:color="auto"/>
                                        <w:bottom w:val="none" w:sz="0" w:space="0" w:color="auto"/>
                                        <w:right w:val="none" w:sz="0" w:space="0" w:color="auto"/>
                                      </w:divBdr>
                                      <w:divsChild>
                                        <w:div w:id="1723628983">
                                          <w:marLeft w:val="0"/>
                                          <w:marRight w:val="0"/>
                                          <w:marTop w:val="0"/>
                                          <w:marBottom w:val="0"/>
                                          <w:divBdr>
                                            <w:top w:val="none" w:sz="0" w:space="0" w:color="auto"/>
                                            <w:left w:val="none" w:sz="0" w:space="0" w:color="auto"/>
                                            <w:bottom w:val="none" w:sz="0" w:space="0" w:color="auto"/>
                                            <w:right w:val="none" w:sz="0" w:space="0" w:color="auto"/>
                                          </w:divBdr>
                                          <w:divsChild>
                                            <w:div w:id="106169491">
                                              <w:marLeft w:val="0"/>
                                              <w:marRight w:val="0"/>
                                              <w:marTop w:val="0"/>
                                              <w:marBottom w:val="390"/>
                                              <w:divBdr>
                                                <w:top w:val="none" w:sz="0" w:space="0" w:color="auto"/>
                                                <w:left w:val="none" w:sz="0" w:space="0" w:color="auto"/>
                                                <w:bottom w:val="none" w:sz="0" w:space="0" w:color="auto"/>
                                                <w:right w:val="none" w:sz="0" w:space="0" w:color="auto"/>
                                              </w:divBdr>
                                              <w:divsChild>
                                                <w:div w:id="1867982968">
                                                  <w:marLeft w:val="0"/>
                                                  <w:marRight w:val="0"/>
                                                  <w:marTop w:val="0"/>
                                                  <w:marBottom w:val="0"/>
                                                  <w:divBdr>
                                                    <w:top w:val="none" w:sz="0" w:space="0" w:color="auto"/>
                                                    <w:left w:val="none" w:sz="0" w:space="0" w:color="auto"/>
                                                    <w:bottom w:val="none" w:sz="0" w:space="0" w:color="auto"/>
                                                    <w:right w:val="none" w:sz="0" w:space="0" w:color="auto"/>
                                                  </w:divBdr>
                                                  <w:divsChild>
                                                    <w:div w:id="1513488674">
                                                      <w:marLeft w:val="0"/>
                                                      <w:marRight w:val="0"/>
                                                      <w:marTop w:val="0"/>
                                                      <w:marBottom w:val="0"/>
                                                      <w:divBdr>
                                                        <w:top w:val="none" w:sz="0" w:space="0" w:color="auto"/>
                                                        <w:left w:val="none" w:sz="0" w:space="0" w:color="auto"/>
                                                        <w:bottom w:val="none" w:sz="0" w:space="0" w:color="auto"/>
                                                        <w:right w:val="none" w:sz="0" w:space="0" w:color="auto"/>
                                                      </w:divBdr>
                                                      <w:divsChild>
                                                        <w:div w:id="412237933">
                                                          <w:marLeft w:val="0"/>
                                                          <w:marRight w:val="0"/>
                                                          <w:marTop w:val="0"/>
                                                          <w:marBottom w:val="0"/>
                                                          <w:divBdr>
                                                            <w:top w:val="none" w:sz="0" w:space="0" w:color="auto"/>
                                                            <w:left w:val="none" w:sz="0" w:space="0" w:color="auto"/>
                                                            <w:bottom w:val="none" w:sz="0" w:space="0" w:color="auto"/>
                                                            <w:right w:val="none" w:sz="0" w:space="0" w:color="auto"/>
                                                          </w:divBdr>
                                                          <w:divsChild>
                                                            <w:div w:id="945119559">
                                                              <w:marLeft w:val="45"/>
                                                              <w:marRight w:val="45"/>
                                                              <w:marTop w:val="15"/>
                                                              <w:marBottom w:val="0"/>
                                                              <w:divBdr>
                                                                <w:top w:val="none" w:sz="0" w:space="0" w:color="auto"/>
                                                                <w:left w:val="none" w:sz="0" w:space="0" w:color="auto"/>
                                                                <w:bottom w:val="none" w:sz="0" w:space="0" w:color="auto"/>
                                                                <w:right w:val="none" w:sz="0" w:space="0" w:color="auto"/>
                                                              </w:divBdr>
                                                              <w:divsChild>
                                                                <w:div w:id="111874034">
                                                                  <w:marLeft w:val="0"/>
                                                                  <w:marRight w:val="0"/>
                                                                  <w:marTop w:val="0"/>
                                                                  <w:marBottom w:val="0"/>
                                                                  <w:divBdr>
                                                                    <w:top w:val="none" w:sz="0" w:space="0" w:color="auto"/>
                                                                    <w:left w:val="none" w:sz="0" w:space="0" w:color="auto"/>
                                                                    <w:bottom w:val="none" w:sz="0" w:space="0" w:color="auto"/>
                                                                    <w:right w:val="none" w:sz="0" w:space="0" w:color="auto"/>
                                                                  </w:divBdr>
                                                                </w:div>
                                                              </w:divsChild>
                                                            </w:div>
                                                            <w:div w:id="974915887">
                                                              <w:marLeft w:val="0"/>
                                                              <w:marRight w:val="0"/>
                                                              <w:marTop w:val="0"/>
                                                              <w:marBottom w:val="0"/>
                                                              <w:divBdr>
                                                                <w:top w:val="none" w:sz="0" w:space="0" w:color="auto"/>
                                                                <w:left w:val="none" w:sz="0" w:space="0" w:color="auto"/>
                                                                <w:bottom w:val="none" w:sz="0" w:space="0" w:color="auto"/>
                                                                <w:right w:val="none" w:sz="0" w:space="0" w:color="auto"/>
                                                              </w:divBdr>
                                                            </w:div>
                                                          </w:divsChild>
                                                        </w:div>
                                                        <w:div w:id="637493617">
                                                          <w:marLeft w:val="0"/>
                                                          <w:marRight w:val="0"/>
                                                          <w:marTop w:val="0"/>
                                                          <w:marBottom w:val="0"/>
                                                          <w:divBdr>
                                                            <w:top w:val="none" w:sz="0" w:space="0" w:color="auto"/>
                                                            <w:left w:val="none" w:sz="0" w:space="0" w:color="auto"/>
                                                            <w:bottom w:val="none" w:sz="0" w:space="0" w:color="auto"/>
                                                            <w:right w:val="none" w:sz="0" w:space="0" w:color="auto"/>
                                                          </w:divBdr>
                                                          <w:divsChild>
                                                            <w:div w:id="95343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276879">
                                              <w:marLeft w:val="0"/>
                                              <w:marRight w:val="0"/>
                                              <w:marTop w:val="0"/>
                                              <w:marBottom w:val="420"/>
                                              <w:divBdr>
                                                <w:top w:val="none" w:sz="0" w:space="0" w:color="auto"/>
                                                <w:left w:val="none" w:sz="0" w:space="0" w:color="auto"/>
                                                <w:bottom w:val="none" w:sz="0" w:space="0" w:color="auto"/>
                                                <w:right w:val="none" w:sz="0" w:space="0" w:color="auto"/>
                                              </w:divBdr>
                                              <w:divsChild>
                                                <w:div w:id="1342901990">
                                                  <w:marLeft w:val="0"/>
                                                  <w:marRight w:val="0"/>
                                                  <w:marTop w:val="0"/>
                                                  <w:marBottom w:val="0"/>
                                                  <w:divBdr>
                                                    <w:top w:val="none" w:sz="0" w:space="0" w:color="auto"/>
                                                    <w:left w:val="none" w:sz="0" w:space="0" w:color="auto"/>
                                                    <w:bottom w:val="none" w:sz="0" w:space="0" w:color="auto"/>
                                                    <w:right w:val="none" w:sz="0" w:space="0" w:color="auto"/>
                                                  </w:divBdr>
                                                  <w:divsChild>
                                                    <w:div w:id="1418868935">
                                                      <w:marLeft w:val="0"/>
                                                      <w:marRight w:val="0"/>
                                                      <w:marTop w:val="0"/>
                                                      <w:marBottom w:val="0"/>
                                                      <w:divBdr>
                                                        <w:top w:val="none" w:sz="0" w:space="0" w:color="auto"/>
                                                        <w:left w:val="none" w:sz="0" w:space="0" w:color="auto"/>
                                                        <w:bottom w:val="none" w:sz="0" w:space="0" w:color="auto"/>
                                                        <w:right w:val="none" w:sz="0" w:space="0" w:color="auto"/>
                                                      </w:divBdr>
                                                      <w:divsChild>
                                                        <w:div w:id="849753244">
                                                          <w:marLeft w:val="0"/>
                                                          <w:marRight w:val="0"/>
                                                          <w:marTop w:val="0"/>
                                                          <w:marBottom w:val="0"/>
                                                          <w:divBdr>
                                                            <w:top w:val="none" w:sz="0" w:space="0" w:color="auto"/>
                                                            <w:left w:val="none" w:sz="0" w:space="0" w:color="auto"/>
                                                            <w:bottom w:val="none" w:sz="0" w:space="0" w:color="auto"/>
                                                            <w:right w:val="none" w:sz="0" w:space="0" w:color="auto"/>
                                                          </w:divBdr>
                                                          <w:divsChild>
                                                            <w:div w:id="858006281">
                                                              <w:marLeft w:val="0"/>
                                                              <w:marRight w:val="0"/>
                                                              <w:marTop w:val="0"/>
                                                              <w:marBottom w:val="0"/>
                                                              <w:divBdr>
                                                                <w:top w:val="none" w:sz="0" w:space="0" w:color="auto"/>
                                                                <w:left w:val="none" w:sz="0" w:space="0" w:color="auto"/>
                                                                <w:bottom w:val="none" w:sz="0" w:space="0" w:color="auto"/>
                                                                <w:right w:val="none" w:sz="0" w:space="0" w:color="auto"/>
                                                              </w:divBdr>
                                                            </w:div>
                                                          </w:divsChild>
                                                        </w:div>
                                                        <w:div w:id="1240670508">
                                                          <w:marLeft w:val="0"/>
                                                          <w:marRight w:val="0"/>
                                                          <w:marTop w:val="0"/>
                                                          <w:marBottom w:val="0"/>
                                                          <w:divBdr>
                                                            <w:top w:val="none" w:sz="0" w:space="0" w:color="auto"/>
                                                            <w:left w:val="none" w:sz="0" w:space="0" w:color="auto"/>
                                                            <w:bottom w:val="none" w:sz="0" w:space="0" w:color="auto"/>
                                                            <w:right w:val="none" w:sz="0" w:space="0" w:color="auto"/>
                                                          </w:divBdr>
                                                          <w:divsChild>
                                                            <w:div w:id="991640753">
                                                              <w:marLeft w:val="0"/>
                                                              <w:marRight w:val="0"/>
                                                              <w:marTop w:val="0"/>
                                                              <w:marBottom w:val="0"/>
                                                              <w:divBdr>
                                                                <w:top w:val="none" w:sz="0" w:space="0" w:color="auto"/>
                                                                <w:left w:val="none" w:sz="0" w:space="0" w:color="auto"/>
                                                                <w:bottom w:val="none" w:sz="0" w:space="0" w:color="auto"/>
                                                                <w:right w:val="none" w:sz="0" w:space="0" w:color="auto"/>
                                                              </w:divBdr>
                                                            </w:div>
                                                            <w:div w:id="1751345151">
                                                              <w:marLeft w:val="45"/>
                                                              <w:marRight w:val="45"/>
                                                              <w:marTop w:val="15"/>
                                                              <w:marBottom w:val="0"/>
                                                              <w:divBdr>
                                                                <w:top w:val="none" w:sz="0" w:space="0" w:color="auto"/>
                                                                <w:left w:val="none" w:sz="0" w:space="0" w:color="auto"/>
                                                                <w:bottom w:val="none" w:sz="0" w:space="0" w:color="auto"/>
                                                                <w:right w:val="none" w:sz="0" w:space="0" w:color="auto"/>
                                                              </w:divBdr>
                                                              <w:divsChild>
                                                                <w:div w:id="182211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087489">
                                              <w:marLeft w:val="0"/>
                                              <w:marRight w:val="0"/>
                                              <w:marTop w:val="0"/>
                                              <w:marBottom w:val="390"/>
                                              <w:divBdr>
                                                <w:top w:val="none" w:sz="0" w:space="0" w:color="auto"/>
                                                <w:left w:val="none" w:sz="0" w:space="0" w:color="auto"/>
                                                <w:bottom w:val="none" w:sz="0" w:space="0" w:color="auto"/>
                                                <w:right w:val="none" w:sz="0" w:space="0" w:color="auto"/>
                                              </w:divBdr>
                                              <w:divsChild>
                                                <w:div w:id="811412274">
                                                  <w:marLeft w:val="0"/>
                                                  <w:marRight w:val="0"/>
                                                  <w:marTop w:val="0"/>
                                                  <w:marBottom w:val="0"/>
                                                  <w:divBdr>
                                                    <w:top w:val="none" w:sz="0" w:space="0" w:color="auto"/>
                                                    <w:left w:val="none" w:sz="0" w:space="0" w:color="auto"/>
                                                    <w:bottom w:val="none" w:sz="0" w:space="0" w:color="auto"/>
                                                    <w:right w:val="none" w:sz="0" w:space="0" w:color="auto"/>
                                                  </w:divBdr>
                                                  <w:divsChild>
                                                    <w:div w:id="92826920">
                                                      <w:marLeft w:val="0"/>
                                                      <w:marRight w:val="0"/>
                                                      <w:marTop w:val="0"/>
                                                      <w:marBottom w:val="0"/>
                                                      <w:divBdr>
                                                        <w:top w:val="none" w:sz="0" w:space="0" w:color="auto"/>
                                                        <w:left w:val="none" w:sz="0" w:space="0" w:color="auto"/>
                                                        <w:bottom w:val="none" w:sz="0" w:space="0" w:color="auto"/>
                                                        <w:right w:val="none" w:sz="0" w:space="0" w:color="auto"/>
                                                      </w:divBdr>
                                                      <w:divsChild>
                                                        <w:div w:id="1166673964">
                                                          <w:marLeft w:val="0"/>
                                                          <w:marRight w:val="0"/>
                                                          <w:marTop w:val="0"/>
                                                          <w:marBottom w:val="0"/>
                                                          <w:divBdr>
                                                            <w:top w:val="none" w:sz="0" w:space="0" w:color="auto"/>
                                                            <w:left w:val="none" w:sz="0" w:space="0" w:color="auto"/>
                                                            <w:bottom w:val="none" w:sz="0" w:space="0" w:color="auto"/>
                                                            <w:right w:val="none" w:sz="0" w:space="0" w:color="auto"/>
                                                          </w:divBdr>
                                                          <w:divsChild>
                                                            <w:div w:id="125926912">
                                                              <w:marLeft w:val="0"/>
                                                              <w:marRight w:val="0"/>
                                                              <w:marTop w:val="0"/>
                                                              <w:marBottom w:val="0"/>
                                                              <w:divBdr>
                                                                <w:top w:val="none" w:sz="0" w:space="0" w:color="auto"/>
                                                                <w:left w:val="none" w:sz="0" w:space="0" w:color="auto"/>
                                                                <w:bottom w:val="none" w:sz="0" w:space="0" w:color="auto"/>
                                                                <w:right w:val="none" w:sz="0" w:space="0" w:color="auto"/>
                                                              </w:divBdr>
                                                            </w:div>
                                                            <w:div w:id="534460802">
                                                              <w:marLeft w:val="45"/>
                                                              <w:marRight w:val="45"/>
                                                              <w:marTop w:val="15"/>
                                                              <w:marBottom w:val="0"/>
                                                              <w:divBdr>
                                                                <w:top w:val="none" w:sz="0" w:space="0" w:color="auto"/>
                                                                <w:left w:val="none" w:sz="0" w:space="0" w:color="auto"/>
                                                                <w:bottom w:val="none" w:sz="0" w:space="0" w:color="auto"/>
                                                                <w:right w:val="none" w:sz="0" w:space="0" w:color="auto"/>
                                                              </w:divBdr>
                                                              <w:divsChild>
                                                                <w:div w:id="89902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02757">
                                                          <w:marLeft w:val="0"/>
                                                          <w:marRight w:val="0"/>
                                                          <w:marTop w:val="0"/>
                                                          <w:marBottom w:val="0"/>
                                                          <w:divBdr>
                                                            <w:top w:val="none" w:sz="0" w:space="0" w:color="auto"/>
                                                            <w:left w:val="none" w:sz="0" w:space="0" w:color="auto"/>
                                                            <w:bottom w:val="none" w:sz="0" w:space="0" w:color="auto"/>
                                                            <w:right w:val="none" w:sz="0" w:space="0" w:color="auto"/>
                                                          </w:divBdr>
                                                          <w:divsChild>
                                                            <w:div w:id="23212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753069">
                                              <w:marLeft w:val="0"/>
                                              <w:marRight w:val="0"/>
                                              <w:marTop w:val="0"/>
                                              <w:marBottom w:val="390"/>
                                              <w:divBdr>
                                                <w:top w:val="none" w:sz="0" w:space="0" w:color="auto"/>
                                                <w:left w:val="none" w:sz="0" w:space="0" w:color="auto"/>
                                                <w:bottom w:val="none" w:sz="0" w:space="0" w:color="auto"/>
                                                <w:right w:val="none" w:sz="0" w:space="0" w:color="auto"/>
                                              </w:divBdr>
                                              <w:divsChild>
                                                <w:div w:id="712274017">
                                                  <w:marLeft w:val="0"/>
                                                  <w:marRight w:val="0"/>
                                                  <w:marTop w:val="0"/>
                                                  <w:marBottom w:val="0"/>
                                                  <w:divBdr>
                                                    <w:top w:val="none" w:sz="0" w:space="0" w:color="auto"/>
                                                    <w:left w:val="none" w:sz="0" w:space="0" w:color="auto"/>
                                                    <w:bottom w:val="none" w:sz="0" w:space="0" w:color="auto"/>
                                                    <w:right w:val="none" w:sz="0" w:space="0" w:color="auto"/>
                                                  </w:divBdr>
                                                  <w:divsChild>
                                                    <w:div w:id="530921297">
                                                      <w:marLeft w:val="0"/>
                                                      <w:marRight w:val="0"/>
                                                      <w:marTop w:val="0"/>
                                                      <w:marBottom w:val="0"/>
                                                      <w:divBdr>
                                                        <w:top w:val="none" w:sz="0" w:space="0" w:color="auto"/>
                                                        <w:left w:val="none" w:sz="0" w:space="0" w:color="auto"/>
                                                        <w:bottom w:val="none" w:sz="0" w:space="0" w:color="auto"/>
                                                        <w:right w:val="none" w:sz="0" w:space="0" w:color="auto"/>
                                                      </w:divBdr>
                                                      <w:divsChild>
                                                        <w:div w:id="476721921">
                                                          <w:marLeft w:val="0"/>
                                                          <w:marRight w:val="0"/>
                                                          <w:marTop w:val="0"/>
                                                          <w:marBottom w:val="0"/>
                                                          <w:divBdr>
                                                            <w:top w:val="none" w:sz="0" w:space="0" w:color="auto"/>
                                                            <w:left w:val="none" w:sz="0" w:space="0" w:color="auto"/>
                                                            <w:bottom w:val="none" w:sz="0" w:space="0" w:color="auto"/>
                                                            <w:right w:val="none" w:sz="0" w:space="0" w:color="auto"/>
                                                          </w:divBdr>
                                                          <w:divsChild>
                                                            <w:div w:id="834153728">
                                                              <w:marLeft w:val="0"/>
                                                              <w:marRight w:val="0"/>
                                                              <w:marTop w:val="0"/>
                                                              <w:marBottom w:val="0"/>
                                                              <w:divBdr>
                                                                <w:top w:val="none" w:sz="0" w:space="0" w:color="auto"/>
                                                                <w:left w:val="none" w:sz="0" w:space="0" w:color="auto"/>
                                                                <w:bottom w:val="none" w:sz="0" w:space="0" w:color="auto"/>
                                                                <w:right w:val="none" w:sz="0" w:space="0" w:color="auto"/>
                                                              </w:divBdr>
                                                            </w:div>
                                                            <w:div w:id="1593854288">
                                                              <w:marLeft w:val="45"/>
                                                              <w:marRight w:val="45"/>
                                                              <w:marTop w:val="15"/>
                                                              <w:marBottom w:val="0"/>
                                                              <w:divBdr>
                                                                <w:top w:val="none" w:sz="0" w:space="0" w:color="auto"/>
                                                                <w:left w:val="none" w:sz="0" w:space="0" w:color="auto"/>
                                                                <w:bottom w:val="none" w:sz="0" w:space="0" w:color="auto"/>
                                                                <w:right w:val="none" w:sz="0" w:space="0" w:color="auto"/>
                                                              </w:divBdr>
                                                              <w:divsChild>
                                                                <w:div w:id="33469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258180">
                                                          <w:marLeft w:val="0"/>
                                                          <w:marRight w:val="0"/>
                                                          <w:marTop w:val="0"/>
                                                          <w:marBottom w:val="0"/>
                                                          <w:divBdr>
                                                            <w:top w:val="none" w:sz="0" w:space="0" w:color="auto"/>
                                                            <w:left w:val="none" w:sz="0" w:space="0" w:color="auto"/>
                                                            <w:bottom w:val="none" w:sz="0" w:space="0" w:color="auto"/>
                                                            <w:right w:val="none" w:sz="0" w:space="0" w:color="auto"/>
                                                          </w:divBdr>
                                                          <w:divsChild>
                                                            <w:div w:id="10643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707877">
                                              <w:marLeft w:val="0"/>
                                              <w:marRight w:val="0"/>
                                              <w:marTop w:val="0"/>
                                              <w:marBottom w:val="390"/>
                                              <w:divBdr>
                                                <w:top w:val="none" w:sz="0" w:space="0" w:color="auto"/>
                                                <w:left w:val="none" w:sz="0" w:space="0" w:color="auto"/>
                                                <w:bottom w:val="none" w:sz="0" w:space="0" w:color="auto"/>
                                                <w:right w:val="none" w:sz="0" w:space="0" w:color="auto"/>
                                              </w:divBdr>
                                              <w:divsChild>
                                                <w:div w:id="1817146479">
                                                  <w:marLeft w:val="0"/>
                                                  <w:marRight w:val="0"/>
                                                  <w:marTop w:val="0"/>
                                                  <w:marBottom w:val="0"/>
                                                  <w:divBdr>
                                                    <w:top w:val="none" w:sz="0" w:space="0" w:color="auto"/>
                                                    <w:left w:val="none" w:sz="0" w:space="0" w:color="auto"/>
                                                    <w:bottom w:val="none" w:sz="0" w:space="0" w:color="auto"/>
                                                    <w:right w:val="none" w:sz="0" w:space="0" w:color="auto"/>
                                                  </w:divBdr>
                                                  <w:divsChild>
                                                    <w:div w:id="367992533">
                                                      <w:marLeft w:val="0"/>
                                                      <w:marRight w:val="0"/>
                                                      <w:marTop w:val="0"/>
                                                      <w:marBottom w:val="0"/>
                                                      <w:divBdr>
                                                        <w:top w:val="none" w:sz="0" w:space="0" w:color="auto"/>
                                                        <w:left w:val="none" w:sz="0" w:space="0" w:color="auto"/>
                                                        <w:bottom w:val="none" w:sz="0" w:space="0" w:color="auto"/>
                                                        <w:right w:val="none" w:sz="0" w:space="0" w:color="auto"/>
                                                      </w:divBdr>
                                                      <w:divsChild>
                                                        <w:div w:id="1586184757">
                                                          <w:marLeft w:val="0"/>
                                                          <w:marRight w:val="0"/>
                                                          <w:marTop w:val="0"/>
                                                          <w:marBottom w:val="0"/>
                                                          <w:divBdr>
                                                            <w:top w:val="none" w:sz="0" w:space="0" w:color="auto"/>
                                                            <w:left w:val="none" w:sz="0" w:space="0" w:color="auto"/>
                                                            <w:bottom w:val="none" w:sz="0" w:space="0" w:color="auto"/>
                                                            <w:right w:val="none" w:sz="0" w:space="0" w:color="auto"/>
                                                          </w:divBdr>
                                                          <w:divsChild>
                                                            <w:div w:id="533543702">
                                                              <w:marLeft w:val="45"/>
                                                              <w:marRight w:val="45"/>
                                                              <w:marTop w:val="15"/>
                                                              <w:marBottom w:val="0"/>
                                                              <w:divBdr>
                                                                <w:top w:val="none" w:sz="0" w:space="0" w:color="auto"/>
                                                                <w:left w:val="none" w:sz="0" w:space="0" w:color="auto"/>
                                                                <w:bottom w:val="none" w:sz="0" w:space="0" w:color="auto"/>
                                                                <w:right w:val="none" w:sz="0" w:space="0" w:color="auto"/>
                                                              </w:divBdr>
                                                              <w:divsChild>
                                                                <w:div w:id="686710074">
                                                                  <w:marLeft w:val="0"/>
                                                                  <w:marRight w:val="0"/>
                                                                  <w:marTop w:val="0"/>
                                                                  <w:marBottom w:val="0"/>
                                                                  <w:divBdr>
                                                                    <w:top w:val="none" w:sz="0" w:space="0" w:color="auto"/>
                                                                    <w:left w:val="none" w:sz="0" w:space="0" w:color="auto"/>
                                                                    <w:bottom w:val="none" w:sz="0" w:space="0" w:color="auto"/>
                                                                    <w:right w:val="none" w:sz="0" w:space="0" w:color="auto"/>
                                                                  </w:divBdr>
                                                                </w:div>
                                                              </w:divsChild>
                                                            </w:div>
                                                            <w:div w:id="1082600694">
                                                              <w:marLeft w:val="0"/>
                                                              <w:marRight w:val="0"/>
                                                              <w:marTop w:val="0"/>
                                                              <w:marBottom w:val="0"/>
                                                              <w:divBdr>
                                                                <w:top w:val="none" w:sz="0" w:space="0" w:color="auto"/>
                                                                <w:left w:val="none" w:sz="0" w:space="0" w:color="auto"/>
                                                                <w:bottom w:val="none" w:sz="0" w:space="0" w:color="auto"/>
                                                                <w:right w:val="none" w:sz="0" w:space="0" w:color="auto"/>
                                                              </w:divBdr>
                                                            </w:div>
                                                          </w:divsChild>
                                                        </w:div>
                                                        <w:div w:id="1953243966">
                                                          <w:marLeft w:val="0"/>
                                                          <w:marRight w:val="0"/>
                                                          <w:marTop w:val="0"/>
                                                          <w:marBottom w:val="0"/>
                                                          <w:divBdr>
                                                            <w:top w:val="none" w:sz="0" w:space="0" w:color="auto"/>
                                                            <w:left w:val="none" w:sz="0" w:space="0" w:color="auto"/>
                                                            <w:bottom w:val="none" w:sz="0" w:space="0" w:color="auto"/>
                                                            <w:right w:val="none" w:sz="0" w:space="0" w:color="auto"/>
                                                          </w:divBdr>
                                                          <w:divsChild>
                                                            <w:div w:id="206833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6083">
                                              <w:marLeft w:val="0"/>
                                              <w:marRight w:val="0"/>
                                              <w:marTop w:val="0"/>
                                              <w:marBottom w:val="39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514344449">
                                                      <w:marLeft w:val="0"/>
                                                      <w:marRight w:val="0"/>
                                                      <w:marTop w:val="0"/>
                                                      <w:marBottom w:val="0"/>
                                                      <w:divBdr>
                                                        <w:top w:val="none" w:sz="0" w:space="0" w:color="auto"/>
                                                        <w:left w:val="none" w:sz="0" w:space="0" w:color="auto"/>
                                                        <w:bottom w:val="none" w:sz="0" w:space="0" w:color="auto"/>
                                                        <w:right w:val="none" w:sz="0" w:space="0" w:color="auto"/>
                                                      </w:divBdr>
                                                      <w:divsChild>
                                                        <w:div w:id="284584461">
                                                          <w:marLeft w:val="0"/>
                                                          <w:marRight w:val="0"/>
                                                          <w:marTop w:val="0"/>
                                                          <w:marBottom w:val="0"/>
                                                          <w:divBdr>
                                                            <w:top w:val="none" w:sz="0" w:space="0" w:color="auto"/>
                                                            <w:left w:val="none" w:sz="0" w:space="0" w:color="auto"/>
                                                            <w:bottom w:val="none" w:sz="0" w:space="0" w:color="auto"/>
                                                            <w:right w:val="none" w:sz="0" w:space="0" w:color="auto"/>
                                                          </w:divBdr>
                                                          <w:divsChild>
                                                            <w:div w:id="785347159">
                                                              <w:marLeft w:val="0"/>
                                                              <w:marRight w:val="0"/>
                                                              <w:marTop w:val="0"/>
                                                              <w:marBottom w:val="0"/>
                                                              <w:divBdr>
                                                                <w:top w:val="none" w:sz="0" w:space="0" w:color="auto"/>
                                                                <w:left w:val="none" w:sz="0" w:space="0" w:color="auto"/>
                                                                <w:bottom w:val="none" w:sz="0" w:space="0" w:color="auto"/>
                                                                <w:right w:val="none" w:sz="0" w:space="0" w:color="auto"/>
                                                              </w:divBdr>
                                                            </w:div>
                                                          </w:divsChild>
                                                        </w:div>
                                                        <w:div w:id="1762950784">
                                                          <w:marLeft w:val="0"/>
                                                          <w:marRight w:val="0"/>
                                                          <w:marTop w:val="0"/>
                                                          <w:marBottom w:val="0"/>
                                                          <w:divBdr>
                                                            <w:top w:val="none" w:sz="0" w:space="0" w:color="auto"/>
                                                            <w:left w:val="none" w:sz="0" w:space="0" w:color="auto"/>
                                                            <w:bottom w:val="none" w:sz="0" w:space="0" w:color="auto"/>
                                                            <w:right w:val="none" w:sz="0" w:space="0" w:color="auto"/>
                                                          </w:divBdr>
                                                          <w:divsChild>
                                                            <w:div w:id="1176578834">
                                                              <w:marLeft w:val="45"/>
                                                              <w:marRight w:val="45"/>
                                                              <w:marTop w:val="15"/>
                                                              <w:marBottom w:val="0"/>
                                                              <w:divBdr>
                                                                <w:top w:val="none" w:sz="0" w:space="0" w:color="auto"/>
                                                                <w:left w:val="none" w:sz="0" w:space="0" w:color="auto"/>
                                                                <w:bottom w:val="none" w:sz="0" w:space="0" w:color="auto"/>
                                                                <w:right w:val="none" w:sz="0" w:space="0" w:color="auto"/>
                                                              </w:divBdr>
                                                              <w:divsChild>
                                                                <w:div w:id="1621492464">
                                                                  <w:marLeft w:val="0"/>
                                                                  <w:marRight w:val="0"/>
                                                                  <w:marTop w:val="0"/>
                                                                  <w:marBottom w:val="0"/>
                                                                  <w:divBdr>
                                                                    <w:top w:val="none" w:sz="0" w:space="0" w:color="auto"/>
                                                                    <w:left w:val="none" w:sz="0" w:space="0" w:color="auto"/>
                                                                    <w:bottom w:val="none" w:sz="0" w:space="0" w:color="auto"/>
                                                                    <w:right w:val="none" w:sz="0" w:space="0" w:color="auto"/>
                                                                  </w:divBdr>
                                                                </w:div>
                                                              </w:divsChild>
                                                            </w:div>
                                                            <w:div w:id="143478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0748303">
      <w:bodyDiv w:val="1"/>
      <w:marLeft w:val="0"/>
      <w:marRight w:val="0"/>
      <w:marTop w:val="0"/>
      <w:marBottom w:val="0"/>
      <w:divBdr>
        <w:top w:val="none" w:sz="0" w:space="0" w:color="auto"/>
        <w:left w:val="none" w:sz="0" w:space="0" w:color="auto"/>
        <w:bottom w:val="none" w:sz="0" w:space="0" w:color="auto"/>
        <w:right w:val="none" w:sz="0" w:space="0" w:color="auto"/>
      </w:divBdr>
    </w:div>
    <w:div w:id="271137270">
      <w:bodyDiv w:val="1"/>
      <w:marLeft w:val="0"/>
      <w:marRight w:val="0"/>
      <w:marTop w:val="0"/>
      <w:marBottom w:val="0"/>
      <w:divBdr>
        <w:top w:val="none" w:sz="0" w:space="0" w:color="auto"/>
        <w:left w:val="none" w:sz="0" w:space="0" w:color="auto"/>
        <w:bottom w:val="none" w:sz="0" w:space="0" w:color="auto"/>
        <w:right w:val="none" w:sz="0" w:space="0" w:color="auto"/>
      </w:divBdr>
    </w:div>
    <w:div w:id="306979329">
      <w:bodyDiv w:val="1"/>
      <w:marLeft w:val="0"/>
      <w:marRight w:val="0"/>
      <w:marTop w:val="0"/>
      <w:marBottom w:val="0"/>
      <w:divBdr>
        <w:top w:val="none" w:sz="0" w:space="0" w:color="auto"/>
        <w:left w:val="none" w:sz="0" w:space="0" w:color="auto"/>
        <w:bottom w:val="none" w:sz="0" w:space="0" w:color="auto"/>
        <w:right w:val="none" w:sz="0" w:space="0" w:color="auto"/>
      </w:divBdr>
    </w:div>
    <w:div w:id="310252250">
      <w:bodyDiv w:val="1"/>
      <w:marLeft w:val="0"/>
      <w:marRight w:val="0"/>
      <w:marTop w:val="0"/>
      <w:marBottom w:val="0"/>
      <w:divBdr>
        <w:top w:val="none" w:sz="0" w:space="0" w:color="auto"/>
        <w:left w:val="none" w:sz="0" w:space="0" w:color="auto"/>
        <w:bottom w:val="none" w:sz="0" w:space="0" w:color="auto"/>
        <w:right w:val="none" w:sz="0" w:space="0" w:color="auto"/>
      </w:divBdr>
    </w:div>
    <w:div w:id="315767984">
      <w:bodyDiv w:val="1"/>
      <w:marLeft w:val="0"/>
      <w:marRight w:val="0"/>
      <w:marTop w:val="0"/>
      <w:marBottom w:val="0"/>
      <w:divBdr>
        <w:top w:val="none" w:sz="0" w:space="0" w:color="auto"/>
        <w:left w:val="none" w:sz="0" w:space="0" w:color="auto"/>
        <w:bottom w:val="none" w:sz="0" w:space="0" w:color="auto"/>
        <w:right w:val="none" w:sz="0" w:space="0" w:color="auto"/>
      </w:divBdr>
    </w:div>
    <w:div w:id="334723009">
      <w:bodyDiv w:val="1"/>
      <w:marLeft w:val="0"/>
      <w:marRight w:val="0"/>
      <w:marTop w:val="0"/>
      <w:marBottom w:val="0"/>
      <w:divBdr>
        <w:top w:val="none" w:sz="0" w:space="0" w:color="auto"/>
        <w:left w:val="none" w:sz="0" w:space="0" w:color="auto"/>
        <w:bottom w:val="none" w:sz="0" w:space="0" w:color="auto"/>
        <w:right w:val="none" w:sz="0" w:space="0" w:color="auto"/>
      </w:divBdr>
    </w:div>
    <w:div w:id="336078777">
      <w:bodyDiv w:val="1"/>
      <w:marLeft w:val="0"/>
      <w:marRight w:val="0"/>
      <w:marTop w:val="0"/>
      <w:marBottom w:val="0"/>
      <w:divBdr>
        <w:top w:val="none" w:sz="0" w:space="0" w:color="auto"/>
        <w:left w:val="none" w:sz="0" w:space="0" w:color="auto"/>
        <w:bottom w:val="none" w:sz="0" w:space="0" w:color="auto"/>
        <w:right w:val="none" w:sz="0" w:space="0" w:color="auto"/>
      </w:divBdr>
    </w:div>
    <w:div w:id="337470222">
      <w:bodyDiv w:val="1"/>
      <w:marLeft w:val="0"/>
      <w:marRight w:val="0"/>
      <w:marTop w:val="0"/>
      <w:marBottom w:val="0"/>
      <w:divBdr>
        <w:top w:val="none" w:sz="0" w:space="0" w:color="auto"/>
        <w:left w:val="none" w:sz="0" w:space="0" w:color="auto"/>
        <w:bottom w:val="none" w:sz="0" w:space="0" w:color="auto"/>
        <w:right w:val="none" w:sz="0" w:space="0" w:color="auto"/>
      </w:divBdr>
    </w:div>
    <w:div w:id="339816933">
      <w:bodyDiv w:val="1"/>
      <w:marLeft w:val="0"/>
      <w:marRight w:val="0"/>
      <w:marTop w:val="0"/>
      <w:marBottom w:val="0"/>
      <w:divBdr>
        <w:top w:val="none" w:sz="0" w:space="0" w:color="auto"/>
        <w:left w:val="none" w:sz="0" w:space="0" w:color="auto"/>
        <w:bottom w:val="none" w:sz="0" w:space="0" w:color="auto"/>
        <w:right w:val="none" w:sz="0" w:space="0" w:color="auto"/>
      </w:divBdr>
    </w:div>
    <w:div w:id="347023961">
      <w:bodyDiv w:val="1"/>
      <w:marLeft w:val="0"/>
      <w:marRight w:val="0"/>
      <w:marTop w:val="0"/>
      <w:marBottom w:val="0"/>
      <w:divBdr>
        <w:top w:val="none" w:sz="0" w:space="0" w:color="auto"/>
        <w:left w:val="none" w:sz="0" w:space="0" w:color="auto"/>
        <w:bottom w:val="none" w:sz="0" w:space="0" w:color="auto"/>
        <w:right w:val="none" w:sz="0" w:space="0" w:color="auto"/>
      </w:divBdr>
    </w:div>
    <w:div w:id="359670556">
      <w:bodyDiv w:val="1"/>
      <w:marLeft w:val="0"/>
      <w:marRight w:val="0"/>
      <w:marTop w:val="0"/>
      <w:marBottom w:val="0"/>
      <w:divBdr>
        <w:top w:val="none" w:sz="0" w:space="0" w:color="auto"/>
        <w:left w:val="none" w:sz="0" w:space="0" w:color="auto"/>
        <w:bottom w:val="none" w:sz="0" w:space="0" w:color="auto"/>
        <w:right w:val="none" w:sz="0" w:space="0" w:color="auto"/>
      </w:divBdr>
    </w:div>
    <w:div w:id="373844992">
      <w:bodyDiv w:val="1"/>
      <w:marLeft w:val="0"/>
      <w:marRight w:val="0"/>
      <w:marTop w:val="0"/>
      <w:marBottom w:val="0"/>
      <w:divBdr>
        <w:top w:val="none" w:sz="0" w:space="0" w:color="auto"/>
        <w:left w:val="none" w:sz="0" w:space="0" w:color="auto"/>
        <w:bottom w:val="none" w:sz="0" w:space="0" w:color="auto"/>
        <w:right w:val="none" w:sz="0" w:space="0" w:color="auto"/>
      </w:divBdr>
    </w:div>
    <w:div w:id="398133950">
      <w:bodyDiv w:val="1"/>
      <w:marLeft w:val="0"/>
      <w:marRight w:val="0"/>
      <w:marTop w:val="0"/>
      <w:marBottom w:val="0"/>
      <w:divBdr>
        <w:top w:val="none" w:sz="0" w:space="0" w:color="auto"/>
        <w:left w:val="none" w:sz="0" w:space="0" w:color="auto"/>
        <w:bottom w:val="none" w:sz="0" w:space="0" w:color="auto"/>
        <w:right w:val="none" w:sz="0" w:space="0" w:color="auto"/>
      </w:divBdr>
    </w:div>
    <w:div w:id="400979715">
      <w:bodyDiv w:val="1"/>
      <w:marLeft w:val="0"/>
      <w:marRight w:val="0"/>
      <w:marTop w:val="0"/>
      <w:marBottom w:val="0"/>
      <w:divBdr>
        <w:top w:val="none" w:sz="0" w:space="0" w:color="auto"/>
        <w:left w:val="none" w:sz="0" w:space="0" w:color="auto"/>
        <w:bottom w:val="none" w:sz="0" w:space="0" w:color="auto"/>
        <w:right w:val="none" w:sz="0" w:space="0" w:color="auto"/>
      </w:divBdr>
    </w:div>
    <w:div w:id="421725135">
      <w:bodyDiv w:val="1"/>
      <w:marLeft w:val="0"/>
      <w:marRight w:val="0"/>
      <w:marTop w:val="0"/>
      <w:marBottom w:val="0"/>
      <w:divBdr>
        <w:top w:val="none" w:sz="0" w:space="0" w:color="auto"/>
        <w:left w:val="none" w:sz="0" w:space="0" w:color="auto"/>
        <w:bottom w:val="none" w:sz="0" w:space="0" w:color="auto"/>
        <w:right w:val="none" w:sz="0" w:space="0" w:color="auto"/>
      </w:divBdr>
    </w:div>
    <w:div w:id="432211950">
      <w:bodyDiv w:val="1"/>
      <w:marLeft w:val="0"/>
      <w:marRight w:val="0"/>
      <w:marTop w:val="0"/>
      <w:marBottom w:val="0"/>
      <w:divBdr>
        <w:top w:val="none" w:sz="0" w:space="0" w:color="auto"/>
        <w:left w:val="none" w:sz="0" w:space="0" w:color="auto"/>
        <w:bottom w:val="none" w:sz="0" w:space="0" w:color="auto"/>
        <w:right w:val="none" w:sz="0" w:space="0" w:color="auto"/>
      </w:divBdr>
    </w:div>
    <w:div w:id="439682977">
      <w:bodyDiv w:val="1"/>
      <w:marLeft w:val="0"/>
      <w:marRight w:val="0"/>
      <w:marTop w:val="0"/>
      <w:marBottom w:val="0"/>
      <w:divBdr>
        <w:top w:val="none" w:sz="0" w:space="0" w:color="auto"/>
        <w:left w:val="none" w:sz="0" w:space="0" w:color="auto"/>
        <w:bottom w:val="none" w:sz="0" w:space="0" w:color="auto"/>
        <w:right w:val="none" w:sz="0" w:space="0" w:color="auto"/>
      </w:divBdr>
    </w:div>
    <w:div w:id="462381212">
      <w:bodyDiv w:val="1"/>
      <w:marLeft w:val="0"/>
      <w:marRight w:val="0"/>
      <w:marTop w:val="0"/>
      <w:marBottom w:val="0"/>
      <w:divBdr>
        <w:top w:val="none" w:sz="0" w:space="0" w:color="auto"/>
        <w:left w:val="none" w:sz="0" w:space="0" w:color="auto"/>
        <w:bottom w:val="none" w:sz="0" w:space="0" w:color="auto"/>
        <w:right w:val="none" w:sz="0" w:space="0" w:color="auto"/>
      </w:divBdr>
    </w:div>
    <w:div w:id="470178491">
      <w:bodyDiv w:val="1"/>
      <w:marLeft w:val="0"/>
      <w:marRight w:val="0"/>
      <w:marTop w:val="0"/>
      <w:marBottom w:val="0"/>
      <w:divBdr>
        <w:top w:val="none" w:sz="0" w:space="0" w:color="auto"/>
        <w:left w:val="none" w:sz="0" w:space="0" w:color="auto"/>
        <w:bottom w:val="none" w:sz="0" w:space="0" w:color="auto"/>
        <w:right w:val="none" w:sz="0" w:space="0" w:color="auto"/>
      </w:divBdr>
    </w:div>
    <w:div w:id="486555285">
      <w:bodyDiv w:val="1"/>
      <w:marLeft w:val="0"/>
      <w:marRight w:val="0"/>
      <w:marTop w:val="0"/>
      <w:marBottom w:val="0"/>
      <w:divBdr>
        <w:top w:val="none" w:sz="0" w:space="0" w:color="auto"/>
        <w:left w:val="none" w:sz="0" w:space="0" w:color="auto"/>
        <w:bottom w:val="none" w:sz="0" w:space="0" w:color="auto"/>
        <w:right w:val="none" w:sz="0" w:space="0" w:color="auto"/>
      </w:divBdr>
    </w:div>
    <w:div w:id="490023772">
      <w:bodyDiv w:val="1"/>
      <w:marLeft w:val="0"/>
      <w:marRight w:val="0"/>
      <w:marTop w:val="0"/>
      <w:marBottom w:val="0"/>
      <w:divBdr>
        <w:top w:val="none" w:sz="0" w:space="0" w:color="auto"/>
        <w:left w:val="none" w:sz="0" w:space="0" w:color="auto"/>
        <w:bottom w:val="none" w:sz="0" w:space="0" w:color="auto"/>
        <w:right w:val="none" w:sz="0" w:space="0" w:color="auto"/>
      </w:divBdr>
    </w:div>
    <w:div w:id="499085319">
      <w:bodyDiv w:val="1"/>
      <w:marLeft w:val="0"/>
      <w:marRight w:val="0"/>
      <w:marTop w:val="0"/>
      <w:marBottom w:val="0"/>
      <w:divBdr>
        <w:top w:val="none" w:sz="0" w:space="0" w:color="auto"/>
        <w:left w:val="none" w:sz="0" w:space="0" w:color="auto"/>
        <w:bottom w:val="none" w:sz="0" w:space="0" w:color="auto"/>
        <w:right w:val="none" w:sz="0" w:space="0" w:color="auto"/>
      </w:divBdr>
      <w:divsChild>
        <w:div w:id="1004043022">
          <w:marLeft w:val="375"/>
          <w:marRight w:val="375"/>
          <w:marTop w:val="720"/>
          <w:marBottom w:val="0"/>
          <w:divBdr>
            <w:top w:val="none" w:sz="0" w:space="0" w:color="auto"/>
            <w:left w:val="none" w:sz="0" w:space="0" w:color="auto"/>
            <w:bottom w:val="none" w:sz="0" w:space="0" w:color="auto"/>
            <w:right w:val="none" w:sz="0" w:space="0" w:color="auto"/>
          </w:divBdr>
        </w:div>
        <w:div w:id="1762991904">
          <w:marLeft w:val="375"/>
          <w:marRight w:val="0"/>
          <w:marTop w:val="180"/>
          <w:marBottom w:val="0"/>
          <w:divBdr>
            <w:top w:val="none" w:sz="0" w:space="0" w:color="auto"/>
            <w:left w:val="none" w:sz="0" w:space="0" w:color="auto"/>
            <w:bottom w:val="none" w:sz="0" w:space="0" w:color="auto"/>
            <w:right w:val="none" w:sz="0" w:space="0" w:color="auto"/>
          </w:divBdr>
        </w:div>
      </w:divsChild>
    </w:div>
    <w:div w:id="513614674">
      <w:bodyDiv w:val="1"/>
      <w:marLeft w:val="0"/>
      <w:marRight w:val="0"/>
      <w:marTop w:val="0"/>
      <w:marBottom w:val="0"/>
      <w:divBdr>
        <w:top w:val="none" w:sz="0" w:space="0" w:color="auto"/>
        <w:left w:val="none" w:sz="0" w:space="0" w:color="auto"/>
        <w:bottom w:val="none" w:sz="0" w:space="0" w:color="auto"/>
        <w:right w:val="none" w:sz="0" w:space="0" w:color="auto"/>
      </w:divBdr>
    </w:div>
    <w:div w:id="529029304">
      <w:bodyDiv w:val="1"/>
      <w:marLeft w:val="0"/>
      <w:marRight w:val="0"/>
      <w:marTop w:val="0"/>
      <w:marBottom w:val="0"/>
      <w:divBdr>
        <w:top w:val="none" w:sz="0" w:space="0" w:color="auto"/>
        <w:left w:val="none" w:sz="0" w:space="0" w:color="auto"/>
        <w:bottom w:val="none" w:sz="0" w:space="0" w:color="auto"/>
        <w:right w:val="none" w:sz="0" w:space="0" w:color="auto"/>
      </w:divBdr>
    </w:div>
    <w:div w:id="558443028">
      <w:bodyDiv w:val="1"/>
      <w:marLeft w:val="0"/>
      <w:marRight w:val="0"/>
      <w:marTop w:val="0"/>
      <w:marBottom w:val="0"/>
      <w:divBdr>
        <w:top w:val="none" w:sz="0" w:space="0" w:color="auto"/>
        <w:left w:val="none" w:sz="0" w:space="0" w:color="auto"/>
        <w:bottom w:val="none" w:sz="0" w:space="0" w:color="auto"/>
        <w:right w:val="none" w:sz="0" w:space="0" w:color="auto"/>
      </w:divBdr>
    </w:div>
    <w:div w:id="595291479">
      <w:bodyDiv w:val="1"/>
      <w:marLeft w:val="0"/>
      <w:marRight w:val="0"/>
      <w:marTop w:val="0"/>
      <w:marBottom w:val="0"/>
      <w:divBdr>
        <w:top w:val="none" w:sz="0" w:space="0" w:color="auto"/>
        <w:left w:val="none" w:sz="0" w:space="0" w:color="auto"/>
        <w:bottom w:val="none" w:sz="0" w:space="0" w:color="auto"/>
        <w:right w:val="none" w:sz="0" w:space="0" w:color="auto"/>
      </w:divBdr>
    </w:div>
    <w:div w:id="601109845">
      <w:bodyDiv w:val="1"/>
      <w:marLeft w:val="0"/>
      <w:marRight w:val="0"/>
      <w:marTop w:val="0"/>
      <w:marBottom w:val="0"/>
      <w:divBdr>
        <w:top w:val="none" w:sz="0" w:space="0" w:color="auto"/>
        <w:left w:val="none" w:sz="0" w:space="0" w:color="auto"/>
        <w:bottom w:val="none" w:sz="0" w:space="0" w:color="auto"/>
        <w:right w:val="none" w:sz="0" w:space="0" w:color="auto"/>
      </w:divBdr>
    </w:div>
    <w:div w:id="601760387">
      <w:bodyDiv w:val="1"/>
      <w:marLeft w:val="0"/>
      <w:marRight w:val="0"/>
      <w:marTop w:val="0"/>
      <w:marBottom w:val="0"/>
      <w:divBdr>
        <w:top w:val="none" w:sz="0" w:space="0" w:color="auto"/>
        <w:left w:val="none" w:sz="0" w:space="0" w:color="auto"/>
        <w:bottom w:val="none" w:sz="0" w:space="0" w:color="auto"/>
        <w:right w:val="none" w:sz="0" w:space="0" w:color="auto"/>
      </w:divBdr>
      <w:divsChild>
        <w:div w:id="1825273975">
          <w:marLeft w:val="0"/>
          <w:marRight w:val="0"/>
          <w:marTop w:val="0"/>
          <w:marBottom w:val="0"/>
          <w:divBdr>
            <w:top w:val="none" w:sz="0" w:space="0" w:color="auto"/>
            <w:left w:val="none" w:sz="0" w:space="0" w:color="auto"/>
            <w:bottom w:val="none" w:sz="0" w:space="0" w:color="auto"/>
            <w:right w:val="none" w:sz="0" w:space="0" w:color="auto"/>
          </w:divBdr>
          <w:divsChild>
            <w:div w:id="96261896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10018073">
      <w:bodyDiv w:val="1"/>
      <w:marLeft w:val="0"/>
      <w:marRight w:val="0"/>
      <w:marTop w:val="0"/>
      <w:marBottom w:val="0"/>
      <w:divBdr>
        <w:top w:val="none" w:sz="0" w:space="0" w:color="auto"/>
        <w:left w:val="none" w:sz="0" w:space="0" w:color="auto"/>
        <w:bottom w:val="none" w:sz="0" w:space="0" w:color="auto"/>
        <w:right w:val="none" w:sz="0" w:space="0" w:color="auto"/>
      </w:divBdr>
    </w:div>
    <w:div w:id="611789664">
      <w:bodyDiv w:val="1"/>
      <w:marLeft w:val="0"/>
      <w:marRight w:val="0"/>
      <w:marTop w:val="0"/>
      <w:marBottom w:val="0"/>
      <w:divBdr>
        <w:top w:val="none" w:sz="0" w:space="0" w:color="auto"/>
        <w:left w:val="none" w:sz="0" w:space="0" w:color="auto"/>
        <w:bottom w:val="none" w:sz="0" w:space="0" w:color="auto"/>
        <w:right w:val="none" w:sz="0" w:space="0" w:color="auto"/>
      </w:divBdr>
      <w:divsChild>
        <w:div w:id="618343402">
          <w:marLeft w:val="0"/>
          <w:marRight w:val="0"/>
          <w:marTop w:val="0"/>
          <w:marBottom w:val="0"/>
          <w:divBdr>
            <w:top w:val="none" w:sz="0" w:space="0" w:color="auto"/>
            <w:left w:val="none" w:sz="0" w:space="0" w:color="auto"/>
            <w:bottom w:val="none" w:sz="0" w:space="0" w:color="auto"/>
            <w:right w:val="none" w:sz="0" w:space="0" w:color="auto"/>
          </w:divBdr>
        </w:div>
        <w:div w:id="662782121">
          <w:marLeft w:val="0"/>
          <w:marRight w:val="0"/>
          <w:marTop w:val="0"/>
          <w:marBottom w:val="0"/>
          <w:divBdr>
            <w:top w:val="none" w:sz="0" w:space="0" w:color="auto"/>
            <w:left w:val="none" w:sz="0" w:space="0" w:color="auto"/>
            <w:bottom w:val="none" w:sz="0" w:space="0" w:color="auto"/>
            <w:right w:val="none" w:sz="0" w:space="0" w:color="auto"/>
          </w:divBdr>
        </w:div>
        <w:div w:id="1314481984">
          <w:marLeft w:val="0"/>
          <w:marRight w:val="0"/>
          <w:marTop w:val="0"/>
          <w:marBottom w:val="0"/>
          <w:divBdr>
            <w:top w:val="none" w:sz="0" w:space="0" w:color="auto"/>
            <w:left w:val="none" w:sz="0" w:space="0" w:color="auto"/>
            <w:bottom w:val="none" w:sz="0" w:space="0" w:color="auto"/>
            <w:right w:val="none" w:sz="0" w:space="0" w:color="auto"/>
          </w:divBdr>
        </w:div>
      </w:divsChild>
    </w:div>
    <w:div w:id="611935019">
      <w:bodyDiv w:val="1"/>
      <w:marLeft w:val="0"/>
      <w:marRight w:val="0"/>
      <w:marTop w:val="0"/>
      <w:marBottom w:val="0"/>
      <w:divBdr>
        <w:top w:val="none" w:sz="0" w:space="0" w:color="auto"/>
        <w:left w:val="none" w:sz="0" w:space="0" w:color="auto"/>
        <w:bottom w:val="none" w:sz="0" w:space="0" w:color="auto"/>
        <w:right w:val="none" w:sz="0" w:space="0" w:color="auto"/>
      </w:divBdr>
    </w:div>
    <w:div w:id="613637483">
      <w:bodyDiv w:val="1"/>
      <w:marLeft w:val="0"/>
      <w:marRight w:val="0"/>
      <w:marTop w:val="0"/>
      <w:marBottom w:val="0"/>
      <w:divBdr>
        <w:top w:val="none" w:sz="0" w:space="0" w:color="auto"/>
        <w:left w:val="none" w:sz="0" w:space="0" w:color="auto"/>
        <w:bottom w:val="none" w:sz="0" w:space="0" w:color="auto"/>
        <w:right w:val="none" w:sz="0" w:space="0" w:color="auto"/>
      </w:divBdr>
    </w:div>
    <w:div w:id="615794677">
      <w:bodyDiv w:val="1"/>
      <w:marLeft w:val="0"/>
      <w:marRight w:val="0"/>
      <w:marTop w:val="0"/>
      <w:marBottom w:val="0"/>
      <w:divBdr>
        <w:top w:val="none" w:sz="0" w:space="0" w:color="auto"/>
        <w:left w:val="none" w:sz="0" w:space="0" w:color="auto"/>
        <w:bottom w:val="none" w:sz="0" w:space="0" w:color="auto"/>
        <w:right w:val="none" w:sz="0" w:space="0" w:color="auto"/>
      </w:divBdr>
    </w:div>
    <w:div w:id="625044477">
      <w:bodyDiv w:val="1"/>
      <w:marLeft w:val="0"/>
      <w:marRight w:val="0"/>
      <w:marTop w:val="0"/>
      <w:marBottom w:val="0"/>
      <w:divBdr>
        <w:top w:val="none" w:sz="0" w:space="0" w:color="auto"/>
        <w:left w:val="none" w:sz="0" w:space="0" w:color="auto"/>
        <w:bottom w:val="none" w:sz="0" w:space="0" w:color="auto"/>
        <w:right w:val="none" w:sz="0" w:space="0" w:color="auto"/>
      </w:divBdr>
    </w:div>
    <w:div w:id="637346124">
      <w:bodyDiv w:val="1"/>
      <w:marLeft w:val="0"/>
      <w:marRight w:val="0"/>
      <w:marTop w:val="0"/>
      <w:marBottom w:val="0"/>
      <w:divBdr>
        <w:top w:val="none" w:sz="0" w:space="0" w:color="auto"/>
        <w:left w:val="none" w:sz="0" w:space="0" w:color="auto"/>
        <w:bottom w:val="none" w:sz="0" w:space="0" w:color="auto"/>
        <w:right w:val="none" w:sz="0" w:space="0" w:color="auto"/>
      </w:divBdr>
    </w:div>
    <w:div w:id="643849221">
      <w:bodyDiv w:val="1"/>
      <w:marLeft w:val="0"/>
      <w:marRight w:val="0"/>
      <w:marTop w:val="0"/>
      <w:marBottom w:val="0"/>
      <w:divBdr>
        <w:top w:val="none" w:sz="0" w:space="0" w:color="auto"/>
        <w:left w:val="none" w:sz="0" w:space="0" w:color="auto"/>
        <w:bottom w:val="none" w:sz="0" w:space="0" w:color="auto"/>
        <w:right w:val="none" w:sz="0" w:space="0" w:color="auto"/>
      </w:divBdr>
    </w:div>
    <w:div w:id="662975247">
      <w:bodyDiv w:val="1"/>
      <w:marLeft w:val="0"/>
      <w:marRight w:val="0"/>
      <w:marTop w:val="0"/>
      <w:marBottom w:val="0"/>
      <w:divBdr>
        <w:top w:val="none" w:sz="0" w:space="0" w:color="auto"/>
        <w:left w:val="none" w:sz="0" w:space="0" w:color="auto"/>
        <w:bottom w:val="none" w:sz="0" w:space="0" w:color="auto"/>
        <w:right w:val="none" w:sz="0" w:space="0" w:color="auto"/>
      </w:divBdr>
    </w:div>
    <w:div w:id="664212528">
      <w:bodyDiv w:val="1"/>
      <w:marLeft w:val="0"/>
      <w:marRight w:val="0"/>
      <w:marTop w:val="0"/>
      <w:marBottom w:val="0"/>
      <w:divBdr>
        <w:top w:val="none" w:sz="0" w:space="0" w:color="auto"/>
        <w:left w:val="none" w:sz="0" w:space="0" w:color="auto"/>
        <w:bottom w:val="none" w:sz="0" w:space="0" w:color="auto"/>
        <w:right w:val="none" w:sz="0" w:space="0" w:color="auto"/>
      </w:divBdr>
    </w:div>
    <w:div w:id="668214728">
      <w:bodyDiv w:val="1"/>
      <w:marLeft w:val="0"/>
      <w:marRight w:val="0"/>
      <w:marTop w:val="0"/>
      <w:marBottom w:val="0"/>
      <w:divBdr>
        <w:top w:val="none" w:sz="0" w:space="0" w:color="auto"/>
        <w:left w:val="none" w:sz="0" w:space="0" w:color="auto"/>
        <w:bottom w:val="none" w:sz="0" w:space="0" w:color="auto"/>
        <w:right w:val="none" w:sz="0" w:space="0" w:color="auto"/>
      </w:divBdr>
    </w:div>
    <w:div w:id="677269832">
      <w:bodyDiv w:val="1"/>
      <w:marLeft w:val="0"/>
      <w:marRight w:val="0"/>
      <w:marTop w:val="0"/>
      <w:marBottom w:val="0"/>
      <w:divBdr>
        <w:top w:val="none" w:sz="0" w:space="0" w:color="auto"/>
        <w:left w:val="none" w:sz="0" w:space="0" w:color="auto"/>
        <w:bottom w:val="none" w:sz="0" w:space="0" w:color="auto"/>
        <w:right w:val="none" w:sz="0" w:space="0" w:color="auto"/>
      </w:divBdr>
    </w:div>
    <w:div w:id="702173560">
      <w:bodyDiv w:val="1"/>
      <w:marLeft w:val="0"/>
      <w:marRight w:val="0"/>
      <w:marTop w:val="0"/>
      <w:marBottom w:val="0"/>
      <w:divBdr>
        <w:top w:val="none" w:sz="0" w:space="0" w:color="auto"/>
        <w:left w:val="none" w:sz="0" w:space="0" w:color="auto"/>
        <w:bottom w:val="none" w:sz="0" w:space="0" w:color="auto"/>
        <w:right w:val="none" w:sz="0" w:space="0" w:color="auto"/>
      </w:divBdr>
    </w:div>
    <w:div w:id="707922670">
      <w:bodyDiv w:val="1"/>
      <w:marLeft w:val="0"/>
      <w:marRight w:val="0"/>
      <w:marTop w:val="0"/>
      <w:marBottom w:val="0"/>
      <w:divBdr>
        <w:top w:val="none" w:sz="0" w:space="0" w:color="auto"/>
        <w:left w:val="none" w:sz="0" w:space="0" w:color="auto"/>
        <w:bottom w:val="none" w:sz="0" w:space="0" w:color="auto"/>
        <w:right w:val="none" w:sz="0" w:space="0" w:color="auto"/>
      </w:divBdr>
    </w:div>
    <w:div w:id="717241892">
      <w:bodyDiv w:val="1"/>
      <w:marLeft w:val="0"/>
      <w:marRight w:val="0"/>
      <w:marTop w:val="0"/>
      <w:marBottom w:val="0"/>
      <w:divBdr>
        <w:top w:val="none" w:sz="0" w:space="0" w:color="auto"/>
        <w:left w:val="none" w:sz="0" w:space="0" w:color="auto"/>
        <w:bottom w:val="none" w:sz="0" w:space="0" w:color="auto"/>
        <w:right w:val="none" w:sz="0" w:space="0" w:color="auto"/>
      </w:divBdr>
    </w:div>
    <w:div w:id="749929235">
      <w:bodyDiv w:val="1"/>
      <w:marLeft w:val="0"/>
      <w:marRight w:val="0"/>
      <w:marTop w:val="0"/>
      <w:marBottom w:val="0"/>
      <w:divBdr>
        <w:top w:val="none" w:sz="0" w:space="0" w:color="auto"/>
        <w:left w:val="none" w:sz="0" w:space="0" w:color="auto"/>
        <w:bottom w:val="none" w:sz="0" w:space="0" w:color="auto"/>
        <w:right w:val="none" w:sz="0" w:space="0" w:color="auto"/>
      </w:divBdr>
    </w:div>
    <w:div w:id="761682383">
      <w:bodyDiv w:val="1"/>
      <w:marLeft w:val="0"/>
      <w:marRight w:val="0"/>
      <w:marTop w:val="0"/>
      <w:marBottom w:val="0"/>
      <w:divBdr>
        <w:top w:val="none" w:sz="0" w:space="0" w:color="auto"/>
        <w:left w:val="none" w:sz="0" w:space="0" w:color="auto"/>
        <w:bottom w:val="none" w:sz="0" w:space="0" w:color="auto"/>
        <w:right w:val="none" w:sz="0" w:space="0" w:color="auto"/>
      </w:divBdr>
    </w:div>
    <w:div w:id="767627096">
      <w:bodyDiv w:val="1"/>
      <w:marLeft w:val="0"/>
      <w:marRight w:val="0"/>
      <w:marTop w:val="0"/>
      <w:marBottom w:val="0"/>
      <w:divBdr>
        <w:top w:val="none" w:sz="0" w:space="0" w:color="auto"/>
        <w:left w:val="none" w:sz="0" w:space="0" w:color="auto"/>
        <w:bottom w:val="none" w:sz="0" w:space="0" w:color="auto"/>
        <w:right w:val="none" w:sz="0" w:space="0" w:color="auto"/>
      </w:divBdr>
      <w:divsChild>
        <w:div w:id="114521030">
          <w:marLeft w:val="0"/>
          <w:marRight w:val="0"/>
          <w:marTop w:val="0"/>
          <w:marBottom w:val="0"/>
          <w:divBdr>
            <w:top w:val="none" w:sz="0" w:space="0" w:color="auto"/>
            <w:left w:val="none" w:sz="0" w:space="0" w:color="auto"/>
            <w:bottom w:val="none" w:sz="0" w:space="0" w:color="auto"/>
            <w:right w:val="none" w:sz="0" w:space="0" w:color="auto"/>
          </w:divBdr>
        </w:div>
        <w:div w:id="130876830">
          <w:marLeft w:val="0"/>
          <w:marRight w:val="0"/>
          <w:marTop w:val="0"/>
          <w:marBottom w:val="0"/>
          <w:divBdr>
            <w:top w:val="none" w:sz="0" w:space="0" w:color="auto"/>
            <w:left w:val="none" w:sz="0" w:space="0" w:color="auto"/>
            <w:bottom w:val="none" w:sz="0" w:space="0" w:color="auto"/>
            <w:right w:val="none" w:sz="0" w:space="0" w:color="auto"/>
          </w:divBdr>
        </w:div>
        <w:div w:id="330762845">
          <w:marLeft w:val="0"/>
          <w:marRight w:val="0"/>
          <w:marTop w:val="0"/>
          <w:marBottom w:val="0"/>
          <w:divBdr>
            <w:top w:val="none" w:sz="0" w:space="0" w:color="auto"/>
            <w:left w:val="none" w:sz="0" w:space="0" w:color="auto"/>
            <w:bottom w:val="none" w:sz="0" w:space="0" w:color="auto"/>
            <w:right w:val="none" w:sz="0" w:space="0" w:color="auto"/>
          </w:divBdr>
        </w:div>
        <w:div w:id="469715011">
          <w:marLeft w:val="0"/>
          <w:marRight w:val="0"/>
          <w:marTop w:val="0"/>
          <w:marBottom w:val="0"/>
          <w:divBdr>
            <w:top w:val="none" w:sz="0" w:space="0" w:color="auto"/>
            <w:left w:val="none" w:sz="0" w:space="0" w:color="auto"/>
            <w:bottom w:val="none" w:sz="0" w:space="0" w:color="auto"/>
            <w:right w:val="none" w:sz="0" w:space="0" w:color="auto"/>
          </w:divBdr>
        </w:div>
        <w:div w:id="584385272">
          <w:marLeft w:val="0"/>
          <w:marRight w:val="0"/>
          <w:marTop w:val="0"/>
          <w:marBottom w:val="0"/>
          <w:divBdr>
            <w:top w:val="none" w:sz="0" w:space="0" w:color="auto"/>
            <w:left w:val="none" w:sz="0" w:space="0" w:color="auto"/>
            <w:bottom w:val="none" w:sz="0" w:space="0" w:color="auto"/>
            <w:right w:val="none" w:sz="0" w:space="0" w:color="auto"/>
          </w:divBdr>
        </w:div>
        <w:div w:id="694772253">
          <w:marLeft w:val="0"/>
          <w:marRight w:val="0"/>
          <w:marTop w:val="0"/>
          <w:marBottom w:val="0"/>
          <w:divBdr>
            <w:top w:val="none" w:sz="0" w:space="0" w:color="auto"/>
            <w:left w:val="none" w:sz="0" w:space="0" w:color="auto"/>
            <w:bottom w:val="none" w:sz="0" w:space="0" w:color="auto"/>
            <w:right w:val="none" w:sz="0" w:space="0" w:color="auto"/>
          </w:divBdr>
        </w:div>
        <w:div w:id="1275868918">
          <w:marLeft w:val="0"/>
          <w:marRight w:val="0"/>
          <w:marTop w:val="0"/>
          <w:marBottom w:val="0"/>
          <w:divBdr>
            <w:top w:val="none" w:sz="0" w:space="0" w:color="auto"/>
            <w:left w:val="none" w:sz="0" w:space="0" w:color="auto"/>
            <w:bottom w:val="none" w:sz="0" w:space="0" w:color="auto"/>
            <w:right w:val="none" w:sz="0" w:space="0" w:color="auto"/>
          </w:divBdr>
        </w:div>
        <w:div w:id="1595354492">
          <w:marLeft w:val="0"/>
          <w:marRight w:val="0"/>
          <w:marTop w:val="0"/>
          <w:marBottom w:val="0"/>
          <w:divBdr>
            <w:top w:val="none" w:sz="0" w:space="0" w:color="auto"/>
            <w:left w:val="none" w:sz="0" w:space="0" w:color="auto"/>
            <w:bottom w:val="none" w:sz="0" w:space="0" w:color="auto"/>
            <w:right w:val="none" w:sz="0" w:space="0" w:color="auto"/>
          </w:divBdr>
        </w:div>
        <w:div w:id="1631667191">
          <w:marLeft w:val="0"/>
          <w:marRight w:val="0"/>
          <w:marTop w:val="0"/>
          <w:marBottom w:val="0"/>
          <w:divBdr>
            <w:top w:val="none" w:sz="0" w:space="0" w:color="auto"/>
            <w:left w:val="none" w:sz="0" w:space="0" w:color="auto"/>
            <w:bottom w:val="none" w:sz="0" w:space="0" w:color="auto"/>
            <w:right w:val="none" w:sz="0" w:space="0" w:color="auto"/>
          </w:divBdr>
        </w:div>
        <w:div w:id="1942831446">
          <w:marLeft w:val="0"/>
          <w:marRight w:val="0"/>
          <w:marTop w:val="0"/>
          <w:marBottom w:val="0"/>
          <w:divBdr>
            <w:top w:val="none" w:sz="0" w:space="0" w:color="auto"/>
            <w:left w:val="none" w:sz="0" w:space="0" w:color="auto"/>
            <w:bottom w:val="none" w:sz="0" w:space="0" w:color="auto"/>
            <w:right w:val="none" w:sz="0" w:space="0" w:color="auto"/>
          </w:divBdr>
        </w:div>
        <w:div w:id="1957254847">
          <w:marLeft w:val="0"/>
          <w:marRight w:val="0"/>
          <w:marTop w:val="0"/>
          <w:marBottom w:val="0"/>
          <w:divBdr>
            <w:top w:val="none" w:sz="0" w:space="0" w:color="auto"/>
            <w:left w:val="none" w:sz="0" w:space="0" w:color="auto"/>
            <w:bottom w:val="none" w:sz="0" w:space="0" w:color="auto"/>
            <w:right w:val="none" w:sz="0" w:space="0" w:color="auto"/>
          </w:divBdr>
        </w:div>
      </w:divsChild>
    </w:div>
    <w:div w:id="771359861">
      <w:bodyDiv w:val="1"/>
      <w:marLeft w:val="0"/>
      <w:marRight w:val="0"/>
      <w:marTop w:val="0"/>
      <w:marBottom w:val="0"/>
      <w:divBdr>
        <w:top w:val="none" w:sz="0" w:space="0" w:color="auto"/>
        <w:left w:val="none" w:sz="0" w:space="0" w:color="auto"/>
        <w:bottom w:val="none" w:sz="0" w:space="0" w:color="auto"/>
        <w:right w:val="none" w:sz="0" w:space="0" w:color="auto"/>
      </w:divBdr>
    </w:div>
    <w:div w:id="780151256">
      <w:bodyDiv w:val="1"/>
      <w:marLeft w:val="0"/>
      <w:marRight w:val="0"/>
      <w:marTop w:val="0"/>
      <w:marBottom w:val="0"/>
      <w:divBdr>
        <w:top w:val="none" w:sz="0" w:space="0" w:color="auto"/>
        <w:left w:val="none" w:sz="0" w:space="0" w:color="auto"/>
        <w:bottom w:val="none" w:sz="0" w:space="0" w:color="auto"/>
        <w:right w:val="none" w:sz="0" w:space="0" w:color="auto"/>
      </w:divBdr>
    </w:div>
    <w:div w:id="789320695">
      <w:bodyDiv w:val="1"/>
      <w:marLeft w:val="0"/>
      <w:marRight w:val="0"/>
      <w:marTop w:val="0"/>
      <w:marBottom w:val="0"/>
      <w:divBdr>
        <w:top w:val="none" w:sz="0" w:space="0" w:color="auto"/>
        <w:left w:val="none" w:sz="0" w:space="0" w:color="auto"/>
        <w:bottom w:val="none" w:sz="0" w:space="0" w:color="auto"/>
        <w:right w:val="none" w:sz="0" w:space="0" w:color="auto"/>
      </w:divBdr>
      <w:divsChild>
        <w:div w:id="1499299275">
          <w:marLeft w:val="375"/>
          <w:marRight w:val="375"/>
          <w:marTop w:val="720"/>
          <w:marBottom w:val="0"/>
          <w:divBdr>
            <w:top w:val="none" w:sz="0" w:space="0" w:color="auto"/>
            <w:left w:val="none" w:sz="0" w:space="0" w:color="auto"/>
            <w:bottom w:val="none" w:sz="0" w:space="0" w:color="auto"/>
            <w:right w:val="none" w:sz="0" w:space="0" w:color="auto"/>
          </w:divBdr>
        </w:div>
        <w:div w:id="1975521109">
          <w:marLeft w:val="375"/>
          <w:marRight w:val="0"/>
          <w:marTop w:val="180"/>
          <w:marBottom w:val="0"/>
          <w:divBdr>
            <w:top w:val="none" w:sz="0" w:space="0" w:color="auto"/>
            <w:left w:val="none" w:sz="0" w:space="0" w:color="auto"/>
            <w:bottom w:val="none" w:sz="0" w:space="0" w:color="auto"/>
            <w:right w:val="none" w:sz="0" w:space="0" w:color="auto"/>
          </w:divBdr>
        </w:div>
      </w:divsChild>
    </w:div>
    <w:div w:id="789475953">
      <w:bodyDiv w:val="1"/>
      <w:marLeft w:val="0"/>
      <w:marRight w:val="0"/>
      <w:marTop w:val="0"/>
      <w:marBottom w:val="0"/>
      <w:divBdr>
        <w:top w:val="none" w:sz="0" w:space="0" w:color="auto"/>
        <w:left w:val="none" w:sz="0" w:space="0" w:color="auto"/>
        <w:bottom w:val="none" w:sz="0" w:space="0" w:color="auto"/>
        <w:right w:val="none" w:sz="0" w:space="0" w:color="auto"/>
      </w:divBdr>
    </w:div>
    <w:div w:id="789931784">
      <w:bodyDiv w:val="1"/>
      <w:marLeft w:val="0"/>
      <w:marRight w:val="0"/>
      <w:marTop w:val="0"/>
      <w:marBottom w:val="0"/>
      <w:divBdr>
        <w:top w:val="none" w:sz="0" w:space="0" w:color="auto"/>
        <w:left w:val="none" w:sz="0" w:space="0" w:color="auto"/>
        <w:bottom w:val="none" w:sz="0" w:space="0" w:color="auto"/>
        <w:right w:val="none" w:sz="0" w:space="0" w:color="auto"/>
      </w:divBdr>
    </w:div>
    <w:div w:id="807287285">
      <w:bodyDiv w:val="1"/>
      <w:marLeft w:val="0"/>
      <w:marRight w:val="0"/>
      <w:marTop w:val="0"/>
      <w:marBottom w:val="0"/>
      <w:divBdr>
        <w:top w:val="none" w:sz="0" w:space="0" w:color="auto"/>
        <w:left w:val="none" w:sz="0" w:space="0" w:color="auto"/>
        <w:bottom w:val="none" w:sz="0" w:space="0" w:color="auto"/>
        <w:right w:val="none" w:sz="0" w:space="0" w:color="auto"/>
      </w:divBdr>
    </w:div>
    <w:div w:id="808086773">
      <w:bodyDiv w:val="1"/>
      <w:marLeft w:val="0"/>
      <w:marRight w:val="0"/>
      <w:marTop w:val="0"/>
      <w:marBottom w:val="0"/>
      <w:divBdr>
        <w:top w:val="none" w:sz="0" w:space="0" w:color="auto"/>
        <w:left w:val="none" w:sz="0" w:space="0" w:color="auto"/>
        <w:bottom w:val="none" w:sz="0" w:space="0" w:color="auto"/>
        <w:right w:val="none" w:sz="0" w:space="0" w:color="auto"/>
      </w:divBdr>
    </w:div>
    <w:div w:id="814758361">
      <w:bodyDiv w:val="1"/>
      <w:marLeft w:val="0"/>
      <w:marRight w:val="0"/>
      <w:marTop w:val="0"/>
      <w:marBottom w:val="0"/>
      <w:divBdr>
        <w:top w:val="none" w:sz="0" w:space="0" w:color="auto"/>
        <w:left w:val="none" w:sz="0" w:space="0" w:color="auto"/>
        <w:bottom w:val="none" w:sz="0" w:space="0" w:color="auto"/>
        <w:right w:val="none" w:sz="0" w:space="0" w:color="auto"/>
      </w:divBdr>
    </w:div>
    <w:div w:id="820271888">
      <w:bodyDiv w:val="1"/>
      <w:marLeft w:val="0"/>
      <w:marRight w:val="0"/>
      <w:marTop w:val="0"/>
      <w:marBottom w:val="0"/>
      <w:divBdr>
        <w:top w:val="none" w:sz="0" w:space="0" w:color="auto"/>
        <w:left w:val="none" w:sz="0" w:space="0" w:color="auto"/>
        <w:bottom w:val="none" w:sz="0" w:space="0" w:color="auto"/>
        <w:right w:val="none" w:sz="0" w:space="0" w:color="auto"/>
      </w:divBdr>
    </w:div>
    <w:div w:id="835461854">
      <w:bodyDiv w:val="1"/>
      <w:marLeft w:val="0"/>
      <w:marRight w:val="0"/>
      <w:marTop w:val="0"/>
      <w:marBottom w:val="0"/>
      <w:divBdr>
        <w:top w:val="none" w:sz="0" w:space="0" w:color="auto"/>
        <w:left w:val="none" w:sz="0" w:space="0" w:color="auto"/>
        <w:bottom w:val="none" w:sz="0" w:space="0" w:color="auto"/>
        <w:right w:val="none" w:sz="0" w:space="0" w:color="auto"/>
      </w:divBdr>
    </w:div>
    <w:div w:id="838429934">
      <w:bodyDiv w:val="1"/>
      <w:marLeft w:val="0"/>
      <w:marRight w:val="0"/>
      <w:marTop w:val="0"/>
      <w:marBottom w:val="0"/>
      <w:divBdr>
        <w:top w:val="none" w:sz="0" w:space="0" w:color="auto"/>
        <w:left w:val="none" w:sz="0" w:space="0" w:color="auto"/>
        <w:bottom w:val="none" w:sz="0" w:space="0" w:color="auto"/>
        <w:right w:val="none" w:sz="0" w:space="0" w:color="auto"/>
      </w:divBdr>
    </w:div>
    <w:div w:id="839199283">
      <w:bodyDiv w:val="1"/>
      <w:marLeft w:val="0"/>
      <w:marRight w:val="0"/>
      <w:marTop w:val="0"/>
      <w:marBottom w:val="0"/>
      <w:divBdr>
        <w:top w:val="none" w:sz="0" w:space="0" w:color="auto"/>
        <w:left w:val="none" w:sz="0" w:space="0" w:color="auto"/>
        <w:bottom w:val="none" w:sz="0" w:space="0" w:color="auto"/>
        <w:right w:val="none" w:sz="0" w:space="0" w:color="auto"/>
      </w:divBdr>
    </w:div>
    <w:div w:id="850337879">
      <w:bodyDiv w:val="1"/>
      <w:marLeft w:val="0"/>
      <w:marRight w:val="0"/>
      <w:marTop w:val="0"/>
      <w:marBottom w:val="0"/>
      <w:divBdr>
        <w:top w:val="none" w:sz="0" w:space="0" w:color="auto"/>
        <w:left w:val="none" w:sz="0" w:space="0" w:color="auto"/>
        <w:bottom w:val="none" w:sz="0" w:space="0" w:color="auto"/>
        <w:right w:val="none" w:sz="0" w:space="0" w:color="auto"/>
      </w:divBdr>
      <w:divsChild>
        <w:div w:id="109249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297544">
      <w:bodyDiv w:val="1"/>
      <w:marLeft w:val="0"/>
      <w:marRight w:val="0"/>
      <w:marTop w:val="0"/>
      <w:marBottom w:val="0"/>
      <w:divBdr>
        <w:top w:val="none" w:sz="0" w:space="0" w:color="auto"/>
        <w:left w:val="none" w:sz="0" w:space="0" w:color="auto"/>
        <w:bottom w:val="none" w:sz="0" w:space="0" w:color="auto"/>
        <w:right w:val="none" w:sz="0" w:space="0" w:color="auto"/>
      </w:divBdr>
    </w:div>
    <w:div w:id="873930804">
      <w:bodyDiv w:val="1"/>
      <w:marLeft w:val="0"/>
      <w:marRight w:val="0"/>
      <w:marTop w:val="0"/>
      <w:marBottom w:val="0"/>
      <w:divBdr>
        <w:top w:val="none" w:sz="0" w:space="0" w:color="auto"/>
        <w:left w:val="none" w:sz="0" w:space="0" w:color="auto"/>
        <w:bottom w:val="none" w:sz="0" w:space="0" w:color="auto"/>
        <w:right w:val="none" w:sz="0" w:space="0" w:color="auto"/>
      </w:divBdr>
    </w:div>
    <w:div w:id="877157935">
      <w:bodyDiv w:val="1"/>
      <w:marLeft w:val="0"/>
      <w:marRight w:val="0"/>
      <w:marTop w:val="0"/>
      <w:marBottom w:val="0"/>
      <w:divBdr>
        <w:top w:val="none" w:sz="0" w:space="0" w:color="auto"/>
        <w:left w:val="none" w:sz="0" w:space="0" w:color="auto"/>
        <w:bottom w:val="none" w:sz="0" w:space="0" w:color="auto"/>
        <w:right w:val="none" w:sz="0" w:space="0" w:color="auto"/>
      </w:divBdr>
    </w:div>
    <w:div w:id="914777392">
      <w:bodyDiv w:val="1"/>
      <w:marLeft w:val="0"/>
      <w:marRight w:val="0"/>
      <w:marTop w:val="0"/>
      <w:marBottom w:val="0"/>
      <w:divBdr>
        <w:top w:val="none" w:sz="0" w:space="0" w:color="auto"/>
        <w:left w:val="none" w:sz="0" w:space="0" w:color="auto"/>
        <w:bottom w:val="none" w:sz="0" w:space="0" w:color="auto"/>
        <w:right w:val="none" w:sz="0" w:space="0" w:color="auto"/>
      </w:divBdr>
    </w:div>
    <w:div w:id="926420320">
      <w:bodyDiv w:val="1"/>
      <w:marLeft w:val="0"/>
      <w:marRight w:val="0"/>
      <w:marTop w:val="0"/>
      <w:marBottom w:val="0"/>
      <w:divBdr>
        <w:top w:val="none" w:sz="0" w:space="0" w:color="auto"/>
        <w:left w:val="none" w:sz="0" w:space="0" w:color="auto"/>
        <w:bottom w:val="none" w:sz="0" w:space="0" w:color="auto"/>
        <w:right w:val="none" w:sz="0" w:space="0" w:color="auto"/>
      </w:divBdr>
    </w:div>
    <w:div w:id="963804582">
      <w:bodyDiv w:val="1"/>
      <w:marLeft w:val="0"/>
      <w:marRight w:val="0"/>
      <w:marTop w:val="0"/>
      <w:marBottom w:val="0"/>
      <w:divBdr>
        <w:top w:val="none" w:sz="0" w:space="0" w:color="auto"/>
        <w:left w:val="none" w:sz="0" w:space="0" w:color="auto"/>
        <w:bottom w:val="none" w:sz="0" w:space="0" w:color="auto"/>
        <w:right w:val="none" w:sz="0" w:space="0" w:color="auto"/>
      </w:divBdr>
    </w:div>
    <w:div w:id="972173365">
      <w:bodyDiv w:val="1"/>
      <w:marLeft w:val="0"/>
      <w:marRight w:val="0"/>
      <w:marTop w:val="0"/>
      <w:marBottom w:val="0"/>
      <w:divBdr>
        <w:top w:val="none" w:sz="0" w:space="0" w:color="auto"/>
        <w:left w:val="none" w:sz="0" w:space="0" w:color="auto"/>
        <w:bottom w:val="none" w:sz="0" w:space="0" w:color="auto"/>
        <w:right w:val="none" w:sz="0" w:space="0" w:color="auto"/>
      </w:divBdr>
    </w:div>
    <w:div w:id="981230096">
      <w:bodyDiv w:val="1"/>
      <w:marLeft w:val="0"/>
      <w:marRight w:val="0"/>
      <w:marTop w:val="0"/>
      <w:marBottom w:val="0"/>
      <w:divBdr>
        <w:top w:val="none" w:sz="0" w:space="0" w:color="auto"/>
        <w:left w:val="none" w:sz="0" w:space="0" w:color="auto"/>
        <w:bottom w:val="none" w:sz="0" w:space="0" w:color="auto"/>
        <w:right w:val="none" w:sz="0" w:space="0" w:color="auto"/>
      </w:divBdr>
    </w:div>
    <w:div w:id="999506765">
      <w:bodyDiv w:val="1"/>
      <w:marLeft w:val="0"/>
      <w:marRight w:val="0"/>
      <w:marTop w:val="0"/>
      <w:marBottom w:val="0"/>
      <w:divBdr>
        <w:top w:val="none" w:sz="0" w:space="0" w:color="auto"/>
        <w:left w:val="none" w:sz="0" w:space="0" w:color="auto"/>
        <w:bottom w:val="none" w:sz="0" w:space="0" w:color="auto"/>
        <w:right w:val="none" w:sz="0" w:space="0" w:color="auto"/>
      </w:divBdr>
    </w:div>
    <w:div w:id="1005089130">
      <w:bodyDiv w:val="1"/>
      <w:marLeft w:val="0"/>
      <w:marRight w:val="0"/>
      <w:marTop w:val="0"/>
      <w:marBottom w:val="0"/>
      <w:divBdr>
        <w:top w:val="none" w:sz="0" w:space="0" w:color="auto"/>
        <w:left w:val="none" w:sz="0" w:space="0" w:color="auto"/>
        <w:bottom w:val="none" w:sz="0" w:space="0" w:color="auto"/>
        <w:right w:val="none" w:sz="0" w:space="0" w:color="auto"/>
      </w:divBdr>
    </w:div>
    <w:div w:id="1011030593">
      <w:bodyDiv w:val="1"/>
      <w:marLeft w:val="0"/>
      <w:marRight w:val="0"/>
      <w:marTop w:val="0"/>
      <w:marBottom w:val="0"/>
      <w:divBdr>
        <w:top w:val="none" w:sz="0" w:space="0" w:color="auto"/>
        <w:left w:val="none" w:sz="0" w:space="0" w:color="auto"/>
        <w:bottom w:val="none" w:sz="0" w:space="0" w:color="auto"/>
        <w:right w:val="none" w:sz="0" w:space="0" w:color="auto"/>
      </w:divBdr>
    </w:div>
    <w:div w:id="1018191914">
      <w:bodyDiv w:val="1"/>
      <w:marLeft w:val="0"/>
      <w:marRight w:val="0"/>
      <w:marTop w:val="0"/>
      <w:marBottom w:val="0"/>
      <w:divBdr>
        <w:top w:val="none" w:sz="0" w:space="0" w:color="auto"/>
        <w:left w:val="none" w:sz="0" w:space="0" w:color="auto"/>
        <w:bottom w:val="none" w:sz="0" w:space="0" w:color="auto"/>
        <w:right w:val="none" w:sz="0" w:space="0" w:color="auto"/>
      </w:divBdr>
    </w:div>
    <w:div w:id="1038966761">
      <w:bodyDiv w:val="1"/>
      <w:marLeft w:val="0"/>
      <w:marRight w:val="0"/>
      <w:marTop w:val="0"/>
      <w:marBottom w:val="0"/>
      <w:divBdr>
        <w:top w:val="none" w:sz="0" w:space="0" w:color="auto"/>
        <w:left w:val="none" w:sz="0" w:space="0" w:color="auto"/>
        <w:bottom w:val="none" w:sz="0" w:space="0" w:color="auto"/>
        <w:right w:val="none" w:sz="0" w:space="0" w:color="auto"/>
      </w:divBdr>
    </w:div>
    <w:div w:id="1044985462">
      <w:bodyDiv w:val="1"/>
      <w:marLeft w:val="0"/>
      <w:marRight w:val="0"/>
      <w:marTop w:val="0"/>
      <w:marBottom w:val="0"/>
      <w:divBdr>
        <w:top w:val="none" w:sz="0" w:space="0" w:color="auto"/>
        <w:left w:val="none" w:sz="0" w:space="0" w:color="auto"/>
        <w:bottom w:val="none" w:sz="0" w:space="0" w:color="auto"/>
        <w:right w:val="none" w:sz="0" w:space="0" w:color="auto"/>
      </w:divBdr>
    </w:div>
    <w:div w:id="1053389319">
      <w:bodyDiv w:val="1"/>
      <w:marLeft w:val="0"/>
      <w:marRight w:val="0"/>
      <w:marTop w:val="0"/>
      <w:marBottom w:val="0"/>
      <w:divBdr>
        <w:top w:val="none" w:sz="0" w:space="0" w:color="auto"/>
        <w:left w:val="none" w:sz="0" w:space="0" w:color="auto"/>
        <w:bottom w:val="none" w:sz="0" w:space="0" w:color="auto"/>
        <w:right w:val="none" w:sz="0" w:space="0" w:color="auto"/>
      </w:divBdr>
      <w:divsChild>
        <w:div w:id="492339031">
          <w:marLeft w:val="375"/>
          <w:marRight w:val="375"/>
          <w:marTop w:val="720"/>
          <w:marBottom w:val="0"/>
          <w:divBdr>
            <w:top w:val="none" w:sz="0" w:space="0" w:color="auto"/>
            <w:left w:val="none" w:sz="0" w:space="0" w:color="auto"/>
            <w:bottom w:val="none" w:sz="0" w:space="0" w:color="auto"/>
            <w:right w:val="none" w:sz="0" w:space="0" w:color="auto"/>
          </w:divBdr>
        </w:div>
        <w:div w:id="1672101437">
          <w:marLeft w:val="375"/>
          <w:marRight w:val="0"/>
          <w:marTop w:val="180"/>
          <w:marBottom w:val="0"/>
          <w:divBdr>
            <w:top w:val="none" w:sz="0" w:space="0" w:color="auto"/>
            <w:left w:val="none" w:sz="0" w:space="0" w:color="auto"/>
            <w:bottom w:val="none" w:sz="0" w:space="0" w:color="auto"/>
            <w:right w:val="none" w:sz="0" w:space="0" w:color="auto"/>
          </w:divBdr>
        </w:div>
      </w:divsChild>
    </w:div>
    <w:div w:id="1058745022">
      <w:bodyDiv w:val="1"/>
      <w:marLeft w:val="0"/>
      <w:marRight w:val="0"/>
      <w:marTop w:val="0"/>
      <w:marBottom w:val="0"/>
      <w:divBdr>
        <w:top w:val="none" w:sz="0" w:space="0" w:color="auto"/>
        <w:left w:val="none" w:sz="0" w:space="0" w:color="auto"/>
        <w:bottom w:val="none" w:sz="0" w:space="0" w:color="auto"/>
        <w:right w:val="none" w:sz="0" w:space="0" w:color="auto"/>
      </w:divBdr>
    </w:div>
    <w:div w:id="1061556266">
      <w:bodyDiv w:val="1"/>
      <w:marLeft w:val="0"/>
      <w:marRight w:val="0"/>
      <w:marTop w:val="0"/>
      <w:marBottom w:val="0"/>
      <w:divBdr>
        <w:top w:val="none" w:sz="0" w:space="0" w:color="auto"/>
        <w:left w:val="none" w:sz="0" w:space="0" w:color="auto"/>
        <w:bottom w:val="none" w:sz="0" w:space="0" w:color="auto"/>
        <w:right w:val="none" w:sz="0" w:space="0" w:color="auto"/>
      </w:divBdr>
    </w:div>
    <w:div w:id="1073890290">
      <w:bodyDiv w:val="1"/>
      <w:marLeft w:val="0"/>
      <w:marRight w:val="0"/>
      <w:marTop w:val="0"/>
      <w:marBottom w:val="0"/>
      <w:divBdr>
        <w:top w:val="none" w:sz="0" w:space="0" w:color="auto"/>
        <w:left w:val="none" w:sz="0" w:space="0" w:color="auto"/>
        <w:bottom w:val="none" w:sz="0" w:space="0" w:color="auto"/>
        <w:right w:val="none" w:sz="0" w:space="0" w:color="auto"/>
      </w:divBdr>
    </w:div>
    <w:div w:id="1076824314">
      <w:bodyDiv w:val="1"/>
      <w:marLeft w:val="0"/>
      <w:marRight w:val="0"/>
      <w:marTop w:val="0"/>
      <w:marBottom w:val="0"/>
      <w:divBdr>
        <w:top w:val="none" w:sz="0" w:space="0" w:color="auto"/>
        <w:left w:val="none" w:sz="0" w:space="0" w:color="auto"/>
        <w:bottom w:val="none" w:sz="0" w:space="0" w:color="auto"/>
        <w:right w:val="none" w:sz="0" w:space="0" w:color="auto"/>
      </w:divBdr>
    </w:div>
    <w:div w:id="1083264582">
      <w:bodyDiv w:val="1"/>
      <w:marLeft w:val="0"/>
      <w:marRight w:val="0"/>
      <w:marTop w:val="0"/>
      <w:marBottom w:val="0"/>
      <w:divBdr>
        <w:top w:val="none" w:sz="0" w:space="0" w:color="auto"/>
        <w:left w:val="none" w:sz="0" w:space="0" w:color="auto"/>
        <w:bottom w:val="none" w:sz="0" w:space="0" w:color="auto"/>
        <w:right w:val="none" w:sz="0" w:space="0" w:color="auto"/>
      </w:divBdr>
    </w:div>
    <w:div w:id="1102918192">
      <w:bodyDiv w:val="1"/>
      <w:marLeft w:val="0"/>
      <w:marRight w:val="0"/>
      <w:marTop w:val="0"/>
      <w:marBottom w:val="0"/>
      <w:divBdr>
        <w:top w:val="none" w:sz="0" w:space="0" w:color="auto"/>
        <w:left w:val="none" w:sz="0" w:space="0" w:color="auto"/>
        <w:bottom w:val="none" w:sz="0" w:space="0" w:color="auto"/>
        <w:right w:val="none" w:sz="0" w:space="0" w:color="auto"/>
      </w:divBdr>
    </w:div>
    <w:div w:id="1103459442">
      <w:bodyDiv w:val="1"/>
      <w:marLeft w:val="0"/>
      <w:marRight w:val="0"/>
      <w:marTop w:val="0"/>
      <w:marBottom w:val="0"/>
      <w:divBdr>
        <w:top w:val="none" w:sz="0" w:space="0" w:color="auto"/>
        <w:left w:val="none" w:sz="0" w:space="0" w:color="auto"/>
        <w:bottom w:val="none" w:sz="0" w:space="0" w:color="auto"/>
        <w:right w:val="none" w:sz="0" w:space="0" w:color="auto"/>
      </w:divBdr>
    </w:div>
    <w:div w:id="1119034226">
      <w:bodyDiv w:val="1"/>
      <w:marLeft w:val="0"/>
      <w:marRight w:val="0"/>
      <w:marTop w:val="0"/>
      <w:marBottom w:val="0"/>
      <w:divBdr>
        <w:top w:val="none" w:sz="0" w:space="0" w:color="auto"/>
        <w:left w:val="none" w:sz="0" w:space="0" w:color="auto"/>
        <w:bottom w:val="none" w:sz="0" w:space="0" w:color="auto"/>
        <w:right w:val="none" w:sz="0" w:space="0" w:color="auto"/>
      </w:divBdr>
      <w:divsChild>
        <w:div w:id="1777939546">
          <w:marLeft w:val="0"/>
          <w:marRight w:val="0"/>
          <w:marTop w:val="0"/>
          <w:marBottom w:val="0"/>
          <w:divBdr>
            <w:top w:val="none" w:sz="0" w:space="0" w:color="auto"/>
            <w:left w:val="none" w:sz="0" w:space="0" w:color="auto"/>
            <w:bottom w:val="none" w:sz="0" w:space="0" w:color="auto"/>
            <w:right w:val="none" w:sz="0" w:space="0" w:color="auto"/>
          </w:divBdr>
        </w:div>
      </w:divsChild>
    </w:div>
    <w:div w:id="1133786243">
      <w:bodyDiv w:val="1"/>
      <w:marLeft w:val="0"/>
      <w:marRight w:val="0"/>
      <w:marTop w:val="0"/>
      <w:marBottom w:val="0"/>
      <w:divBdr>
        <w:top w:val="none" w:sz="0" w:space="0" w:color="auto"/>
        <w:left w:val="none" w:sz="0" w:space="0" w:color="auto"/>
        <w:bottom w:val="none" w:sz="0" w:space="0" w:color="auto"/>
        <w:right w:val="none" w:sz="0" w:space="0" w:color="auto"/>
      </w:divBdr>
    </w:div>
    <w:div w:id="1136920107">
      <w:bodyDiv w:val="1"/>
      <w:marLeft w:val="0"/>
      <w:marRight w:val="0"/>
      <w:marTop w:val="0"/>
      <w:marBottom w:val="0"/>
      <w:divBdr>
        <w:top w:val="none" w:sz="0" w:space="0" w:color="auto"/>
        <w:left w:val="none" w:sz="0" w:space="0" w:color="auto"/>
        <w:bottom w:val="none" w:sz="0" w:space="0" w:color="auto"/>
        <w:right w:val="none" w:sz="0" w:space="0" w:color="auto"/>
      </w:divBdr>
    </w:div>
    <w:div w:id="1154639305">
      <w:bodyDiv w:val="1"/>
      <w:marLeft w:val="0"/>
      <w:marRight w:val="0"/>
      <w:marTop w:val="0"/>
      <w:marBottom w:val="0"/>
      <w:divBdr>
        <w:top w:val="none" w:sz="0" w:space="0" w:color="auto"/>
        <w:left w:val="none" w:sz="0" w:space="0" w:color="auto"/>
        <w:bottom w:val="none" w:sz="0" w:space="0" w:color="auto"/>
        <w:right w:val="none" w:sz="0" w:space="0" w:color="auto"/>
      </w:divBdr>
    </w:div>
    <w:div w:id="1163206519">
      <w:bodyDiv w:val="1"/>
      <w:marLeft w:val="0"/>
      <w:marRight w:val="0"/>
      <w:marTop w:val="0"/>
      <w:marBottom w:val="0"/>
      <w:divBdr>
        <w:top w:val="none" w:sz="0" w:space="0" w:color="auto"/>
        <w:left w:val="none" w:sz="0" w:space="0" w:color="auto"/>
        <w:bottom w:val="none" w:sz="0" w:space="0" w:color="auto"/>
        <w:right w:val="none" w:sz="0" w:space="0" w:color="auto"/>
      </w:divBdr>
      <w:divsChild>
        <w:div w:id="570577054">
          <w:marLeft w:val="0"/>
          <w:marRight w:val="0"/>
          <w:marTop w:val="0"/>
          <w:marBottom w:val="0"/>
          <w:divBdr>
            <w:top w:val="none" w:sz="0" w:space="0" w:color="auto"/>
            <w:left w:val="none" w:sz="0" w:space="0" w:color="auto"/>
            <w:bottom w:val="none" w:sz="0" w:space="0" w:color="auto"/>
            <w:right w:val="none" w:sz="0" w:space="0" w:color="auto"/>
          </w:divBdr>
        </w:div>
        <w:div w:id="1858956555">
          <w:marLeft w:val="0"/>
          <w:marRight w:val="0"/>
          <w:marTop w:val="0"/>
          <w:marBottom w:val="0"/>
          <w:divBdr>
            <w:top w:val="none" w:sz="0" w:space="0" w:color="auto"/>
            <w:left w:val="none" w:sz="0" w:space="0" w:color="auto"/>
            <w:bottom w:val="none" w:sz="0" w:space="0" w:color="auto"/>
            <w:right w:val="none" w:sz="0" w:space="0" w:color="auto"/>
          </w:divBdr>
        </w:div>
        <w:div w:id="1748501950">
          <w:marLeft w:val="0"/>
          <w:marRight w:val="0"/>
          <w:marTop w:val="0"/>
          <w:marBottom w:val="0"/>
          <w:divBdr>
            <w:top w:val="none" w:sz="0" w:space="0" w:color="auto"/>
            <w:left w:val="none" w:sz="0" w:space="0" w:color="auto"/>
            <w:bottom w:val="none" w:sz="0" w:space="0" w:color="auto"/>
            <w:right w:val="none" w:sz="0" w:space="0" w:color="auto"/>
          </w:divBdr>
        </w:div>
        <w:div w:id="1629437372">
          <w:marLeft w:val="0"/>
          <w:marRight w:val="0"/>
          <w:marTop w:val="0"/>
          <w:marBottom w:val="0"/>
          <w:divBdr>
            <w:top w:val="none" w:sz="0" w:space="0" w:color="auto"/>
            <w:left w:val="none" w:sz="0" w:space="0" w:color="auto"/>
            <w:bottom w:val="none" w:sz="0" w:space="0" w:color="auto"/>
            <w:right w:val="none" w:sz="0" w:space="0" w:color="auto"/>
          </w:divBdr>
        </w:div>
        <w:div w:id="1593127619">
          <w:marLeft w:val="0"/>
          <w:marRight w:val="0"/>
          <w:marTop w:val="0"/>
          <w:marBottom w:val="0"/>
          <w:divBdr>
            <w:top w:val="none" w:sz="0" w:space="0" w:color="auto"/>
            <w:left w:val="none" w:sz="0" w:space="0" w:color="auto"/>
            <w:bottom w:val="none" w:sz="0" w:space="0" w:color="auto"/>
            <w:right w:val="none" w:sz="0" w:space="0" w:color="auto"/>
          </w:divBdr>
        </w:div>
        <w:div w:id="2097706735">
          <w:marLeft w:val="0"/>
          <w:marRight w:val="0"/>
          <w:marTop w:val="0"/>
          <w:marBottom w:val="0"/>
          <w:divBdr>
            <w:top w:val="none" w:sz="0" w:space="0" w:color="auto"/>
            <w:left w:val="none" w:sz="0" w:space="0" w:color="auto"/>
            <w:bottom w:val="none" w:sz="0" w:space="0" w:color="auto"/>
            <w:right w:val="none" w:sz="0" w:space="0" w:color="auto"/>
          </w:divBdr>
        </w:div>
        <w:div w:id="1289893574">
          <w:marLeft w:val="0"/>
          <w:marRight w:val="0"/>
          <w:marTop w:val="0"/>
          <w:marBottom w:val="0"/>
          <w:divBdr>
            <w:top w:val="none" w:sz="0" w:space="0" w:color="auto"/>
            <w:left w:val="none" w:sz="0" w:space="0" w:color="auto"/>
            <w:bottom w:val="none" w:sz="0" w:space="0" w:color="auto"/>
            <w:right w:val="none" w:sz="0" w:space="0" w:color="auto"/>
          </w:divBdr>
        </w:div>
        <w:div w:id="1909145525">
          <w:marLeft w:val="0"/>
          <w:marRight w:val="0"/>
          <w:marTop w:val="0"/>
          <w:marBottom w:val="0"/>
          <w:divBdr>
            <w:top w:val="none" w:sz="0" w:space="0" w:color="auto"/>
            <w:left w:val="none" w:sz="0" w:space="0" w:color="auto"/>
            <w:bottom w:val="none" w:sz="0" w:space="0" w:color="auto"/>
            <w:right w:val="none" w:sz="0" w:space="0" w:color="auto"/>
          </w:divBdr>
        </w:div>
        <w:div w:id="337658636">
          <w:marLeft w:val="0"/>
          <w:marRight w:val="0"/>
          <w:marTop w:val="0"/>
          <w:marBottom w:val="0"/>
          <w:divBdr>
            <w:top w:val="none" w:sz="0" w:space="0" w:color="auto"/>
            <w:left w:val="none" w:sz="0" w:space="0" w:color="auto"/>
            <w:bottom w:val="none" w:sz="0" w:space="0" w:color="auto"/>
            <w:right w:val="none" w:sz="0" w:space="0" w:color="auto"/>
          </w:divBdr>
        </w:div>
        <w:div w:id="746416107">
          <w:marLeft w:val="0"/>
          <w:marRight w:val="0"/>
          <w:marTop w:val="0"/>
          <w:marBottom w:val="0"/>
          <w:divBdr>
            <w:top w:val="none" w:sz="0" w:space="0" w:color="auto"/>
            <w:left w:val="none" w:sz="0" w:space="0" w:color="auto"/>
            <w:bottom w:val="none" w:sz="0" w:space="0" w:color="auto"/>
            <w:right w:val="none" w:sz="0" w:space="0" w:color="auto"/>
          </w:divBdr>
        </w:div>
        <w:div w:id="1200388470">
          <w:marLeft w:val="0"/>
          <w:marRight w:val="0"/>
          <w:marTop w:val="0"/>
          <w:marBottom w:val="0"/>
          <w:divBdr>
            <w:top w:val="none" w:sz="0" w:space="0" w:color="auto"/>
            <w:left w:val="none" w:sz="0" w:space="0" w:color="auto"/>
            <w:bottom w:val="none" w:sz="0" w:space="0" w:color="auto"/>
            <w:right w:val="none" w:sz="0" w:space="0" w:color="auto"/>
          </w:divBdr>
        </w:div>
        <w:div w:id="1202522887">
          <w:marLeft w:val="0"/>
          <w:marRight w:val="0"/>
          <w:marTop w:val="0"/>
          <w:marBottom w:val="0"/>
          <w:divBdr>
            <w:top w:val="none" w:sz="0" w:space="0" w:color="auto"/>
            <w:left w:val="none" w:sz="0" w:space="0" w:color="auto"/>
            <w:bottom w:val="none" w:sz="0" w:space="0" w:color="auto"/>
            <w:right w:val="none" w:sz="0" w:space="0" w:color="auto"/>
          </w:divBdr>
        </w:div>
        <w:div w:id="426317700">
          <w:marLeft w:val="0"/>
          <w:marRight w:val="0"/>
          <w:marTop w:val="0"/>
          <w:marBottom w:val="0"/>
          <w:divBdr>
            <w:top w:val="none" w:sz="0" w:space="0" w:color="auto"/>
            <w:left w:val="none" w:sz="0" w:space="0" w:color="auto"/>
            <w:bottom w:val="none" w:sz="0" w:space="0" w:color="auto"/>
            <w:right w:val="none" w:sz="0" w:space="0" w:color="auto"/>
          </w:divBdr>
        </w:div>
        <w:div w:id="572398939">
          <w:marLeft w:val="0"/>
          <w:marRight w:val="0"/>
          <w:marTop w:val="0"/>
          <w:marBottom w:val="0"/>
          <w:divBdr>
            <w:top w:val="none" w:sz="0" w:space="0" w:color="auto"/>
            <w:left w:val="none" w:sz="0" w:space="0" w:color="auto"/>
            <w:bottom w:val="none" w:sz="0" w:space="0" w:color="auto"/>
            <w:right w:val="none" w:sz="0" w:space="0" w:color="auto"/>
          </w:divBdr>
        </w:div>
        <w:div w:id="1035691560">
          <w:marLeft w:val="0"/>
          <w:marRight w:val="0"/>
          <w:marTop w:val="0"/>
          <w:marBottom w:val="0"/>
          <w:divBdr>
            <w:top w:val="none" w:sz="0" w:space="0" w:color="auto"/>
            <w:left w:val="none" w:sz="0" w:space="0" w:color="auto"/>
            <w:bottom w:val="none" w:sz="0" w:space="0" w:color="auto"/>
            <w:right w:val="none" w:sz="0" w:space="0" w:color="auto"/>
          </w:divBdr>
        </w:div>
        <w:div w:id="879709628">
          <w:marLeft w:val="0"/>
          <w:marRight w:val="0"/>
          <w:marTop w:val="0"/>
          <w:marBottom w:val="0"/>
          <w:divBdr>
            <w:top w:val="none" w:sz="0" w:space="0" w:color="auto"/>
            <w:left w:val="none" w:sz="0" w:space="0" w:color="auto"/>
            <w:bottom w:val="none" w:sz="0" w:space="0" w:color="auto"/>
            <w:right w:val="none" w:sz="0" w:space="0" w:color="auto"/>
          </w:divBdr>
        </w:div>
        <w:div w:id="897781456">
          <w:marLeft w:val="0"/>
          <w:marRight w:val="0"/>
          <w:marTop w:val="0"/>
          <w:marBottom w:val="0"/>
          <w:divBdr>
            <w:top w:val="none" w:sz="0" w:space="0" w:color="auto"/>
            <w:left w:val="none" w:sz="0" w:space="0" w:color="auto"/>
            <w:bottom w:val="none" w:sz="0" w:space="0" w:color="auto"/>
            <w:right w:val="none" w:sz="0" w:space="0" w:color="auto"/>
          </w:divBdr>
        </w:div>
        <w:div w:id="991524112">
          <w:marLeft w:val="0"/>
          <w:marRight w:val="0"/>
          <w:marTop w:val="0"/>
          <w:marBottom w:val="0"/>
          <w:divBdr>
            <w:top w:val="none" w:sz="0" w:space="0" w:color="auto"/>
            <w:left w:val="none" w:sz="0" w:space="0" w:color="auto"/>
            <w:bottom w:val="none" w:sz="0" w:space="0" w:color="auto"/>
            <w:right w:val="none" w:sz="0" w:space="0" w:color="auto"/>
          </w:divBdr>
        </w:div>
        <w:div w:id="546842166">
          <w:marLeft w:val="0"/>
          <w:marRight w:val="0"/>
          <w:marTop w:val="0"/>
          <w:marBottom w:val="0"/>
          <w:divBdr>
            <w:top w:val="none" w:sz="0" w:space="0" w:color="auto"/>
            <w:left w:val="none" w:sz="0" w:space="0" w:color="auto"/>
            <w:bottom w:val="none" w:sz="0" w:space="0" w:color="auto"/>
            <w:right w:val="none" w:sz="0" w:space="0" w:color="auto"/>
          </w:divBdr>
        </w:div>
        <w:div w:id="1814759437">
          <w:marLeft w:val="0"/>
          <w:marRight w:val="0"/>
          <w:marTop w:val="0"/>
          <w:marBottom w:val="0"/>
          <w:divBdr>
            <w:top w:val="none" w:sz="0" w:space="0" w:color="auto"/>
            <w:left w:val="none" w:sz="0" w:space="0" w:color="auto"/>
            <w:bottom w:val="none" w:sz="0" w:space="0" w:color="auto"/>
            <w:right w:val="none" w:sz="0" w:space="0" w:color="auto"/>
          </w:divBdr>
        </w:div>
        <w:div w:id="1596088549">
          <w:marLeft w:val="0"/>
          <w:marRight w:val="0"/>
          <w:marTop w:val="0"/>
          <w:marBottom w:val="0"/>
          <w:divBdr>
            <w:top w:val="none" w:sz="0" w:space="0" w:color="auto"/>
            <w:left w:val="none" w:sz="0" w:space="0" w:color="auto"/>
            <w:bottom w:val="none" w:sz="0" w:space="0" w:color="auto"/>
            <w:right w:val="none" w:sz="0" w:space="0" w:color="auto"/>
          </w:divBdr>
        </w:div>
      </w:divsChild>
    </w:div>
    <w:div w:id="1163812702">
      <w:bodyDiv w:val="1"/>
      <w:marLeft w:val="0"/>
      <w:marRight w:val="0"/>
      <w:marTop w:val="0"/>
      <w:marBottom w:val="0"/>
      <w:divBdr>
        <w:top w:val="none" w:sz="0" w:space="0" w:color="auto"/>
        <w:left w:val="none" w:sz="0" w:space="0" w:color="auto"/>
        <w:bottom w:val="none" w:sz="0" w:space="0" w:color="auto"/>
        <w:right w:val="none" w:sz="0" w:space="0" w:color="auto"/>
      </w:divBdr>
    </w:div>
    <w:div w:id="1165050792">
      <w:bodyDiv w:val="1"/>
      <w:marLeft w:val="0"/>
      <w:marRight w:val="0"/>
      <w:marTop w:val="0"/>
      <w:marBottom w:val="0"/>
      <w:divBdr>
        <w:top w:val="none" w:sz="0" w:space="0" w:color="auto"/>
        <w:left w:val="none" w:sz="0" w:space="0" w:color="auto"/>
        <w:bottom w:val="none" w:sz="0" w:space="0" w:color="auto"/>
        <w:right w:val="none" w:sz="0" w:space="0" w:color="auto"/>
      </w:divBdr>
    </w:div>
    <w:div w:id="1172792751">
      <w:bodyDiv w:val="1"/>
      <w:marLeft w:val="0"/>
      <w:marRight w:val="0"/>
      <w:marTop w:val="0"/>
      <w:marBottom w:val="0"/>
      <w:divBdr>
        <w:top w:val="none" w:sz="0" w:space="0" w:color="auto"/>
        <w:left w:val="none" w:sz="0" w:space="0" w:color="auto"/>
        <w:bottom w:val="none" w:sz="0" w:space="0" w:color="auto"/>
        <w:right w:val="none" w:sz="0" w:space="0" w:color="auto"/>
      </w:divBdr>
    </w:div>
    <w:div w:id="1185316753">
      <w:bodyDiv w:val="1"/>
      <w:marLeft w:val="0"/>
      <w:marRight w:val="0"/>
      <w:marTop w:val="0"/>
      <w:marBottom w:val="0"/>
      <w:divBdr>
        <w:top w:val="none" w:sz="0" w:space="0" w:color="auto"/>
        <w:left w:val="none" w:sz="0" w:space="0" w:color="auto"/>
        <w:bottom w:val="none" w:sz="0" w:space="0" w:color="auto"/>
        <w:right w:val="none" w:sz="0" w:space="0" w:color="auto"/>
      </w:divBdr>
    </w:div>
    <w:div w:id="1187060292">
      <w:bodyDiv w:val="1"/>
      <w:marLeft w:val="0"/>
      <w:marRight w:val="0"/>
      <w:marTop w:val="0"/>
      <w:marBottom w:val="0"/>
      <w:divBdr>
        <w:top w:val="none" w:sz="0" w:space="0" w:color="auto"/>
        <w:left w:val="none" w:sz="0" w:space="0" w:color="auto"/>
        <w:bottom w:val="none" w:sz="0" w:space="0" w:color="auto"/>
        <w:right w:val="none" w:sz="0" w:space="0" w:color="auto"/>
      </w:divBdr>
    </w:div>
    <w:div w:id="1219173084">
      <w:bodyDiv w:val="1"/>
      <w:marLeft w:val="0"/>
      <w:marRight w:val="0"/>
      <w:marTop w:val="0"/>
      <w:marBottom w:val="0"/>
      <w:divBdr>
        <w:top w:val="none" w:sz="0" w:space="0" w:color="auto"/>
        <w:left w:val="none" w:sz="0" w:space="0" w:color="auto"/>
        <w:bottom w:val="none" w:sz="0" w:space="0" w:color="auto"/>
        <w:right w:val="none" w:sz="0" w:space="0" w:color="auto"/>
      </w:divBdr>
    </w:div>
    <w:div w:id="1223175796">
      <w:bodyDiv w:val="1"/>
      <w:marLeft w:val="0"/>
      <w:marRight w:val="0"/>
      <w:marTop w:val="0"/>
      <w:marBottom w:val="0"/>
      <w:divBdr>
        <w:top w:val="none" w:sz="0" w:space="0" w:color="auto"/>
        <w:left w:val="none" w:sz="0" w:space="0" w:color="auto"/>
        <w:bottom w:val="none" w:sz="0" w:space="0" w:color="auto"/>
        <w:right w:val="none" w:sz="0" w:space="0" w:color="auto"/>
      </w:divBdr>
    </w:div>
    <w:div w:id="1233126232">
      <w:bodyDiv w:val="1"/>
      <w:marLeft w:val="0"/>
      <w:marRight w:val="0"/>
      <w:marTop w:val="0"/>
      <w:marBottom w:val="0"/>
      <w:divBdr>
        <w:top w:val="none" w:sz="0" w:space="0" w:color="auto"/>
        <w:left w:val="none" w:sz="0" w:space="0" w:color="auto"/>
        <w:bottom w:val="none" w:sz="0" w:space="0" w:color="auto"/>
        <w:right w:val="none" w:sz="0" w:space="0" w:color="auto"/>
      </w:divBdr>
    </w:div>
    <w:div w:id="1249272230">
      <w:bodyDiv w:val="1"/>
      <w:marLeft w:val="0"/>
      <w:marRight w:val="0"/>
      <w:marTop w:val="0"/>
      <w:marBottom w:val="0"/>
      <w:divBdr>
        <w:top w:val="none" w:sz="0" w:space="0" w:color="auto"/>
        <w:left w:val="none" w:sz="0" w:space="0" w:color="auto"/>
        <w:bottom w:val="none" w:sz="0" w:space="0" w:color="auto"/>
        <w:right w:val="none" w:sz="0" w:space="0" w:color="auto"/>
      </w:divBdr>
    </w:div>
    <w:div w:id="1271736777">
      <w:bodyDiv w:val="1"/>
      <w:marLeft w:val="0"/>
      <w:marRight w:val="0"/>
      <w:marTop w:val="0"/>
      <w:marBottom w:val="0"/>
      <w:divBdr>
        <w:top w:val="none" w:sz="0" w:space="0" w:color="auto"/>
        <w:left w:val="none" w:sz="0" w:space="0" w:color="auto"/>
        <w:bottom w:val="none" w:sz="0" w:space="0" w:color="auto"/>
        <w:right w:val="none" w:sz="0" w:space="0" w:color="auto"/>
      </w:divBdr>
    </w:div>
    <w:div w:id="1291669212">
      <w:bodyDiv w:val="1"/>
      <w:marLeft w:val="0"/>
      <w:marRight w:val="0"/>
      <w:marTop w:val="0"/>
      <w:marBottom w:val="0"/>
      <w:divBdr>
        <w:top w:val="none" w:sz="0" w:space="0" w:color="auto"/>
        <w:left w:val="none" w:sz="0" w:space="0" w:color="auto"/>
        <w:bottom w:val="none" w:sz="0" w:space="0" w:color="auto"/>
        <w:right w:val="none" w:sz="0" w:space="0" w:color="auto"/>
      </w:divBdr>
    </w:div>
    <w:div w:id="1298997042">
      <w:bodyDiv w:val="1"/>
      <w:marLeft w:val="0"/>
      <w:marRight w:val="0"/>
      <w:marTop w:val="0"/>
      <w:marBottom w:val="0"/>
      <w:divBdr>
        <w:top w:val="none" w:sz="0" w:space="0" w:color="auto"/>
        <w:left w:val="none" w:sz="0" w:space="0" w:color="auto"/>
        <w:bottom w:val="none" w:sz="0" w:space="0" w:color="auto"/>
        <w:right w:val="none" w:sz="0" w:space="0" w:color="auto"/>
      </w:divBdr>
    </w:div>
    <w:div w:id="1306738344">
      <w:bodyDiv w:val="1"/>
      <w:marLeft w:val="0"/>
      <w:marRight w:val="0"/>
      <w:marTop w:val="0"/>
      <w:marBottom w:val="0"/>
      <w:divBdr>
        <w:top w:val="none" w:sz="0" w:space="0" w:color="auto"/>
        <w:left w:val="none" w:sz="0" w:space="0" w:color="auto"/>
        <w:bottom w:val="none" w:sz="0" w:space="0" w:color="auto"/>
        <w:right w:val="none" w:sz="0" w:space="0" w:color="auto"/>
      </w:divBdr>
    </w:div>
    <w:div w:id="1310330258">
      <w:bodyDiv w:val="1"/>
      <w:marLeft w:val="0"/>
      <w:marRight w:val="0"/>
      <w:marTop w:val="0"/>
      <w:marBottom w:val="0"/>
      <w:divBdr>
        <w:top w:val="none" w:sz="0" w:space="0" w:color="auto"/>
        <w:left w:val="none" w:sz="0" w:space="0" w:color="auto"/>
        <w:bottom w:val="none" w:sz="0" w:space="0" w:color="auto"/>
        <w:right w:val="none" w:sz="0" w:space="0" w:color="auto"/>
      </w:divBdr>
    </w:div>
    <w:div w:id="1323048584">
      <w:bodyDiv w:val="1"/>
      <w:marLeft w:val="0"/>
      <w:marRight w:val="0"/>
      <w:marTop w:val="0"/>
      <w:marBottom w:val="0"/>
      <w:divBdr>
        <w:top w:val="none" w:sz="0" w:space="0" w:color="auto"/>
        <w:left w:val="none" w:sz="0" w:space="0" w:color="auto"/>
        <w:bottom w:val="none" w:sz="0" w:space="0" w:color="auto"/>
        <w:right w:val="none" w:sz="0" w:space="0" w:color="auto"/>
      </w:divBdr>
    </w:div>
    <w:div w:id="1324626557">
      <w:bodyDiv w:val="1"/>
      <w:marLeft w:val="0"/>
      <w:marRight w:val="0"/>
      <w:marTop w:val="0"/>
      <w:marBottom w:val="0"/>
      <w:divBdr>
        <w:top w:val="none" w:sz="0" w:space="0" w:color="auto"/>
        <w:left w:val="none" w:sz="0" w:space="0" w:color="auto"/>
        <w:bottom w:val="none" w:sz="0" w:space="0" w:color="auto"/>
        <w:right w:val="none" w:sz="0" w:space="0" w:color="auto"/>
      </w:divBdr>
    </w:div>
    <w:div w:id="1339575823">
      <w:bodyDiv w:val="1"/>
      <w:marLeft w:val="0"/>
      <w:marRight w:val="0"/>
      <w:marTop w:val="0"/>
      <w:marBottom w:val="0"/>
      <w:divBdr>
        <w:top w:val="none" w:sz="0" w:space="0" w:color="auto"/>
        <w:left w:val="none" w:sz="0" w:space="0" w:color="auto"/>
        <w:bottom w:val="none" w:sz="0" w:space="0" w:color="auto"/>
        <w:right w:val="none" w:sz="0" w:space="0" w:color="auto"/>
      </w:divBdr>
    </w:div>
    <w:div w:id="1362433777">
      <w:bodyDiv w:val="1"/>
      <w:marLeft w:val="0"/>
      <w:marRight w:val="0"/>
      <w:marTop w:val="0"/>
      <w:marBottom w:val="0"/>
      <w:divBdr>
        <w:top w:val="none" w:sz="0" w:space="0" w:color="auto"/>
        <w:left w:val="none" w:sz="0" w:space="0" w:color="auto"/>
        <w:bottom w:val="none" w:sz="0" w:space="0" w:color="auto"/>
        <w:right w:val="none" w:sz="0" w:space="0" w:color="auto"/>
      </w:divBdr>
    </w:div>
    <w:div w:id="1366977102">
      <w:bodyDiv w:val="1"/>
      <w:marLeft w:val="0"/>
      <w:marRight w:val="0"/>
      <w:marTop w:val="0"/>
      <w:marBottom w:val="0"/>
      <w:divBdr>
        <w:top w:val="none" w:sz="0" w:space="0" w:color="auto"/>
        <w:left w:val="none" w:sz="0" w:space="0" w:color="auto"/>
        <w:bottom w:val="none" w:sz="0" w:space="0" w:color="auto"/>
        <w:right w:val="none" w:sz="0" w:space="0" w:color="auto"/>
      </w:divBdr>
    </w:div>
    <w:div w:id="1371759014">
      <w:bodyDiv w:val="1"/>
      <w:marLeft w:val="0"/>
      <w:marRight w:val="0"/>
      <w:marTop w:val="0"/>
      <w:marBottom w:val="0"/>
      <w:divBdr>
        <w:top w:val="none" w:sz="0" w:space="0" w:color="auto"/>
        <w:left w:val="none" w:sz="0" w:space="0" w:color="auto"/>
        <w:bottom w:val="none" w:sz="0" w:space="0" w:color="auto"/>
        <w:right w:val="none" w:sz="0" w:space="0" w:color="auto"/>
      </w:divBdr>
    </w:div>
    <w:div w:id="1383989686">
      <w:bodyDiv w:val="1"/>
      <w:marLeft w:val="0"/>
      <w:marRight w:val="0"/>
      <w:marTop w:val="0"/>
      <w:marBottom w:val="0"/>
      <w:divBdr>
        <w:top w:val="none" w:sz="0" w:space="0" w:color="auto"/>
        <w:left w:val="none" w:sz="0" w:space="0" w:color="auto"/>
        <w:bottom w:val="none" w:sz="0" w:space="0" w:color="auto"/>
        <w:right w:val="none" w:sz="0" w:space="0" w:color="auto"/>
      </w:divBdr>
    </w:div>
    <w:div w:id="1384333224">
      <w:bodyDiv w:val="1"/>
      <w:marLeft w:val="0"/>
      <w:marRight w:val="0"/>
      <w:marTop w:val="0"/>
      <w:marBottom w:val="0"/>
      <w:divBdr>
        <w:top w:val="none" w:sz="0" w:space="0" w:color="auto"/>
        <w:left w:val="none" w:sz="0" w:space="0" w:color="auto"/>
        <w:bottom w:val="none" w:sz="0" w:space="0" w:color="auto"/>
        <w:right w:val="none" w:sz="0" w:space="0" w:color="auto"/>
      </w:divBdr>
    </w:div>
    <w:div w:id="1393966979">
      <w:bodyDiv w:val="1"/>
      <w:marLeft w:val="0"/>
      <w:marRight w:val="0"/>
      <w:marTop w:val="0"/>
      <w:marBottom w:val="0"/>
      <w:divBdr>
        <w:top w:val="none" w:sz="0" w:space="0" w:color="auto"/>
        <w:left w:val="none" w:sz="0" w:space="0" w:color="auto"/>
        <w:bottom w:val="none" w:sz="0" w:space="0" w:color="auto"/>
        <w:right w:val="none" w:sz="0" w:space="0" w:color="auto"/>
      </w:divBdr>
    </w:div>
    <w:div w:id="1399547834">
      <w:bodyDiv w:val="1"/>
      <w:marLeft w:val="0"/>
      <w:marRight w:val="0"/>
      <w:marTop w:val="0"/>
      <w:marBottom w:val="0"/>
      <w:divBdr>
        <w:top w:val="none" w:sz="0" w:space="0" w:color="auto"/>
        <w:left w:val="none" w:sz="0" w:space="0" w:color="auto"/>
        <w:bottom w:val="none" w:sz="0" w:space="0" w:color="auto"/>
        <w:right w:val="none" w:sz="0" w:space="0" w:color="auto"/>
      </w:divBdr>
    </w:div>
    <w:div w:id="1411463485">
      <w:bodyDiv w:val="1"/>
      <w:marLeft w:val="0"/>
      <w:marRight w:val="0"/>
      <w:marTop w:val="0"/>
      <w:marBottom w:val="0"/>
      <w:divBdr>
        <w:top w:val="none" w:sz="0" w:space="0" w:color="auto"/>
        <w:left w:val="none" w:sz="0" w:space="0" w:color="auto"/>
        <w:bottom w:val="none" w:sz="0" w:space="0" w:color="auto"/>
        <w:right w:val="none" w:sz="0" w:space="0" w:color="auto"/>
      </w:divBdr>
    </w:div>
    <w:div w:id="1431656182">
      <w:bodyDiv w:val="1"/>
      <w:marLeft w:val="0"/>
      <w:marRight w:val="0"/>
      <w:marTop w:val="0"/>
      <w:marBottom w:val="0"/>
      <w:divBdr>
        <w:top w:val="none" w:sz="0" w:space="0" w:color="auto"/>
        <w:left w:val="none" w:sz="0" w:space="0" w:color="auto"/>
        <w:bottom w:val="none" w:sz="0" w:space="0" w:color="auto"/>
        <w:right w:val="none" w:sz="0" w:space="0" w:color="auto"/>
      </w:divBdr>
    </w:div>
    <w:div w:id="1452359071">
      <w:bodyDiv w:val="1"/>
      <w:marLeft w:val="0"/>
      <w:marRight w:val="0"/>
      <w:marTop w:val="0"/>
      <w:marBottom w:val="0"/>
      <w:divBdr>
        <w:top w:val="none" w:sz="0" w:space="0" w:color="auto"/>
        <w:left w:val="none" w:sz="0" w:space="0" w:color="auto"/>
        <w:bottom w:val="none" w:sz="0" w:space="0" w:color="auto"/>
        <w:right w:val="none" w:sz="0" w:space="0" w:color="auto"/>
      </w:divBdr>
    </w:div>
    <w:div w:id="1453327770">
      <w:bodyDiv w:val="1"/>
      <w:marLeft w:val="0"/>
      <w:marRight w:val="0"/>
      <w:marTop w:val="0"/>
      <w:marBottom w:val="0"/>
      <w:divBdr>
        <w:top w:val="none" w:sz="0" w:space="0" w:color="auto"/>
        <w:left w:val="none" w:sz="0" w:space="0" w:color="auto"/>
        <w:bottom w:val="none" w:sz="0" w:space="0" w:color="auto"/>
        <w:right w:val="none" w:sz="0" w:space="0" w:color="auto"/>
      </w:divBdr>
    </w:div>
    <w:div w:id="1464422106">
      <w:bodyDiv w:val="1"/>
      <w:marLeft w:val="0"/>
      <w:marRight w:val="0"/>
      <w:marTop w:val="0"/>
      <w:marBottom w:val="0"/>
      <w:divBdr>
        <w:top w:val="none" w:sz="0" w:space="0" w:color="auto"/>
        <w:left w:val="none" w:sz="0" w:space="0" w:color="auto"/>
        <w:bottom w:val="none" w:sz="0" w:space="0" w:color="auto"/>
        <w:right w:val="none" w:sz="0" w:space="0" w:color="auto"/>
      </w:divBdr>
      <w:divsChild>
        <w:div w:id="278877983">
          <w:marLeft w:val="0"/>
          <w:marRight w:val="0"/>
          <w:marTop w:val="0"/>
          <w:marBottom w:val="0"/>
          <w:divBdr>
            <w:top w:val="none" w:sz="0" w:space="0" w:color="auto"/>
            <w:left w:val="none" w:sz="0" w:space="0" w:color="auto"/>
            <w:bottom w:val="none" w:sz="0" w:space="0" w:color="auto"/>
            <w:right w:val="none" w:sz="0" w:space="0" w:color="auto"/>
          </w:divBdr>
        </w:div>
        <w:div w:id="855114107">
          <w:marLeft w:val="0"/>
          <w:marRight w:val="0"/>
          <w:marTop w:val="0"/>
          <w:marBottom w:val="0"/>
          <w:divBdr>
            <w:top w:val="none" w:sz="0" w:space="0" w:color="auto"/>
            <w:left w:val="none" w:sz="0" w:space="0" w:color="auto"/>
            <w:bottom w:val="none" w:sz="0" w:space="0" w:color="auto"/>
            <w:right w:val="none" w:sz="0" w:space="0" w:color="auto"/>
          </w:divBdr>
        </w:div>
        <w:div w:id="1444300835">
          <w:marLeft w:val="0"/>
          <w:marRight w:val="0"/>
          <w:marTop w:val="0"/>
          <w:marBottom w:val="0"/>
          <w:divBdr>
            <w:top w:val="none" w:sz="0" w:space="0" w:color="auto"/>
            <w:left w:val="none" w:sz="0" w:space="0" w:color="auto"/>
            <w:bottom w:val="none" w:sz="0" w:space="0" w:color="auto"/>
            <w:right w:val="none" w:sz="0" w:space="0" w:color="auto"/>
          </w:divBdr>
        </w:div>
        <w:div w:id="1527910005">
          <w:marLeft w:val="0"/>
          <w:marRight w:val="0"/>
          <w:marTop w:val="0"/>
          <w:marBottom w:val="0"/>
          <w:divBdr>
            <w:top w:val="none" w:sz="0" w:space="0" w:color="auto"/>
            <w:left w:val="none" w:sz="0" w:space="0" w:color="auto"/>
            <w:bottom w:val="none" w:sz="0" w:space="0" w:color="auto"/>
            <w:right w:val="none" w:sz="0" w:space="0" w:color="auto"/>
          </w:divBdr>
        </w:div>
        <w:div w:id="2000697014">
          <w:marLeft w:val="0"/>
          <w:marRight w:val="0"/>
          <w:marTop w:val="0"/>
          <w:marBottom w:val="0"/>
          <w:divBdr>
            <w:top w:val="none" w:sz="0" w:space="0" w:color="auto"/>
            <w:left w:val="none" w:sz="0" w:space="0" w:color="auto"/>
            <w:bottom w:val="none" w:sz="0" w:space="0" w:color="auto"/>
            <w:right w:val="none" w:sz="0" w:space="0" w:color="auto"/>
          </w:divBdr>
        </w:div>
        <w:div w:id="2014067456">
          <w:marLeft w:val="0"/>
          <w:marRight w:val="0"/>
          <w:marTop w:val="0"/>
          <w:marBottom w:val="0"/>
          <w:divBdr>
            <w:top w:val="none" w:sz="0" w:space="0" w:color="auto"/>
            <w:left w:val="none" w:sz="0" w:space="0" w:color="auto"/>
            <w:bottom w:val="none" w:sz="0" w:space="0" w:color="auto"/>
            <w:right w:val="none" w:sz="0" w:space="0" w:color="auto"/>
          </w:divBdr>
        </w:div>
      </w:divsChild>
    </w:div>
    <w:div w:id="1466006397">
      <w:bodyDiv w:val="1"/>
      <w:marLeft w:val="0"/>
      <w:marRight w:val="0"/>
      <w:marTop w:val="0"/>
      <w:marBottom w:val="0"/>
      <w:divBdr>
        <w:top w:val="none" w:sz="0" w:space="0" w:color="auto"/>
        <w:left w:val="none" w:sz="0" w:space="0" w:color="auto"/>
        <w:bottom w:val="none" w:sz="0" w:space="0" w:color="auto"/>
        <w:right w:val="none" w:sz="0" w:space="0" w:color="auto"/>
      </w:divBdr>
    </w:div>
    <w:div w:id="1466197371">
      <w:bodyDiv w:val="1"/>
      <w:marLeft w:val="0"/>
      <w:marRight w:val="0"/>
      <w:marTop w:val="0"/>
      <w:marBottom w:val="0"/>
      <w:divBdr>
        <w:top w:val="none" w:sz="0" w:space="0" w:color="auto"/>
        <w:left w:val="none" w:sz="0" w:space="0" w:color="auto"/>
        <w:bottom w:val="none" w:sz="0" w:space="0" w:color="auto"/>
        <w:right w:val="none" w:sz="0" w:space="0" w:color="auto"/>
      </w:divBdr>
    </w:div>
    <w:div w:id="1466848257">
      <w:bodyDiv w:val="1"/>
      <w:marLeft w:val="0"/>
      <w:marRight w:val="0"/>
      <w:marTop w:val="0"/>
      <w:marBottom w:val="0"/>
      <w:divBdr>
        <w:top w:val="none" w:sz="0" w:space="0" w:color="auto"/>
        <w:left w:val="none" w:sz="0" w:space="0" w:color="auto"/>
        <w:bottom w:val="none" w:sz="0" w:space="0" w:color="auto"/>
        <w:right w:val="none" w:sz="0" w:space="0" w:color="auto"/>
      </w:divBdr>
    </w:div>
    <w:div w:id="1466924072">
      <w:bodyDiv w:val="1"/>
      <w:marLeft w:val="0"/>
      <w:marRight w:val="0"/>
      <w:marTop w:val="0"/>
      <w:marBottom w:val="0"/>
      <w:divBdr>
        <w:top w:val="none" w:sz="0" w:space="0" w:color="auto"/>
        <w:left w:val="none" w:sz="0" w:space="0" w:color="auto"/>
        <w:bottom w:val="none" w:sz="0" w:space="0" w:color="auto"/>
        <w:right w:val="none" w:sz="0" w:space="0" w:color="auto"/>
      </w:divBdr>
    </w:div>
    <w:div w:id="1472021608">
      <w:bodyDiv w:val="1"/>
      <w:marLeft w:val="0"/>
      <w:marRight w:val="0"/>
      <w:marTop w:val="0"/>
      <w:marBottom w:val="0"/>
      <w:divBdr>
        <w:top w:val="none" w:sz="0" w:space="0" w:color="auto"/>
        <w:left w:val="none" w:sz="0" w:space="0" w:color="auto"/>
        <w:bottom w:val="none" w:sz="0" w:space="0" w:color="auto"/>
        <w:right w:val="none" w:sz="0" w:space="0" w:color="auto"/>
      </w:divBdr>
    </w:div>
    <w:div w:id="1476264728">
      <w:bodyDiv w:val="1"/>
      <w:marLeft w:val="0"/>
      <w:marRight w:val="0"/>
      <w:marTop w:val="0"/>
      <w:marBottom w:val="0"/>
      <w:divBdr>
        <w:top w:val="none" w:sz="0" w:space="0" w:color="auto"/>
        <w:left w:val="none" w:sz="0" w:space="0" w:color="auto"/>
        <w:bottom w:val="none" w:sz="0" w:space="0" w:color="auto"/>
        <w:right w:val="none" w:sz="0" w:space="0" w:color="auto"/>
      </w:divBdr>
    </w:div>
    <w:div w:id="1477721524">
      <w:bodyDiv w:val="1"/>
      <w:marLeft w:val="0"/>
      <w:marRight w:val="0"/>
      <w:marTop w:val="0"/>
      <w:marBottom w:val="0"/>
      <w:divBdr>
        <w:top w:val="none" w:sz="0" w:space="0" w:color="auto"/>
        <w:left w:val="none" w:sz="0" w:space="0" w:color="auto"/>
        <w:bottom w:val="none" w:sz="0" w:space="0" w:color="auto"/>
        <w:right w:val="none" w:sz="0" w:space="0" w:color="auto"/>
      </w:divBdr>
    </w:div>
    <w:div w:id="1485973971">
      <w:bodyDiv w:val="1"/>
      <w:marLeft w:val="0"/>
      <w:marRight w:val="0"/>
      <w:marTop w:val="0"/>
      <w:marBottom w:val="0"/>
      <w:divBdr>
        <w:top w:val="none" w:sz="0" w:space="0" w:color="auto"/>
        <w:left w:val="none" w:sz="0" w:space="0" w:color="auto"/>
        <w:bottom w:val="none" w:sz="0" w:space="0" w:color="auto"/>
        <w:right w:val="none" w:sz="0" w:space="0" w:color="auto"/>
      </w:divBdr>
    </w:div>
    <w:div w:id="1504930098">
      <w:bodyDiv w:val="1"/>
      <w:marLeft w:val="0"/>
      <w:marRight w:val="0"/>
      <w:marTop w:val="0"/>
      <w:marBottom w:val="0"/>
      <w:divBdr>
        <w:top w:val="none" w:sz="0" w:space="0" w:color="auto"/>
        <w:left w:val="none" w:sz="0" w:space="0" w:color="auto"/>
        <w:bottom w:val="none" w:sz="0" w:space="0" w:color="auto"/>
        <w:right w:val="none" w:sz="0" w:space="0" w:color="auto"/>
      </w:divBdr>
    </w:div>
    <w:div w:id="1509444799">
      <w:bodyDiv w:val="1"/>
      <w:marLeft w:val="0"/>
      <w:marRight w:val="0"/>
      <w:marTop w:val="0"/>
      <w:marBottom w:val="0"/>
      <w:divBdr>
        <w:top w:val="none" w:sz="0" w:space="0" w:color="auto"/>
        <w:left w:val="none" w:sz="0" w:space="0" w:color="auto"/>
        <w:bottom w:val="none" w:sz="0" w:space="0" w:color="auto"/>
        <w:right w:val="none" w:sz="0" w:space="0" w:color="auto"/>
      </w:divBdr>
    </w:div>
    <w:div w:id="1520004669">
      <w:bodyDiv w:val="1"/>
      <w:marLeft w:val="0"/>
      <w:marRight w:val="0"/>
      <w:marTop w:val="0"/>
      <w:marBottom w:val="0"/>
      <w:divBdr>
        <w:top w:val="none" w:sz="0" w:space="0" w:color="auto"/>
        <w:left w:val="none" w:sz="0" w:space="0" w:color="auto"/>
        <w:bottom w:val="none" w:sz="0" w:space="0" w:color="auto"/>
        <w:right w:val="none" w:sz="0" w:space="0" w:color="auto"/>
      </w:divBdr>
    </w:div>
    <w:div w:id="1530683788">
      <w:bodyDiv w:val="1"/>
      <w:marLeft w:val="0"/>
      <w:marRight w:val="0"/>
      <w:marTop w:val="0"/>
      <w:marBottom w:val="0"/>
      <w:divBdr>
        <w:top w:val="none" w:sz="0" w:space="0" w:color="auto"/>
        <w:left w:val="none" w:sz="0" w:space="0" w:color="auto"/>
        <w:bottom w:val="none" w:sz="0" w:space="0" w:color="auto"/>
        <w:right w:val="none" w:sz="0" w:space="0" w:color="auto"/>
      </w:divBdr>
    </w:div>
    <w:div w:id="1558740545">
      <w:bodyDiv w:val="1"/>
      <w:marLeft w:val="0"/>
      <w:marRight w:val="0"/>
      <w:marTop w:val="0"/>
      <w:marBottom w:val="0"/>
      <w:divBdr>
        <w:top w:val="none" w:sz="0" w:space="0" w:color="auto"/>
        <w:left w:val="none" w:sz="0" w:space="0" w:color="auto"/>
        <w:bottom w:val="none" w:sz="0" w:space="0" w:color="auto"/>
        <w:right w:val="none" w:sz="0" w:space="0" w:color="auto"/>
      </w:divBdr>
    </w:div>
    <w:div w:id="1561945032">
      <w:bodyDiv w:val="1"/>
      <w:marLeft w:val="0"/>
      <w:marRight w:val="0"/>
      <w:marTop w:val="0"/>
      <w:marBottom w:val="0"/>
      <w:divBdr>
        <w:top w:val="none" w:sz="0" w:space="0" w:color="auto"/>
        <w:left w:val="none" w:sz="0" w:space="0" w:color="auto"/>
        <w:bottom w:val="none" w:sz="0" w:space="0" w:color="auto"/>
        <w:right w:val="none" w:sz="0" w:space="0" w:color="auto"/>
      </w:divBdr>
    </w:div>
    <w:div w:id="1571378813">
      <w:bodyDiv w:val="1"/>
      <w:marLeft w:val="0"/>
      <w:marRight w:val="0"/>
      <w:marTop w:val="0"/>
      <w:marBottom w:val="0"/>
      <w:divBdr>
        <w:top w:val="none" w:sz="0" w:space="0" w:color="auto"/>
        <w:left w:val="none" w:sz="0" w:space="0" w:color="auto"/>
        <w:bottom w:val="none" w:sz="0" w:space="0" w:color="auto"/>
        <w:right w:val="none" w:sz="0" w:space="0" w:color="auto"/>
      </w:divBdr>
    </w:div>
    <w:div w:id="1575045338">
      <w:bodyDiv w:val="1"/>
      <w:marLeft w:val="0"/>
      <w:marRight w:val="0"/>
      <w:marTop w:val="0"/>
      <w:marBottom w:val="0"/>
      <w:divBdr>
        <w:top w:val="none" w:sz="0" w:space="0" w:color="auto"/>
        <w:left w:val="none" w:sz="0" w:space="0" w:color="auto"/>
        <w:bottom w:val="none" w:sz="0" w:space="0" w:color="auto"/>
        <w:right w:val="none" w:sz="0" w:space="0" w:color="auto"/>
      </w:divBdr>
    </w:div>
    <w:div w:id="1577351077">
      <w:bodyDiv w:val="1"/>
      <w:marLeft w:val="0"/>
      <w:marRight w:val="0"/>
      <w:marTop w:val="0"/>
      <w:marBottom w:val="0"/>
      <w:divBdr>
        <w:top w:val="none" w:sz="0" w:space="0" w:color="auto"/>
        <w:left w:val="none" w:sz="0" w:space="0" w:color="auto"/>
        <w:bottom w:val="none" w:sz="0" w:space="0" w:color="auto"/>
        <w:right w:val="none" w:sz="0" w:space="0" w:color="auto"/>
      </w:divBdr>
    </w:div>
    <w:div w:id="1580826573">
      <w:bodyDiv w:val="1"/>
      <w:marLeft w:val="0"/>
      <w:marRight w:val="0"/>
      <w:marTop w:val="0"/>
      <w:marBottom w:val="0"/>
      <w:divBdr>
        <w:top w:val="none" w:sz="0" w:space="0" w:color="auto"/>
        <w:left w:val="none" w:sz="0" w:space="0" w:color="auto"/>
        <w:bottom w:val="none" w:sz="0" w:space="0" w:color="auto"/>
        <w:right w:val="none" w:sz="0" w:space="0" w:color="auto"/>
      </w:divBdr>
      <w:divsChild>
        <w:div w:id="561334836">
          <w:marLeft w:val="375"/>
          <w:marRight w:val="375"/>
          <w:marTop w:val="720"/>
          <w:marBottom w:val="0"/>
          <w:divBdr>
            <w:top w:val="none" w:sz="0" w:space="0" w:color="auto"/>
            <w:left w:val="none" w:sz="0" w:space="0" w:color="auto"/>
            <w:bottom w:val="none" w:sz="0" w:space="0" w:color="auto"/>
            <w:right w:val="none" w:sz="0" w:space="0" w:color="auto"/>
          </w:divBdr>
        </w:div>
        <w:div w:id="1000810464">
          <w:marLeft w:val="375"/>
          <w:marRight w:val="0"/>
          <w:marTop w:val="180"/>
          <w:marBottom w:val="0"/>
          <w:divBdr>
            <w:top w:val="none" w:sz="0" w:space="0" w:color="auto"/>
            <w:left w:val="none" w:sz="0" w:space="0" w:color="auto"/>
            <w:bottom w:val="none" w:sz="0" w:space="0" w:color="auto"/>
            <w:right w:val="none" w:sz="0" w:space="0" w:color="auto"/>
          </w:divBdr>
        </w:div>
      </w:divsChild>
    </w:div>
    <w:div w:id="1588610470">
      <w:bodyDiv w:val="1"/>
      <w:marLeft w:val="0"/>
      <w:marRight w:val="0"/>
      <w:marTop w:val="0"/>
      <w:marBottom w:val="0"/>
      <w:divBdr>
        <w:top w:val="none" w:sz="0" w:space="0" w:color="auto"/>
        <w:left w:val="none" w:sz="0" w:space="0" w:color="auto"/>
        <w:bottom w:val="none" w:sz="0" w:space="0" w:color="auto"/>
        <w:right w:val="none" w:sz="0" w:space="0" w:color="auto"/>
      </w:divBdr>
    </w:div>
    <w:div w:id="1596092772">
      <w:bodyDiv w:val="1"/>
      <w:marLeft w:val="0"/>
      <w:marRight w:val="0"/>
      <w:marTop w:val="0"/>
      <w:marBottom w:val="0"/>
      <w:divBdr>
        <w:top w:val="none" w:sz="0" w:space="0" w:color="auto"/>
        <w:left w:val="none" w:sz="0" w:space="0" w:color="auto"/>
        <w:bottom w:val="none" w:sz="0" w:space="0" w:color="auto"/>
        <w:right w:val="none" w:sz="0" w:space="0" w:color="auto"/>
      </w:divBdr>
    </w:div>
    <w:div w:id="1605570068">
      <w:bodyDiv w:val="1"/>
      <w:marLeft w:val="0"/>
      <w:marRight w:val="0"/>
      <w:marTop w:val="0"/>
      <w:marBottom w:val="0"/>
      <w:divBdr>
        <w:top w:val="none" w:sz="0" w:space="0" w:color="auto"/>
        <w:left w:val="none" w:sz="0" w:space="0" w:color="auto"/>
        <w:bottom w:val="none" w:sz="0" w:space="0" w:color="auto"/>
        <w:right w:val="none" w:sz="0" w:space="0" w:color="auto"/>
      </w:divBdr>
    </w:div>
    <w:div w:id="1672872035">
      <w:bodyDiv w:val="1"/>
      <w:marLeft w:val="0"/>
      <w:marRight w:val="0"/>
      <w:marTop w:val="0"/>
      <w:marBottom w:val="0"/>
      <w:divBdr>
        <w:top w:val="none" w:sz="0" w:space="0" w:color="auto"/>
        <w:left w:val="none" w:sz="0" w:space="0" w:color="auto"/>
        <w:bottom w:val="none" w:sz="0" w:space="0" w:color="auto"/>
        <w:right w:val="none" w:sz="0" w:space="0" w:color="auto"/>
      </w:divBdr>
    </w:div>
    <w:div w:id="1694065052">
      <w:bodyDiv w:val="1"/>
      <w:marLeft w:val="0"/>
      <w:marRight w:val="0"/>
      <w:marTop w:val="0"/>
      <w:marBottom w:val="0"/>
      <w:divBdr>
        <w:top w:val="none" w:sz="0" w:space="0" w:color="auto"/>
        <w:left w:val="none" w:sz="0" w:space="0" w:color="auto"/>
        <w:bottom w:val="none" w:sz="0" w:space="0" w:color="auto"/>
        <w:right w:val="none" w:sz="0" w:space="0" w:color="auto"/>
      </w:divBdr>
    </w:div>
    <w:div w:id="1701125257">
      <w:bodyDiv w:val="1"/>
      <w:marLeft w:val="0"/>
      <w:marRight w:val="0"/>
      <w:marTop w:val="0"/>
      <w:marBottom w:val="0"/>
      <w:divBdr>
        <w:top w:val="none" w:sz="0" w:space="0" w:color="auto"/>
        <w:left w:val="none" w:sz="0" w:space="0" w:color="auto"/>
        <w:bottom w:val="none" w:sz="0" w:space="0" w:color="auto"/>
        <w:right w:val="none" w:sz="0" w:space="0" w:color="auto"/>
      </w:divBdr>
    </w:div>
    <w:div w:id="1716389226">
      <w:bodyDiv w:val="1"/>
      <w:marLeft w:val="0"/>
      <w:marRight w:val="0"/>
      <w:marTop w:val="0"/>
      <w:marBottom w:val="0"/>
      <w:divBdr>
        <w:top w:val="none" w:sz="0" w:space="0" w:color="auto"/>
        <w:left w:val="none" w:sz="0" w:space="0" w:color="auto"/>
        <w:bottom w:val="none" w:sz="0" w:space="0" w:color="auto"/>
        <w:right w:val="none" w:sz="0" w:space="0" w:color="auto"/>
      </w:divBdr>
    </w:div>
    <w:div w:id="1748765609">
      <w:bodyDiv w:val="1"/>
      <w:marLeft w:val="0"/>
      <w:marRight w:val="0"/>
      <w:marTop w:val="0"/>
      <w:marBottom w:val="0"/>
      <w:divBdr>
        <w:top w:val="none" w:sz="0" w:space="0" w:color="auto"/>
        <w:left w:val="none" w:sz="0" w:space="0" w:color="auto"/>
        <w:bottom w:val="none" w:sz="0" w:space="0" w:color="auto"/>
        <w:right w:val="none" w:sz="0" w:space="0" w:color="auto"/>
      </w:divBdr>
    </w:div>
    <w:div w:id="1760248303">
      <w:bodyDiv w:val="1"/>
      <w:marLeft w:val="0"/>
      <w:marRight w:val="0"/>
      <w:marTop w:val="0"/>
      <w:marBottom w:val="0"/>
      <w:divBdr>
        <w:top w:val="none" w:sz="0" w:space="0" w:color="auto"/>
        <w:left w:val="none" w:sz="0" w:space="0" w:color="auto"/>
        <w:bottom w:val="none" w:sz="0" w:space="0" w:color="auto"/>
        <w:right w:val="none" w:sz="0" w:space="0" w:color="auto"/>
      </w:divBdr>
    </w:div>
    <w:div w:id="1772508615">
      <w:bodyDiv w:val="1"/>
      <w:marLeft w:val="0"/>
      <w:marRight w:val="0"/>
      <w:marTop w:val="0"/>
      <w:marBottom w:val="0"/>
      <w:divBdr>
        <w:top w:val="none" w:sz="0" w:space="0" w:color="auto"/>
        <w:left w:val="none" w:sz="0" w:space="0" w:color="auto"/>
        <w:bottom w:val="none" w:sz="0" w:space="0" w:color="auto"/>
        <w:right w:val="none" w:sz="0" w:space="0" w:color="auto"/>
      </w:divBdr>
    </w:div>
    <w:div w:id="1773474311">
      <w:bodyDiv w:val="1"/>
      <w:marLeft w:val="0"/>
      <w:marRight w:val="0"/>
      <w:marTop w:val="0"/>
      <w:marBottom w:val="0"/>
      <w:divBdr>
        <w:top w:val="none" w:sz="0" w:space="0" w:color="auto"/>
        <w:left w:val="none" w:sz="0" w:space="0" w:color="auto"/>
        <w:bottom w:val="none" w:sz="0" w:space="0" w:color="auto"/>
        <w:right w:val="none" w:sz="0" w:space="0" w:color="auto"/>
      </w:divBdr>
    </w:div>
    <w:div w:id="1774209438">
      <w:bodyDiv w:val="1"/>
      <w:marLeft w:val="0"/>
      <w:marRight w:val="0"/>
      <w:marTop w:val="0"/>
      <w:marBottom w:val="0"/>
      <w:divBdr>
        <w:top w:val="none" w:sz="0" w:space="0" w:color="auto"/>
        <w:left w:val="none" w:sz="0" w:space="0" w:color="auto"/>
        <w:bottom w:val="none" w:sz="0" w:space="0" w:color="auto"/>
        <w:right w:val="none" w:sz="0" w:space="0" w:color="auto"/>
      </w:divBdr>
      <w:divsChild>
        <w:div w:id="1171288588">
          <w:marLeft w:val="375"/>
          <w:marRight w:val="375"/>
          <w:marTop w:val="720"/>
          <w:marBottom w:val="0"/>
          <w:divBdr>
            <w:top w:val="none" w:sz="0" w:space="0" w:color="auto"/>
            <w:left w:val="none" w:sz="0" w:space="0" w:color="auto"/>
            <w:bottom w:val="none" w:sz="0" w:space="0" w:color="auto"/>
            <w:right w:val="none" w:sz="0" w:space="0" w:color="auto"/>
          </w:divBdr>
        </w:div>
        <w:div w:id="1816951949">
          <w:marLeft w:val="375"/>
          <w:marRight w:val="0"/>
          <w:marTop w:val="180"/>
          <w:marBottom w:val="0"/>
          <w:divBdr>
            <w:top w:val="none" w:sz="0" w:space="0" w:color="auto"/>
            <w:left w:val="none" w:sz="0" w:space="0" w:color="auto"/>
            <w:bottom w:val="none" w:sz="0" w:space="0" w:color="auto"/>
            <w:right w:val="none" w:sz="0" w:space="0" w:color="auto"/>
          </w:divBdr>
        </w:div>
      </w:divsChild>
    </w:div>
    <w:div w:id="1784574646">
      <w:bodyDiv w:val="1"/>
      <w:marLeft w:val="0"/>
      <w:marRight w:val="0"/>
      <w:marTop w:val="0"/>
      <w:marBottom w:val="0"/>
      <w:divBdr>
        <w:top w:val="none" w:sz="0" w:space="0" w:color="auto"/>
        <w:left w:val="none" w:sz="0" w:space="0" w:color="auto"/>
        <w:bottom w:val="none" w:sz="0" w:space="0" w:color="auto"/>
        <w:right w:val="none" w:sz="0" w:space="0" w:color="auto"/>
      </w:divBdr>
    </w:div>
    <w:div w:id="1788313053">
      <w:bodyDiv w:val="1"/>
      <w:marLeft w:val="0"/>
      <w:marRight w:val="0"/>
      <w:marTop w:val="0"/>
      <w:marBottom w:val="0"/>
      <w:divBdr>
        <w:top w:val="none" w:sz="0" w:space="0" w:color="auto"/>
        <w:left w:val="none" w:sz="0" w:space="0" w:color="auto"/>
        <w:bottom w:val="none" w:sz="0" w:space="0" w:color="auto"/>
        <w:right w:val="none" w:sz="0" w:space="0" w:color="auto"/>
      </w:divBdr>
    </w:div>
    <w:div w:id="1790973667">
      <w:bodyDiv w:val="1"/>
      <w:marLeft w:val="0"/>
      <w:marRight w:val="0"/>
      <w:marTop w:val="0"/>
      <w:marBottom w:val="0"/>
      <w:divBdr>
        <w:top w:val="none" w:sz="0" w:space="0" w:color="auto"/>
        <w:left w:val="none" w:sz="0" w:space="0" w:color="auto"/>
        <w:bottom w:val="none" w:sz="0" w:space="0" w:color="auto"/>
        <w:right w:val="none" w:sz="0" w:space="0" w:color="auto"/>
      </w:divBdr>
    </w:div>
    <w:div w:id="1791438847">
      <w:bodyDiv w:val="1"/>
      <w:marLeft w:val="0"/>
      <w:marRight w:val="0"/>
      <w:marTop w:val="0"/>
      <w:marBottom w:val="0"/>
      <w:divBdr>
        <w:top w:val="none" w:sz="0" w:space="0" w:color="auto"/>
        <w:left w:val="none" w:sz="0" w:space="0" w:color="auto"/>
        <w:bottom w:val="none" w:sz="0" w:space="0" w:color="auto"/>
        <w:right w:val="none" w:sz="0" w:space="0" w:color="auto"/>
      </w:divBdr>
    </w:div>
    <w:div w:id="1796752942">
      <w:bodyDiv w:val="1"/>
      <w:marLeft w:val="0"/>
      <w:marRight w:val="0"/>
      <w:marTop w:val="0"/>
      <w:marBottom w:val="0"/>
      <w:divBdr>
        <w:top w:val="none" w:sz="0" w:space="0" w:color="auto"/>
        <w:left w:val="none" w:sz="0" w:space="0" w:color="auto"/>
        <w:bottom w:val="none" w:sz="0" w:space="0" w:color="auto"/>
        <w:right w:val="none" w:sz="0" w:space="0" w:color="auto"/>
      </w:divBdr>
    </w:div>
    <w:div w:id="1800490558">
      <w:bodyDiv w:val="1"/>
      <w:marLeft w:val="0"/>
      <w:marRight w:val="0"/>
      <w:marTop w:val="0"/>
      <w:marBottom w:val="0"/>
      <w:divBdr>
        <w:top w:val="none" w:sz="0" w:space="0" w:color="auto"/>
        <w:left w:val="none" w:sz="0" w:space="0" w:color="auto"/>
        <w:bottom w:val="none" w:sz="0" w:space="0" w:color="auto"/>
        <w:right w:val="none" w:sz="0" w:space="0" w:color="auto"/>
      </w:divBdr>
    </w:div>
    <w:div w:id="1811170736">
      <w:bodyDiv w:val="1"/>
      <w:marLeft w:val="0"/>
      <w:marRight w:val="0"/>
      <w:marTop w:val="0"/>
      <w:marBottom w:val="0"/>
      <w:divBdr>
        <w:top w:val="none" w:sz="0" w:space="0" w:color="auto"/>
        <w:left w:val="none" w:sz="0" w:space="0" w:color="auto"/>
        <w:bottom w:val="none" w:sz="0" w:space="0" w:color="auto"/>
        <w:right w:val="none" w:sz="0" w:space="0" w:color="auto"/>
      </w:divBdr>
    </w:div>
    <w:div w:id="1862353982">
      <w:bodyDiv w:val="1"/>
      <w:marLeft w:val="0"/>
      <w:marRight w:val="0"/>
      <w:marTop w:val="0"/>
      <w:marBottom w:val="0"/>
      <w:divBdr>
        <w:top w:val="none" w:sz="0" w:space="0" w:color="auto"/>
        <w:left w:val="none" w:sz="0" w:space="0" w:color="auto"/>
        <w:bottom w:val="none" w:sz="0" w:space="0" w:color="auto"/>
        <w:right w:val="none" w:sz="0" w:space="0" w:color="auto"/>
      </w:divBdr>
    </w:div>
    <w:div w:id="1866478705">
      <w:bodyDiv w:val="1"/>
      <w:marLeft w:val="0"/>
      <w:marRight w:val="0"/>
      <w:marTop w:val="0"/>
      <w:marBottom w:val="0"/>
      <w:divBdr>
        <w:top w:val="none" w:sz="0" w:space="0" w:color="auto"/>
        <w:left w:val="none" w:sz="0" w:space="0" w:color="auto"/>
        <w:bottom w:val="none" w:sz="0" w:space="0" w:color="auto"/>
        <w:right w:val="none" w:sz="0" w:space="0" w:color="auto"/>
      </w:divBdr>
    </w:div>
    <w:div w:id="1870144589">
      <w:bodyDiv w:val="1"/>
      <w:marLeft w:val="0"/>
      <w:marRight w:val="0"/>
      <w:marTop w:val="0"/>
      <w:marBottom w:val="0"/>
      <w:divBdr>
        <w:top w:val="none" w:sz="0" w:space="0" w:color="auto"/>
        <w:left w:val="none" w:sz="0" w:space="0" w:color="auto"/>
        <w:bottom w:val="none" w:sz="0" w:space="0" w:color="auto"/>
        <w:right w:val="none" w:sz="0" w:space="0" w:color="auto"/>
      </w:divBdr>
    </w:div>
    <w:div w:id="1876430028">
      <w:bodyDiv w:val="1"/>
      <w:marLeft w:val="0"/>
      <w:marRight w:val="0"/>
      <w:marTop w:val="0"/>
      <w:marBottom w:val="0"/>
      <w:divBdr>
        <w:top w:val="none" w:sz="0" w:space="0" w:color="auto"/>
        <w:left w:val="none" w:sz="0" w:space="0" w:color="auto"/>
        <w:bottom w:val="none" w:sz="0" w:space="0" w:color="auto"/>
        <w:right w:val="none" w:sz="0" w:space="0" w:color="auto"/>
      </w:divBdr>
    </w:div>
    <w:div w:id="1885562180">
      <w:bodyDiv w:val="1"/>
      <w:marLeft w:val="0"/>
      <w:marRight w:val="0"/>
      <w:marTop w:val="0"/>
      <w:marBottom w:val="0"/>
      <w:divBdr>
        <w:top w:val="none" w:sz="0" w:space="0" w:color="auto"/>
        <w:left w:val="none" w:sz="0" w:space="0" w:color="auto"/>
        <w:bottom w:val="none" w:sz="0" w:space="0" w:color="auto"/>
        <w:right w:val="none" w:sz="0" w:space="0" w:color="auto"/>
      </w:divBdr>
    </w:div>
    <w:div w:id="1927616298">
      <w:bodyDiv w:val="1"/>
      <w:marLeft w:val="0"/>
      <w:marRight w:val="0"/>
      <w:marTop w:val="0"/>
      <w:marBottom w:val="0"/>
      <w:divBdr>
        <w:top w:val="none" w:sz="0" w:space="0" w:color="auto"/>
        <w:left w:val="none" w:sz="0" w:space="0" w:color="auto"/>
        <w:bottom w:val="none" w:sz="0" w:space="0" w:color="auto"/>
        <w:right w:val="none" w:sz="0" w:space="0" w:color="auto"/>
      </w:divBdr>
    </w:div>
    <w:div w:id="1941714100">
      <w:bodyDiv w:val="1"/>
      <w:marLeft w:val="0"/>
      <w:marRight w:val="0"/>
      <w:marTop w:val="0"/>
      <w:marBottom w:val="0"/>
      <w:divBdr>
        <w:top w:val="none" w:sz="0" w:space="0" w:color="auto"/>
        <w:left w:val="none" w:sz="0" w:space="0" w:color="auto"/>
        <w:bottom w:val="none" w:sz="0" w:space="0" w:color="auto"/>
        <w:right w:val="none" w:sz="0" w:space="0" w:color="auto"/>
      </w:divBdr>
    </w:div>
    <w:div w:id="1949194894">
      <w:bodyDiv w:val="1"/>
      <w:marLeft w:val="0"/>
      <w:marRight w:val="0"/>
      <w:marTop w:val="0"/>
      <w:marBottom w:val="0"/>
      <w:divBdr>
        <w:top w:val="none" w:sz="0" w:space="0" w:color="auto"/>
        <w:left w:val="none" w:sz="0" w:space="0" w:color="auto"/>
        <w:bottom w:val="none" w:sz="0" w:space="0" w:color="auto"/>
        <w:right w:val="none" w:sz="0" w:space="0" w:color="auto"/>
      </w:divBdr>
    </w:div>
    <w:div w:id="1950815093">
      <w:bodyDiv w:val="1"/>
      <w:marLeft w:val="0"/>
      <w:marRight w:val="0"/>
      <w:marTop w:val="0"/>
      <w:marBottom w:val="0"/>
      <w:divBdr>
        <w:top w:val="none" w:sz="0" w:space="0" w:color="auto"/>
        <w:left w:val="none" w:sz="0" w:space="0" w:color="auto"/>
        <w:bottom w:val="none" w:sz="0" w:space="0" w:color="auto"/>
        <w:right w:val="none" w:sz="0" w:space="0" w:color="auto"/>
      </w:divBdr>
    </w:div>
    <w:div w:id="1987780169">
      <w:bodyDiv w:val="1"/>
      <w:marLeft w:val="0"/>
      <w:marRight w:val="0"/>
      <w:marTop w:val="0"/>
      <w:marBottom w:val="0"/>
      <w:divBdr>
        <w:top w:val="none" w:sz="0" w:space="0" w:color="auto"/>
        <w:left w:val="none" w:sz="0" w:space="0" w:color="auto"/>
        <w:bottom w:val="none" w:sz="0" w:space="0" w:color="auto"/>
        <w:right w:val="none" w:sz="0" w:space="0" w:color="auto"/>
      </w:divBdr>
    </w:div>
    <w:div w:id="2025667126">
      <w:bodyDiv w:val="1"/>
      <w:marLeft w:val="0"/>
      <w:marRight w:val="0"/>
      <w:marTop w:val="0"/>
      <w:marBottom w:val="0"/>
      <w:divBdr>
        <w:top w:val="none" w:sz="0" w:space="0" w:color="auto"/>
        <w:left w:val="none" w:sz="0" w:space="0" w:color="auto"/>
        <w:bottom w:val="none" w:sz="0" w:space="0" w:color="auto"/>
        <w:right w:val="none" w:sz="0" w:space="0" w:color="auto"/>
      </w:divBdr>
    </w:div>
    <w:div w:id="2045251292">
      <w:bodyDiv w:val="1"/>
      <w:marLeft w:val="0"/>
      <w:marRight w:val="0"/>
      <w:marTop w:val="0"/>
      <w:marBottom w:val="0"/>
      <w:divBdr>
        <w:top w:val="none" w:sz="0" w:space="0" w:color="auto"/>
        <w:left w:val="none" w:sz="0" w:space="0" w:color="auto"/>
        <w:bottom w:val="none" w:sz="0" w:space="0" w:color="auto"/>
        <w:right w:val="none" w:sz="0" w:space="0" w:color="auto"/>
      </w:divBdr>
    </w:div>
    <w:div w:id="2061662354">
      <w:bodyDiv w:val="1"/>
      <w:marLeft w:val="0"/>
      <w:marRight w:val="0"/>
      <w:marTop w:val="0"/>
      <w:marBottom w:val="0"/>
      <w:divBdr>
        <w:top w:val="none" w:sz="0" w:space="0" w:color="auto"/>
        <w:left w:val="none" w:sz="0" w:space="0" w:color="auto"/>
        <w:bottom w:val="none" w:sz="0" w:space="0" w:color="auto"/>
        <w:right w:val="none" w:sz="0" w:space="0" w:color="auto"/>
      </w:divBdr>
    </w:div>
    <w:div w:id="2070766361">
      <w:bodyDiv w:val="1"/>
      <w:marLeft w:val="0"/>
      <w:marRight w:val="0"/>
      <w:marTop w:val="0"/>
      <w:marBottom w:val="0"/>
      <w:divBdr>
        <w:top w:val="none" w:sz="0" w:space="0" w:color="auto"/>
        <w:left w:val="none" w:sz="0" w:space="0" w:color="auto"/>
        <w:bottom w:val="none" w:sz="0" w:space="0" w:color="auto"/>
        <w:right w:val="none" w:sz="0" w:space="0" w:color="auto"/>
      </w:divBdr>
    </w:div>
    <w:div w:id="2087147964">
      <w:bodyDiv w:val="1"/>
      <w:marLeft w:val="0"/>
      <w:marRight w:val="0"/>
      <w:marTop w:val="0"/>
      <w:marBottom w:val="0"/>
      <w:divBdr>
        <w:top w:val="none" w:sz="0" w:space="0" w:color="auto"/>
        <w:left w:val="none" w:sz="0" w:space="0" w:color="auto"/>
        <w:bottom w:val="none" w:sz="0" w:space="0" w:color="auto"/>
        <w:right w:val="none" w:sz="0" w:space="0" w:color="auto"/>
      </w:divBdr>
    </w:div>
    <w:div w:id="2107142736">
      <w:bodyDiv w:val="1"/>
      <w:marLeft w:val="0"/>
      <w:marRight w:val="0"/>
      <w:marTop w:val="0"/>
      <w:marBottom w:val="0"/>
      <w:divBdr>
        <w:top w:val="none" w:sz="0" w:space="0" w:color="auto"/>
        <w:left w:val="none" w:sz="0" w:space="0" w:color="auto"/>
        <w:bottom w:val="none" w:sz="0" w:space="0" w:color="auto"/>
        <w:right w:val="none" w:sz="0" w:space="0" w:color="auto"/>
      </w:divBdr>
    </w:div>
    <w:div w:id="2108580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40.xml"/><Relationship Id="rId21" Type="http://schemas.openxmlformats.org/officeDocument/2006/relationships/hyperlink" Target="file:///C:\Users\luisf\Downloads\Tese%20Final%20Mestrado_Nair%20Cardoso_Revis&#227;o%20VO_20-07-2020.docx" TargetMode="External"/><Relationship Id="rId42" Type="http://schemas.openxmlformats.org/officeDocument/2006/relationships/hyperlink" Target="file:///C:\Users\luisf\Downloads\Tese%20Final%20Mestrado_Nair%20Cardoso_Revis&#227;o%20VO_20-07-2020.docx" TargetMode="External"/><Relationship Id="rId63" Type="http://schemas.openxmlformats.org/officeDocument/2006/relationships/hyperlink" Target="file:///C:\Users\luisf\Downloads\Tese%20Final%20Mestrado_Nair%20Cardoso_Revis&#227;o%20VO_20-07-2020.docx" TargetMode="External"/><Relationship Id="rId84" Type="http://schemas.openxmlformats.org/officeDocument/2006/relationships/image" Target="media/image7.png"/><Relationship Id="rId138" Type="http://schemas.openxmlformats.org/officeDocument/2006/relationships/chart" Target="charts/chart61.xml"/><Relationship Id="rId159" Type="http://schemas.openxmlformats.org/officeDocument/2006/relationships/image" Target="media/image13.emf"/><Relationship Id="rId170" Type="http://schemas.openxmlformats.org/officeDocument/2006/relationships/image" Target="media/image24.emf"/><Relationship Id="rId191" Type="http://schemas.openxmlformats.org/officeDocument/2006/relationships/fontTable" Target="fontTable.xml"/><Relationship Id="rId107" Type="http://schemas.openxmlformats.org/officeDocument/2006/relationships/chart" Target="charts/chart30.xml"/><Relationship Id="rId11" Type="http://schemas.openxmlformats.org/officeDocument/2006/relationships/webSettings" Target="webSettings.xml"/><Relationship Id="rId32" Type="http://schemas.openxmlformats.org/officeDocument/2006/relationships/hyperlink" Target="file:///C:\Users\luisf\Downloads\Tese%20Final%20Mestrado_Nair%20Cardoso_Revis&#227;o%20VO_20-07-2020.docx" TargetMode="External"/><Relationship Id="rId53" Type="http://schemas.openxmlformats.org/officeDocument/2006/relationships/hyperlink" Target="file:///C:\Users\luisf\Downloads\Tese%20Final%20Mestrado_Nair%20Cardoso_Revis&#227;o%20VO_20-07-2020.docx" TargetMode="External"/><Relationship Id="rId74" Type="http://schemas.openxmlformats.org/officeDocument/2006/relationships/chart" Target="charts/chart3.xml"/><Relationship Id="rId128" Type="http://schemas.openxmlformats.org/officeDocument/2006/relationships/chart" Target="charts/chart51.xml"/><Relationship Id="rId149" Type="http://schemas.openxmlformats.org/officeDocument/2006/relationships/hyperlink" Target="https://www.quercus.pt/component/content/article/417-comunicados/2003/novembro/2142-quercus-quer-revolucao-na-agro-pecuaria-e-na-actuacao-do-governo-nos-aspectos-ambientais-deste-sector" TargetMode="External"/><Relationship Id="rId5" Type="http://schemas.openxmlformats.org/officeDocument/2006/relationships/customXml" Target="../customXml/item5.xml"/><Relationship Id="rId95" Type="http://schemas.openxmlformats.org/officeDocument/2006/relationships/chart" Target="charts/chart18.xml"/><Relationship Id="rId160" Type="http://schemas.openxmlformats.org/officeDocument/2006/relationships/image" Target="media/image14.emf"/><Relationship Id="rId181" Type="http://schemas.openxmlformats.org/officeDocument/2006/relationships/image" Target="media/image35.emf"/><Relationship Id="rId22" Type="http://schemas.openxmlformats.org/officeDocument/2006/relationships/hyperlink" Target="file:///C:\Users\luisf\Downloads\Tese%20Final%20Mestrado_Nair%20Cardoso_Revis&#227;o%20VO_20-07-2020.docx" TargetMode="External"/><Relationship Id="rId43" Type="http://schemas.openxmlformats.org/officeDocument/2006/relationships/hyperlink" Target="file:///C:\Users\luisf\Downloads\Tese%20Final%20Mestrado_Nair%20Cardoso_Revis&#227;o%20VO_20-07-2020.docx" TargetMode="External"/><Relationship Id="rId64" Type="http://schemas.openxmlformats.org/officeDocument/2006/relationships/hyperlink" Target="file:///C:\Users\luisf\Downloads\Tese%20Final%20Mestrado_Nair%20Cardoso_Revis&#227;o%20VO_20-07-2020.docx" TargetMode="External"/><Relationship Id="rId118" Type="http://schemas.openxmlformats.org/officeDocument/2006/relationships/chart" Target="charts/chart41.xml"/><Relationship Id="rId139" Type="http://schemas.openxmlformats.org/officeDocument/2006/relationships/image" Target="media/image10.emf"/><Relationship Id="rId85" Type="http://schemas.openxmlformats.org/officeDocument/2006/relationships/image" Target="media/image8.png"/><Relationship Id="rId150" Type="http://schemas.openxmlformats.org/officeDocument/2006/relationships/hyperlink" Target="https://sniambgeoviewer.apambiente.pt/GeoDocs/geoportaldocs/rea/REA2018/REA2018.pdf" TargetMode="External"/><Relationship Id="rId171" Type="http://schemas.openxmlformats.org/officeDocument/2006/relationships/image" Target="media/image25.emf"/><Relationship Id="rId192" Type="http://schemas.microsoft.com/office/2011/relationships/people" Target="people.xml"/><Relationship Id="rId12" Type="http://schemas.openxmlformats.org/officeDocument/2006/relationships/footnotes" Target="footnotes.xml"/><Relationship Id="rId33" Type="http://schemas.openxmlformats.org/officeDocument/2006/relationships/hyperlink" Target="file:///C:\Users\luisf\Downloads\Tese%20Final%20Mestrado_Nair%20Cardoso_Revis&#227;o%20VO_20-07-2020.docx" TargetMode="External"/><Relationship Id="rId108" Type="http://schemas.openxmlformats.org/officeDocument/2006/relationships/chart" Target="charts/chart31.xml"/><Relationship Id="rId129" Type="http://schemas.openxmlformats.org/officeDocument/2006/relationships/chart" Target="charts/chart52.xml"/><Relationship Id="rId54" Type="http://schemas.openxmlformats.org/officeDocument/2006/relationships/hyperlink" Target="file:///C:\Users\luisf\Downloads\Tese%20Final%20Mestrado_Nair%20Cardoso_Revis&#227;o%20VO_20-07-2020.docx" TargetMode="External"/><Relationship Id="rId75" Type="http://schemas.openxmlformats.org/officeDocument/2006/relationships/image" Target="media/image5.png"/><Relationship Id="rId96" Type="http://schemas.openxmlformats.org/officeDocument/2006/relationships/chart" Target="charts/chart19.xml"/><Relationship Id="rId140" Type="http://schemas.openxmlformats.org/officeDocument/2006/relationships/hyperlink" Target="https://doi:10.1016/j.biortech.2009.02.003" TargetMode="External"/><Relationship Id="rId161" Type="http://schemas.openxmlformats.org/officeDocument/2006/relationships/image" Target="media/image15.emf"/><Relationship Id="rId182" Type="http://schemas.openxmlformats.org/officeDocument/2006/relationships/image" Target="media/image36.emf"/><Relationship Id="rId6" Type="http://schemas.openxmlformats.org/officeDocument/2006/relationships/customXml" Target="../customXml/item6.xml"/><Relationship Id="rId23" Type="http://schemas.openxmlformats.org/officeDocument/2006/relationships/hyperlink" Target="file:///C:\Users\luisf\Downloads\Tese%20Final%20Mestrado_Nair%20Cardoso_Revis&#227;o%20VO_20-07-2020.docx" TargetMode="External"/><Relationship Id="rId119" Type="http://schemas.openxmlformats.org/officeDocument/2006/relationships/chart" Target="charts/chart42.xml"/><Relationship Id="rId44" Type="http://schemas.openxmlformats.org/officeDocument/2006/relationships/hyperlink" Target="file:///C:\Users\luisf\Downloads\Tese%20Final%20Mestrado_Nair%20Cardoso_Revis&#227;o%20VO_20-07-2020.docx" TargetMode="External"/><Relationship Id="rId65" Type="http://schemas.openxmlformats.org/officeDocument/2006/relationships/hyperlink" Target="file:///C:\Users\luisf\Downloads\Tese%20Final%20Mestrado_Nair%20Cardoso_Revis&#227;o%20VO_20-07-2020.docx" TargetMode="External"/><Relationship Id="rId86" Type="http://schemas.openxmlformats.org/officeDocument/2006/relationships/chart" Target="charts/chart11.xml"/><Relationship Id="rId130" Type="http://schemas.openxmlformats.org/officeDocument/2006/relationships/chart" Target="charts/chart53.xml"/><Relationship Id="rId151" Type="http://schemas.openxmlformats.org/officeDocument/2006/relationships/hyperlink" Target="https://sniambgeoviewer.apambiente.pt/GeoDocs/geoportaldocs/rea/REA2019/REA2019.pdf" TargetMode="External"/><Relationship Id="rId172" Type="http://schemas.openxmlformats.org/officeDocument/2006/relationships/image" Target="media/image26.emf"/><Relationship Id="rId193" Type="http://schemas.openxmlformats.org/officeDocument/2006/relationships/theme" Target="theme/theme1.xml"/><Relationship Id="rId13" Type="http://schemas.openxmlformats.org/officeDocument/2006/relationships/endnotes" Target="endnotes.xml"/><Relationship Id="rId109" Type="http://schemas.openxmlformats.org/officeDocument/2006/relationships/chart" Target="charts/chart32.xml"/><Relationship Id="rId34" Type="http://schemas.openxmlformats.org/officeDocument/2006/relationships/hyperlink" Target="file:///C:\Users\luisf\Downloads\Tese%20Final%20Mestrado_Nair%20Cardoso_Revis&#227;o%20VO_20-07-2020.docx" TargetMode="External"/><Relationship Id="rId50" Type="http://schemas.openxmlformats.org/officeDocument/2006/relationships/hyperlink" Target="file:///C:\Users\luisf\Downloads\Tese%20Final%20Mestrado_Nair%20Cardoso_Revis&#227;o%20VO_20-07-2020.docx" TargetMode="External"/><Relationship Id="rId55" Type="http://schemas.openxmlformats.org/officeDocument/2006/relationships/hyperlink" Target="file:///C:\Users\luisf\Downloads\Tese%20Final%20Mestrado_Nair%20Cardoso_Revis&#227;o%20VO_20-07-2020.docx" TargetMode="External"/><Relationship Id="rId76" Type="http://schemas.openxmlformats.org/officeDocument/2006/relationships/chart" Target="charts/chart4.xml"/><Relationship Id="rId97" Type="http://schemas.openxmlformats.org/officeDocument/2006/relationships/chart" Target="charts/chart20.xml"/><Relationship Id="rId104" Type="http://schemas.openxmlformats.org/officeDocument/2006/relationships/chart" Target="charts/chart27.xml"/><Relationship Id="rId120" Type="http://schemas.openxmlformats.org/officeDocument/2006/relationships/chart" Target="charts/chart43.xml"/><Relationship Id="rId125" Type="http://schemas.openxmlformats.org/officeDocument/2006/relationships/chart" Target="charts/chart48.xml"/><Relationship Id="rId141" Type="http://schemas.openxmlformats.org/officeDocument/2006/relationships/hyperlink" Target="https://www.extension.purdue.edu/extmedia/ID/cafo/ID-356.html" TargetMode="External"/><Relationship Id="rId146" Type="http://schemas.openxmlformats.org/officeDocument/2006/relationships/hyperlink" Target="https://sniambgeoviewer.apambiente.pt/GeoDocs/geoportaldocs/REA/REA2017/RelatorioEstadoAmbiente2017.pdf" TargetMode="External"/><Relationship Id="rId167" Type="http://schemas.openxmlformats.org/officeDocument/2006/relationships/image" Target="media/image21.emf"/><Relationship Id="rId188" Type="http://schemas.openxmlformats.org/officeDocument/2006/relationships/image" Target="media/image42.emf"/><Relationship Id="rId7" Type="http://schemas.openxmlformats.org/officeDocument/2006/relationships/customXml" Target="../customXml/item7.xml"/><Relationship Id="rId71" Type="http://schemas.openxmlformats.org/officeDocument/2006/relationships/chart" Target="charts/chart1.xml"/><Relationship Id="rId92" Type="http://schemas.openxmlformats.org/officeDocument/2006/relationships/chart" Target="charts/chart16.xml"/><Relationship Id="rId162" Type="http://schemas.openxmlformats.org/officeDocument/2006/relationships/image" Target="media/image16.emf"/><Relationship Id="rId183" Type="http://schemas.openxmlformats.org/officeDocument/2006/relationships/image" Target="media/image37.emf"/><Relationship Id="rId2" Type="http://schemas.openxmlformats.org/officeDocument/2006/relationships/customXml" Target="../customXml/item2.xml"/><Relationship Id="rId29" Type="http://schemas.openxmlformats.org/officeDocument/2006/relationships/hyperlink" Target="file:///C:\Users\luisf\Downloads\Tese%20Final%20Mestrado_Nair%20Cardoso_Revis&#227;o%20VO_20-07-2020.docx" TargetMode="External"/><Relationship Id="rId24" Type="http://schemas.openxmlformats.org/officeDocument/2006/relationships/hyperlink" Target="file:///C:\Users\luisf\Downloads\Tese%20Final%20Mestrado_Nair%20Cardoso_Revis&#227;o%20VO_20-07-2020.docx" TargetMode="External"/><Relationship Id="rId40" Type="http://schemas.openxmlformats.org/officeDocument/2006/relationships/hyperlink" Target="file:///C:\Users\luisf\Downloads\Tese%20Final%20Mestrado_Nair%20Cardoso_Revis&#227;o%20VO_20-07-2020.docx" TargetMode="External"/><Relationship Id="rId45" Type="http://schemas.openxmlformats.org/officeDocument/2006/relationships/hyperlink" Target="file:///C:\Users\luisf\Downloads\Tese%20Final%20Mestrado_Nair%20Cardoso_Revis&#227;o%20VO_20-07-2020.docx" TargetMode="External"/><Relationship Id="rId66" Type="http://schemas.openxmlformats.org/officeDocument/2006/relationships/hyperlink" Target="file:///C:\Users\luisf\Downloads\Tese%20Final%20Mestrado_Nair%20Cardoso_Revis&#227;o%20VO_20-07-2020.docx" TargetMode="External"/><Relationship Id="rId87" Type="http://schemas.openxmlformats.org/officeDocument/2006/relationships/image" Target="media/image9.png"/><Relationship Id="rId110" Type="http://schemas.openxmlformats.org/officeDocument/2006/relationships/chart" Target="charts/chart33.xml"/><Relationship Id="rId115" Type="http://schemas.openxmlformats.org/officeDocument/2006/relationships/chart" Target="charts/chart38.xml"/><Relationship Id="rId131" Type="http://schemas.openxmlformats.org/officeDocument/2006/relationships/chart" Target="charts/chart54.xml"/><Relationship Id="rId136" Type="http://schemas.openxmlformats.org/officeDocument/2006/relationships/chart" Target="charts/chart59.xml"/><Relationship Id="rId157" Type="http://schemas.openxmlformats.org/officeDocument/2006/relationships/image" Target="media/image11.emf"/><Relationship Id="rId178" Type="http://schemas.openxmlformats.org/officeDocument/2006/relationships/image" Target="media/image32.emf"/><Relationship Id="rId61" Type="http://schemas.openxmlformats.org/officeDocument/2006/relationships/hyperlink" Target="file:///C:\Users\luisf\Downloads\Tese%20Final%20Mestrado_Nair%20Cardoso_Revis&#227;o%20VO_20-07-2020.docx" TargetMode="External"/><Relationship Id="rId82" Type="http://schemas.openxmlformats.org/officeDocument/2006/relationships/chart" Target="charts/chart10.xml"/><Relationship Id="rId152" Type="http://schemas.openxmlformats.org/officeDocument/2006/relationships/hyperlink" Target="https://www.survio.com/survey/d/Q5T3R8I9K9D7W2K9Q" TargetMode="External"/><Relationship Id="rId173" Type="http://schemas.openxmlformats.org/officeDocument/2006/relationships/image" Target="media/image27.emf"/><Relationship Id="rId19" Type="http://schemas.openxmlformats.org/officeDocument/2006/relationships/header" Target="header2.xml"/><Relationship Id="rId14" Type="http://schemas.openxmlformats.org/officeDocument/2006/relationships/comments" Target="comments.xml"/><Relationship Id="rId30" Type="http://schemas.openxmlformats.org/officeDocument/2006/relationships/hyperlink" Target="file:///C:\Users\luisf\Downloads\Tese%20Final%20Mestrado_Nair%20Cardoso_Revis&#227;o%20VO_20-07-2020.docx" TargetMode="External"/><Relationship Id="rId35" Type="http://schemas.openxmlformats.org/officeDocument/2006/relationships/hyperlink" Target="file:///C:\Users\luisf\Downloads\Tese%20Final%20Mestrado_Nair%20Cardoso_Revis&#227;o%20VO_20-07-2020.docx" TargetMode="External"/><Relationship Id="rId56" Type="http://schemas.openxmlformats.org/officeDocument/2006/relationships/hyperlink" Target="file:///C:\Users\luisf\Downloads\Tese%20Final%20Mestrado_Nair%20Cardoso_Revis&#227;o%20VO_20-07-2020.docx" TargetMode="External"/><Relationship Id="rId77" Type="http://schemas.openxmlformats.org/officeDocument/2006/relationships/chart" Target="charts/chart5.xml"/><Relationship Id="rId100" Type="http://schemas.openxmlformats.org/officeDocument/2006/relationships/chart" Target="charts/chart23.xml"/><Relationship Id="rId105" Type="http://schemas.openxmlformats.org/officeDocument/2006/relationships/chart" Target="charts/chart28.xml"/><Relationship Id="rId126" Type="http://schemas.openxmlformats.org/officeDocument/2006/relationships/chart" Target="charts/chart49.xml"/><Relationship Id="rId147" Type="http://schemas.openxmlformats.org/officeDocument/2006/relationships/hyperlink" Target="https://www.apcergroup.com/portugal/images/site/graphics/guias/apcer_guia_iso14001.pdf.%20Acedido%20a:%2028%20Ago.18" TargetMode="External"/><Relationship Id="rId168" Type="http://schemas.openxmlformats.org/officeDocument/2006/relationships/image" Target="media/image22.emf"/><Relationship Id="rId8" Type="http://schemas.openxmlformats.org/officeDocument/2006/relationships/numbering" Target="numbering.xml"/><Relationship Id="rId51" Type="http://schemas.openxmlformats.org/officeDocument/2006/relationships/hyperlink" Target="file:///C:\Users\luisf\Downloads\Tese%20Final%20Mestrado_Nair%20Cardoso_Revis&#227;o%20VO_20-07-2020.docx" TargetMode="External"/><Relationship Id="rId72" Type="http://schemas.openxmlformats.org/officeDocument/2006/relationships/chart" Target="charts/chart2.xml"/><Relationship Id="rId93" Type="http://schemas.openxmlformats.org/officeDocument/2006/relationships/hyperlink" Target="https://www.survio.com/survey/d/Q5T3R8I9K9D7W2K9Q" TargetMode="External"/><Relationship Id="rId98" Type="http://schemas.openxmlformats.org/officeDocument/2006/relationships/chart" Target="charts/chart21.xml"/><Relationship Id="rId121" Type="http://schemas.openxmlformats.org/officeDocument/2006/relationships/chart" Target="charts/chart44.xml"/><Relationship Id="rId142" Type="http://schemas.openxmlformats.org/officeDocument/2006/relationships/hyperlink" Target="https://doi.org/10.1016/j" TargetMode="External"/><Relationship Id="rId163" Type="http://schemas.openxmlformats.org/officeDocument/2006/relationships/image" Target="media/image17.emf"/><Relationship Id="rId184" Type="http://schemas.openxmlformats.org/officeDocument/2006/relationships/image" Target="media/image38.emf"/><Relationship Id="rId189" Type="http://schemas.openxmlformats.org/officeDocument/2006/relationships/image" Target="media/image43.emf"/><Relationship Id="rId3" Type="http://schemas.openxmlformats.org/officeDocument/2006/relationships/customXml" Target="../customXml/item3.xml"/><Relationship Id="rId25" Type="http://schemas.openxmlformats.org/officeDocument/2006/relationships/hyperlink" Target="file:///C:\Users\luisf\Downloads\Tese%20Final%20Mestrado_Nair%20Cardoso_Revis&#227;o%20VO_20-07-2020.docx" TargetMode="External"/><Relationship Id="rId46" Type="http://schemas.openxmlformats.org/officeDocument/2006/relationships/hyperlink" Target="file:///C:\Users\luisf\Downloads\Tese%20Final%20Mestrado_Nair%20Cardoso_Revis&#227;o%20VO_20-07-2020.docx" TargetMode="External"/><Relationship Id="rId67" Type="http://schemas.openxmlformats.org/officeDocument/2006/relationships/hyperlink" Target="file:///C:\Users\luisf\Downloads\Tese%20Final%20Mestrado_Nair%20Cardoso_Revis&#227;o%20VO_20-07-2020.docx" TargetMode="External"/><Relationship Id="rId116" Type="http://schemas.openxmlformats.org/officeDocument/2006/relationships/chart" Target="charts/chart39.xml"/><Relationship Id="rId137" Type="http://schemas.openxmlformats.org/officeDocument/2006/relationships/chart" Target="charts/chart60.xml"/><Relationship Id="rId158" Type="http://schemas.openxmlformats.org/officeDocument/2006/relationships/image" Target="media/image12.emf"/><Relationship Id="rId20" Type="http://schemas.openxmlformats.org/officeDocument/2006/relationships/hyperlink" Target="file:///C:\Users\luisf\Downloads\Tese%20Final%20Mestrado_Nair%20Cardoso_Revis&#227;o%20VO_20-07-2020.docx" TargetMode="External"/><Relationship Id="rId41" Type="http://schemas.openxmlformats.org/officeDocument/2006/relationships/hyperlink" Target="file:///C:\Users\luisf\Downloads\Tese%20Final%20Mestrado_Nair%20Cardoso_Revis&#227;o%20VO_20-07-2020.docx" TargetMode="External"/><Relationship Id="rId62" Type="http://schemas.openxmlformats.org/officeDocument/2006/relationships/hyperlink" Target="file:///C:\Users\luisf\Downloads\Tese%20Final%20Mestrado_Nair%20Cardoso_Revis&#227;o%20VO_20-07-2020.docx" TargetMode="External"/><Relationship Id="rId83" Type="http://schemas.openxmlformats.org/officeDocument/2006/relationships/image" Target="media/image6.png"/><Relationship Id="rId88" Type="http://schemas.openxmlformats.org/officeDocument/2006/relationships/chart" Target="charts/chart12.xml"/><Relationship Id="rId111" Type="http://schemas.openxmlformats.org/officeDocument/2006/relationships/chart" Target="charts/chart34.xml"/><Relationship Id="rId132" Type="http://schemas.openxmlformats.org/officeDocument/2006/relationships/chart" Target="charts/chart55.xml"/><Relationship Id="rId153" Type="http://schemas.openxmlformats.org/officeDocument/2006/relationships/chart" Target="charts/chart62.xml"/><Relationship Id="rId174" Type="http://schemas.openxmlformats.org/officeDocument/2006/relationships/image" Target="media/image28.emf"/><Relationship Id="rId179" Type="http://schemas.openxmlformats.org/officeDocument/2006/relationships/image" Target="media/image33.emf"/><Relationship Id="rId190" Type="http://schemas.openxmlformats.org/officeDocument/2006/relationships/image" Target="media/image44.emf"/><Relationship Id="rId15" Type="http://schemas.microsoft.com/office/2011/relationships/commentsExtended" Target="commentsExtended.xml"/><Relationship Id="rId36" Type="http://schemas.openxmlformats.org/officeDocument/2006/relationships/hyperlink" Target="file:///C:\Users\luisf\Downloads\Tese%20Final%20Mestrado_Nair%20Cardoso_Revis&#227;o%20VO_20-07-2020.docx" TargetMode="External"/><Relationship Id="rId57" Type="http://schemas.openxmlformats.org/officeDocument/2006/relationships/hyperlink" Target="file:///C:\Users\luisf\Downloads\Tese%20Final%20Mestrado_Nair%20Cardoso_Revis&#227;o%20VO_20-07-2020.docx" TargetMode="External"/><Relationship Id="rId106" Type="http://schemas.openxmlformats.org/officeDocument/2006/relationships/chart" Target="charts/chart29.xml"/><Relationship Id="rId127" Type="http://schemas.openxmlformats.org/officeDocument/2006/relationships/chart" Target="charts/chart50.xml"/><Relationship Id="rId10" Type="http://schemas.openxmlformats.org/officeDocument/2006/relationships/settings" Target="settings.xml"/><Relationship Id="rId31" Type="http://schemas.openxmlformats.org/officeDocument/2006/relationships/hyperlink" Target="file:///C:\Users\luisf\Downloads\Tese%20Final%20Mestrado_Nair%20Cardoso_Revis&#227;o%20VO_20-07-2020.docx" TargetMode="External"/><Relationship Id="rId52" Type="http://schemas.openxmlformats.org/officeDocument/2006/relationships/hyperlink" Target="file:///C:\Users\luisf\Downloads\Tese%20Final%20Mestrado_Nair%20Cardoso_Revis&#227;o%20VO_20-07-2020.docx" TargetMode="External"/><Relationship Id="rId73" Type="http://schemas.openxmlformats.org/officeDocument/2006/relationships/image" Target="media/image4.emf"/><Relationship Id="rId78" Type="http://schemas.openxmlformats.org/officeDocument/2006/relationships/chart" Target="charts/chart6.xml"/><Relationship Id="rId94" Type="http://schemas.openxmlformats.org/officeDocument/2006/relationships/chart" Target="charts/chart17.xml"/><Relationship Id="rId99" Type="http://schemas.openxmlformats.org/officeDocument/2006/relationships/chart" Target="charts/chart22.xml"/><Relationship Id="rId101" Type="http://schemas.openxmlformats.org/officeDocument/2006/relationships/chart" Target="charts/chart24.xml"/><Relationship Id="rId122" Type="http://schemas.openxmlformats.org/officeDocument/2006/relationships/chart" Target="charts/chart45.xml"/><Relationship Id="rId143" Type="http://schemas.openxmlformats.org/officeDocument/2006/relationships/hyperlink" Target="https://doi:10.1038/nature15371" TargetMode="External"/><Relationship Id="rId148" Type="http://schemas.openxmlformats.org/officeDocument/2006/relationships/hyperlink" Target="https://www.ine.pt/xportal/xmain?xpid=INE&amp;xpgid=ine_destaques&amp;DESTAQUESdest_boui=354598633&amp;DESTAQUESmodo=2" TargetMode="External"/><Relationship Id="rId164" Type="http://schemas.openxmlformats.org/officeDocument/2006/relationships/image" Target="media/image18.emf"/><Relationship Id="rId169" Type="http://schemas.openxmlformats.org/officeDocument/2006/relationships/image" Target="media/image23.emf"/><Relationship Id="rId185" Type="http://schemas.openxmlformats.org/officeDocument/2006/relationships/image" Target="media/image39.emf"/><Relationship Id="rId4" Type="http://schemas.openxmlformats.org/officeDocument/2006/relationships/customXml" Target="../customXml/item4.xml"/><Relationship Id="rId9" Type="http://schemas.openxmlformats.org/officeDocument/2006/relationships/styles" Target="styles.xml"/><Relationship Id="rId180" Type="http://schemas.openxmlformats.org/officeDocument/2006/relationships/image" Target="media/image34.emf"/><Relationship Id="rId26" Type="http://schemas.openxmlformats.org/officeDocument/2006/relationships/hyperlink" Target="file:///C:\Users\luisf\Downloads\Tese%20Final%20Mestrado_Nair%20Cardoso_Revis&#227;o%20VO_20-07-2020.docx" TargetMode="External"/><Relationship Id="rId47" Type="http://schemas.openxmlformats.org/officeDocument/2006/relationships/hyperlink" Target="file:///C:\Users\luisf\Downloads\Tese%20Final%20Mestrado_Nair%20Cardoso_Revis&#227;o%20VO_20-07-2020.docx" TargetMode="External"/><Relationship Id="rId68" Type="http://schemas.openxmlformats.org/officeDocument/2006/relationships/hyperlink" Target="file:///C:\Users\luisf\Downloads\Tese%20Final%20Mestrado_Nair%20Cardoso_Revis&#227;o%20VO_20-07-2020.docx" TargetMode="External"/><Relationship Id="rId89" Type="http://schemas.openxmlformats.org/officeDocument/2006/relationships/chart" Target="charts/chart13.xml"/><Relationship Id="rId112" Type="http://schemas.openxmlformats.org/officeDocument/2006/relationships/chart" Target="charts/chart35.xml"/><Relationship Id="rId133" Type="http://schemas.openxmlformats.org/officeDocument/2006/relationships/chart" Target="charts/chart56.xml"/><Relationship Id="rId154" Type="http://schemas.openxmlformats.org/officeDocument/2006/relationships/chart" Target="charts/chart63.xml"/><Relationship Id="rId175" Type="http://schemas.openxmlformats.org/officeDocument/2006/relationships/image" Target="media/image29.emf"/><Relationship Id="rId16" Type="http://schemas.microsoft.com/office/2016/09/relationships/commentsIds" Target="commentsIds.xml"/><Relationship Id="rId37" Type="http://schemas.openxmlformats.org/officeDocument/2006/relationships/hyperlink" Target="file:///C:\Users\luisf\Downloads\Tese%20Final%20Mestrado_Nair%20Cardoso_Revis&#227;o%20VO_20-07-2020.docx" TargetMode="External"/><Relationship Id="rId58" Type="http://schemas.openxmlformats.org/officeDocument/2006/relationships/hyperlink" Target="file:///C:\Users\luisf\Downloads\Tese%20Final%20Mestrado_Nair%20Cardoso_Revis&#227;o%20VO_20-07-2020.docx" TargetMode="External"/><Relationship Id="rId79" Type="http://schemas.openxmlformats.org/officeDocument/2006/relationships/chart" Target="charts/chart7.xml"/><Relationship Id="rId102" Type="http://schemas.openxmlformats.org/officeDocument/2006/relationships/chart" Target="charts/chart25.xml"/><Relationship Id="rId123" Type="http://schemas.openxmlformats.org/officeDocument/2006/relationships/chart" Target="charts/chart46.xml"/><Relationship Id="rId144" Type="http://schemas.openxmlformats.org/officeDocument/2006/relationships/hyperlink" Target="http://www.reasul.org.br/files/EA_Portugal_joaquimpinto.pdf" TargetMode="External"/><Relationship Id="rId90" Type="http://schemas.openxmlformats.org/officeDocument/2006/relationships/chart" Target="charts/chart14.xml"/><Relationship Id="rId165" Type="http://schemas.openxmlformats.org/officeDocument/2006/relationships/image" Target="media/image19.emf"/><Relationship Id="rId186" Type="http://schemas.openxmlformats.org/officeDocument/2006/relationships/image" Target="media/image40.emf"/><Relationship Id="rId27" Type="http://schemas.openxmlformats.org/officeDocument/2006/relationships/hyperlink" Target="file:///C:\Users\luisf\Downloads\Tese%20Final%20Mestrado_Nair%20Cardoso_Revis&#227;o%20VO_20-07-2020.docx" TargetMode="External"/><Relationship Id="rId48" Type="http://schemas.openxmlformats.org/officeDocument/2006/relationships/hyperlink" Target="file:///C:\Users\luisf\Downloads\Tese%20Final%20Mestrado_Nair%20Cardoso_Revis&#227;o%20VO_20-07-2020.docx" TargetMode="External"/><Relationship Id="rId69" Type="http://schemas.openxmlformats.org/officeDocument/2006/relationships/header" Target="header3.xml"/><Relationship Id="rId113" Type="http://schemas.openxmlformats.org/officeDocument/2006/relationships/chart" Target="charts/chart36.xml"/><Relationship Id="rId134" Type="http://schemas.openxmlformats.org/officeDocument/2006/relationships/chart" Target="charts/chart57.xml"/><Relationship Id="rId80" Type="http://schemas.openxmlformats.org/officeDocument/2006/relationships/chart" Target="charts/chart8.xml"/><Relationship Id="rId155" Type="http://schemas.openxmlformats.org/officeDocument/2006/relationships/chart" Target="charts/chart64.xml"/><Relationship Id="rId176" Type="http://schemas.openxmlformats.org/officeDocument/2006/relationships/image" Target="media/image30.emf"/><Relationship Id="rId17" Type="http://schemas.openxmlformats.org/officeDocument/2006/relationships/header" Target="header1.xml"/><Relationship Id="rId38" Type="http://schemas.openxmlformats.org/officeDocument/2006/relationships/hyperlink" Target="file:///C:\Users\luisf\Downloads\Tese%20Final%20Mestrado_Nair%20Cardoso_Revis&#227;o%20VO_20-07-2020.docx" TargetMode="External"/><Relationship Id="rId59" Type="http://schemas.openxmlformats.org/officeDocument/2006/relationships/hyperlink" Target="file:///C:\Users\luisf\Downloads\Tese%20Final%20Mestrado_Nair%20Cardoso_Revis&#227;o%20VO_20-07-2020.docx" TargetMode="External"/><Relationship Id="rId103" Type="http://schemas.openxmlformats.org/officeDocument/2006/relationships/chart" Target="charts/chart26.xml"/><Relationship Id="rId124" Type="http://schemas.openxmlformats.org/officeDocument/2006/relationships/chart" Target="charts/chart47.xml"/><Relationship Id="rId70" Type="http://schemas.openxmlformats.org/officeDocument/2006/relationships/image" Target="media/image3.png"/><Relationship Id="rId91" Type="http://schemas.openxmlformats.org/officeDocument/2006/relationships/chart" Target="charts/chart15.xml"/><Relationship Id="rId145" Type="http://schemas.openxmlformats.org/officeDocument/2006/relationships/hyperlink" Target="https://certificacaoiso.com.br/comparacao-entre-iso-9001-iso-14001/" TargetMode="External"/><Relationship Id="rId166" Type="http://schemas.openxmlformats.org/officeDocument/2006/relationships/image" Target="media/image20.emf"/><Relationship Id="rId187" Type="http://schemas.openxmlformats.org/officeDocument/2006/relationships/image" Target="media/image41.emf"/><Relationship Id="rId1" Type="http://schemas.openxmlformats.org/officeDocument/2006/relationships/customXml" Target="../customXml/item1.xml"/><Relationship Id="rId28" Type="http://schemas.openxmlformats.org/officeDocument/2006/relationships/hyperlink" Target="file:///C:\Users\luisf\Downloads\Tese%20Final%20Mestrado_Nair%20Cardoso_Revis&#227;o%20VO_20-07-2020.docx" TargetMode="External"/><Relationship Id="rId49" Type="http://schemas.openxmlformats.org/officeDocument/2006/relationships/hyperlink" Target="file:///C:\Users\luisf\Downloads\Tese%20Final%20Mestrado_Nair%20Cardoso_Revis&#227;o%20VO_20-07-2020.docx" TargetMode="External"/><Relationship Id="rId114" Type="http://schemas.openxmlformats.org/officeDocument/2006/relationships/chart" Target="charts/chart37.xml"/><Relationship Id="rId60" Type="http://schemas.openxmlformats.org/officeDocument/2006/relationships/hyperlink" Target="file:///C:\Users\luisf\Downloads\Tese%20Final%20Mestrado_Nair%20Cardoso_Revis&#227;o%20VO_20-07-2020.docx" TargetMode="External"/><Relationship Id="rId81" Type="http://schemas.openxmlformats.org/officeDocument/2006/relationships/chart" Target="charts/chart9.xml"/><Relationship Id="rId135" Type="http://schemas.openxmlformats.org/officeDocument/2006/relationships/chart" Target="charts/chart58.xml"/><Relationship Id="rId156" Type="http://schemas.openxmlformats.org/officeDocument/2006/relationships/chart" Target="charts/chart65.xml"/><Relationship Id="rId177" Type="http://schemas.openxmlformats.org/officeDocument/2006/relationships/image" Target="media/image31.emf"/><Relationship Id="rId18" Type="http://schemas.openxmlformats.org/officeDocument/2006/relationships/footer" Target="footer1.xml"/><Relationship Id="rId39" Type="http://schemas.openxmlformats.org/officeDocument/2006/relationships/hyperlink" Target="file:///C:\Users\luisf\Downloads\Tese%20Final%20Mestrado_Nair%20Cardoso_Revis&#227;o%20VO_20-07-2020.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nc.min-financas.pt/_siteantigo/SNC_projecto/NCRF_26_materias_ambientais.pdf" TargetMode="External"/><Relationship Id="rId1" Type="http://schemas.openxmlformats.org/officeDocument/2006/relationships/hyperlink" Target="https://emas.apambiente.pt/content/sobre-o-emas?language=pt-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1824bc8e74a300e6/Documentos/AIA%20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1824bc8e74a300e6/Documentos/AIA%20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ugas\Desktop\TESE%20MESTRADO%20NAIR%20CARDOSO\TABELAS\LAND%20US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ugas\Desktop\TESE%20MESTRADO%20NAIR%20CARDOSO\TABELAS\LAND%20US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ugas\Desktop\TESE%20MESTRADO%20NAIR%20CARDOSO\TABELAS\LAND%20US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kugas\Desktop\TESE%20MESTRADO%20NAIR%20CARDOSO\TABELAS\LAND%20US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luisf\Desktop\Nair%20Doc's\LAND%20US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luisf\Desktop\Nair%20Doc's\LAND%20US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uisf\Desktop\Nair%20Doc's\LAND%20US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uisf\Desktop\Nair%20Doc's\LAND%20US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luisf\Desktop\Nair%20Doc's\LAND%20USE%20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luisf\Desktop\Nair%20Doc's\LAND%20USE%20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luisf\Desktop\Nair%20Doc's\LAND%20USE%20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luisf\Desktop\Nair%20Doc's\LAND%20USE%20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luisf\Desktop\Nair%20Doc's\LAND%20USE%20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luisf\Desktop\Nair%20Doc's\LAND%20USE%20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https://d.docs.live.net/1824bc8e74a300e6/Documentos/tratamento%20dados%20Tese3.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luisf\Desktop\Nair%20Doc's\tratamento%20dados%20Tese3.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Users\luisf\Desktop\Nair%20Doc's\TESE\tratamento%20dados%20Tese3.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luisf\Desktop\Nair%20Doc's\TESE\tratamento%20dados%20Tese3.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luisf\Desktop\Nair%20Doc's\TESE\tratamento%20dados%20Tese3.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luisf\Desktop\Nair%20Doc's\TESE\tratamento%20dados%20Tese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Projectos submetidos a Avaliação do Impacto Ambiental (AIA)</a:t>
            </a:r>
          </a:p>
        </c:rich>
      </c:tx>
      <c:overlay val="0"/>
      <c:spPr>
        <a:noFill/>
        <a:ln>
          <a:noFill/>
        </a:ln>
        <a:effectLst/>
      </c:spPr>
    </c:title>
    <c:autoTitleDeleted val="0"/>
    <c:plotArea>
      <c:layout/>
      <c:lineChart>
        <c:grouping val="standard"/>
        <c:varyColors val="0"/>
        <c:ser>
          <c:idx val="0"/>
          <c:order val="0"/>
          <c:tx>
            <c:strRef>
              <c:f>'[AIA 2019.xlsx]Listagem processos de avaliação'!$L$16</c:f>
              <c:strCache>
                <c:ptCount val="1"/>
                <c:pt idx="0">
                  <c:v>Projectos submetidos a AIA</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t-P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'[AIA 2019.xlsx]Listagem processos de avaliação'!$M$15:$AF$15</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'[AIA 2019.xlsx]Listagem processos de avaliação'!$M$16:$AF$16</c:f>
              <c:numCache>
                <c:formatCode>General</c:formatCode>
                <c:ptCount val="20"/>
                <c:pt idx="0">
                  <c:v>88</c:v>
                </c:pt>
                <c:pt idx="1">
                  <c:v>79</c:v>
                </c:pt>
                <c:pt idx="2">
                  <c:v>108</c:v>
                </c:pt>
                <c:pt idx="3">
                  <c:v>117</c:v>
                </c:pt>
                <c:pt idx="4">
                  <c:v>132</c:v>
                </c:pt>
                <c:pt idx="5">
                  <c:v>145</c:v>
                </c:pt>
                <c:pt idx="6">
                  <c:v>141</c:v>
                </c:pt>
                <c:pt idx="7">
                  <c:v>134</c:v>
                </c:pt>
                <c:pt idx="8">
                  <c:v>164</c:v>
                </c:pt>
                <c:pt idx="9">
                  <c:v>164</c:v>
                </c:pt>
                <c:pt idx="10">
                  <c:v>127</c:v>
                </c:pt>
                <c:pt idx="11">
                  <c:v>104</c:v>
                </c:pt>
                <c:pt idx="12">
                  <c:v>81</c:v>
                </c:pt>
                <c:pt idx="13">
                  <c:v>92</c:v>
                </c:pt>
                <c:pt idx="14">
                  <c:v>92</c:v>
                </c:pt>
                <c:pt idx="15">
                  <c:v>61</c:v>
                </c:pt>
                <c:pt idx="16">
                  <c:v>47</c:v>
                </c:pt>
                <c:pt idx="17">
                  <c:v>65</c:v>
                </c:pt>
                <c:pt idx="18">
                  <c:v>52</c:v>
                </c:pt>
                <c:pt idx="19">
                  <c:v>23</c:v>
                </c:pt>
              </c:numCache>
            </c:numRef>
          </c:val>
          <c:smooth val="0"/>
          <c:extLst>
            <c:ext xmlns:c16="http://schemas.microsoft.com/office/drawing/2014/chart" uri="{C3380CC4-5D6E-409C-BE32-E72D297353CC}">
              <c16:uniqueId val="{00000000-4405-4F8D-B5D3-C6883D4B0322}"/>
            </c:ext>
          </c:extLst>
        </c:ser>
        <c:dLbls>
          <c:showLegendKey val="0"/>
          <c:showVal val="1"/>
          <c:showCatName val="0"/>
          <c:showSerName val="0"/>
          <c:showPercent val="0"/>
          <c:showBubbleSize val="0"/>
        </c:dLbls>
        <c:marker val="1"/>
        <c:smooth val="0"/>
        <c:axId val="925672840"/>
        <c:axId val="925676368"/>
      </c:lineChart>
      <c:catAx>
        <c:axId val="9256728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t-PT"/>
          </a:p>
        </c:txPr>
        <c:crossAx val="925676368"/>
        <c:crosses val="autoZero"/>
        <c:auto val="1"/>
        <c:lblAlgn val="ctr"/>
        <c:lblOffset val="100"/>
        <c:noMultiLvlLbl val="0"/>
      </c:catAx>
      <c:valAx>
        <c:axId val="9256763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9256728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Decisão emitida pela AIA no sector da Agropecuária, Portugal continental, 2000 - 2019 (pro.)</a:t>
            </a:r>
          </a:p>
        </c:rich>
      </c:tx>
      <c:overlay val="0"/>
      <c:spPr>
        <a:noFill/>
        <a:ln>
          <a:noFill/>
        </a:ln>
        <a:effectLst/>
      </c:spPr>
    </c:title>
    <c:autoTitleDeleted val="0"/>
    <c:plotArea>
      <c:layout/>
      <c:pieChart>
        <c:varyColors val="1"/>
        <c:ser>
          <c:idx val="0"/>
          <c:order val="0"/>
          <c:tx>
            <c:strRef>
              <c:f>'[AIA 2019.xlsx]Listagem processos de avaliação'!$M$37</c:f>
              <c:strCache>
                <c:ptCount val="1"/>
                <c:pt idx="0">
                  <c:v>2000 - 2019 (pro.)</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3894-4CCA-8877-AF838D7F7E8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3894-4CCA-8877-AF838D7F7E8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3894-4CCA-8877-AF838D7F7E8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3894-4CCA-8877-AF838D7F7E8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3894-4CCA-8877-AF838D7F7E89}"/>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'[AIA 2019.xlsx]Listagem processos de avaliação'!$L$38:$L$42</c:f>
              <c:strCache>
                <c:ptCount val="5"/>
                <c:pt idx="0">
                  <c:v>Favoravel</c:v>
                </c:pt>
                <c:pt idx="1">
                  <c:v>Favoravel condicionado</c:v>
                </c:pt>
                <c:pt idx="2">
                  <c:v>Desfavoravel</c:v>
                </c:pt>
                <c:pt idx="3">
                  <c:v>Desconformidade do EIA</c:v>
                </c:pt>
                <c:pt idx="4">
                  <c:v>Encerrado</c:v>
                </c:pt>
              </c:strCache>
            </c:strRef>
          </c:cat>
          <c:val>
            <c:numRef>
              <c:f>'[AIA 2019.xlsx]Listagem processos de avaliação'!$M$38:$M$42</c:f>
              <c:numCache>
                <c:formatCode>General</c:formatCode>
                <c:ptCount val="5"/>
                <c:pt idx="0">
                  <c:v>1</c:v>
                </c:pt>
                <c:pt idx="1">
                  <c:v>191</c:v>
                </c:pt>
                <c:pt idx="2">
                  <c:v>8</c:v>
                </c:pt>
                <c:pt idx="3">
                  <c:v>18</c:v>
                </c:pt>
                <c:pt idx="4">
                  <c:v>30</c:v>
                </c:pt>
              </c:numCache>
            </c:numRef>
          </c:val>
          <c:extLst>
            <c:ext xmlns:c16="http://schemas.microsoft.com/office/drawing/2014/chart" uri="{C3380CC4-5D6E-409C-BE32-E72D297353CC}">
              <c16:uniqueId val="{0000000A-3894-4CCA-8877-AF838D7F7E89}"/>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pt-PT"/>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pt-P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solidFill>
                <a:latin typeface="+mn-lt"/>
                <a:ea typeface="+mn-ea"/>
                <a:cs typeface="+mn-cs"/>
              </a:defRPr>
            </a:pPr>
            <a:r>
              <a:rPr lang="en-US"/>
              <a:t>Conversão de floresta liquida (net) por região (1000 ha)</a:t>
            </a:r>
          </a:p>
        </c:rich>
      </c:tx>
      <c:overlay val="0"/>
      <c:spPr>
        <a:noFill/>
        <a:ln>
          <a:noFill/>
        </a:ln>
        <a:effectLst/>
      </c:spPr>
    </c:title>
    <c:autoTitleDeleted val="0"/>
    <c:plotArea>
      <c:layout/>
      <c:areaChart>
        <c:grouping val="stacked"/>
        <c:varyColors val="0"/>
        <c:ser>
          <c:idx val="0"/>
          <c:order val="0"/>
          <c:tx>
            <c:strRef>
              <c:f>Folha1!$C$73</c:f>
              <c:strCache>
                <c:ptCount val="1"/>
                <c:pt idx="0">
                  <c:v>Africa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Folha1!$B$74:$B$90</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Folha1!$C$74:$C$90</c:f>
              <c:numCache>
                <c:formatCode>General</c:formatCode>
                <c:ptCount val="17"/>
                <c:pt idx="0">
                  <c:v>3701.19</c:v>
                </c:pt>
                <c:pt idx="1">
                  <c:v>3552.88</c:v>
                </c:pt>
                <c:pt idx="2">
                  <c:v>3552.9</c:v>
                </c:pt>
                <c:pt idx="3">
                  <c:v>3552.88</c:v>
                </c:pt>
                <c:pt idx="4">
                  <c:v>3552.9100000000012</c:v>
                </c:pt>
                <c:pt idx="5">
                  <c:v>3552.8700000000017</c:v>
                </c:pt>
                <c:pt idx="6">
                  <c:v>3723.8300000000017</c:v>
                </c:pt>
                <c:pt idx="7">
                  <c:v>3723.8300000000017</c:v>
                </c:pt>
                <c:pt idx="8">
                  <c:v>3723.82</c:v>
                </c:pt>
                <c:pt idx="9">
                  <c:v>3723.8300000000017</c:v>
                </c:pt>
                <c:pt idx="10">
                  <c:v>3723.82</c:v>
                </c:pt>
                <c:pt idx="11">
                  <c:v>3457.67</c:v>
                </c:pt>
                <c:pt idx="12">
                  <c:v>3457.7</c:v>
                </c:pt>
                <c:pt idx="13">
                  <c:v>3457.69</c:v>
                </c:pt>
                <c:pt idx="14">
                  <c:v>3457.7</c:v>
                </c:pt>
                <c:pt idx="15">
                  <c:v>3457.672</c:v>
                </c:pt>
                <c:pt idx="16">
                  <c:v>3243.1</c:v>
                </c:pt>
              </c:numCache>
            </c:numRef>
          </c:val>
          <c:extLst>
            <c:ext xmlns:c16="http://schemas.microsoft.com/office/drawing/2014/chart" uri="{C3380CC4-5D6E-409C-BE32-E72D297353CC}">
              <c16:uniqueId val="{00000000-244C-4012-B4EB-EDE243A2DC4F}"/>
            </c:ext>
          </c:extLst>
        </c:ser>
        <c:ser>
          <c:idx val="1"/>
          <c:order val="1"/>
          <c:tx>
            <c:strRef>
              <c:f>Folha1!$D$73</c:f>
              <c:strCache>
                <c:ptCount val="1"/>
                <c:pt idx="0">
                  <c:v>Americas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Folha1!$B$74:$B$90</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Folha1!$D$74:$D$90</c:f>
              <c:numCache>
                <c:formatCode>General</c:formatCode>
                <c:ptCount val="17"/>
                <c:pt idx="0">
                  <c:v>5477.3600000000024</c:v>
                </c:pt>
                <c:pt idx="1">
                  <c:v>5606.06</c:v>
                </c:pt>
                <c:pt idx="2">
                  <c:v>5606.06</c:v>
                </c:pt>
                <c:pt idx="3">
                  <c:v>5606.05</c:v>
                </c:pt>
                <c:pt idx="4">
                  <c:v>5606.07</c:v>
                </c:pt>
                <c:pt idx="5">
                  <c:v>5606.05</c:v>
                </c:pt>
                <c:pt idx="6">
                  <c:v>4525.08</c:v>
                </c:pt>
                <c:pt idx="7">
                  <c:v>4525.1000000000004</c:v>
                </c:pt>
                <c:pt idx="8">
                  <c:v>4525.05</c:v>
                </c:pt>
                <c:pt idx="9">
                  <c:v>4525.1000000000004</c:v>
                </c:pt>
                <c:pt idx="10">
                  <c:v>4525.08</c:v>
                </c:pt>
                <c:pt idx="11">
                  <c:v>3182.4300000000012</c:v>
                </c:pt>
                <c:pt idx="12">
                  <c:v>3182.4300000000012</c:v>
                </c:pt>
                <c:pt idx="13">
                  <c:v>3182.42</c:v>
                </c:pt>
                <c:pt idx="14">
                  <c:v>3182.4300000000012</c:v>
                </c:pt>
                <c:pt idx="15">
                  <c:v>3182.4277999999999</c:v>
                </c:pt>
                <c:pt idx="16">
                  <c:v>2496.703</c:v>
                </c:pt>
              </c:numCache>
            </c:numRef>
          </c:val>
          <c:extLst>
            <c:ext xmlns:c16="http://schemas.microsoft.com/office/drawing/2014/chart" uri="{C3380CC4-5D6E-409C-BE32-E72D297353CC}">
              <c16:uniqueId val="{00000001-244C-4012-B4EB-EDE243A2DC4F}"/>
            </c:ext>
          </c:extLst>
        </c:ser>
        <c:ser>
          <c:idx val="2"/>
          <c:order val="2"/>
          <c:tx>
            <c:strRef>
              <c:f>Folha1!$E$73</c:f>
              <c:strCache>
                <c:ptCount val="1"/>
                <c:pt idx="0">
                  <c:v>Asia</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Folha1!$B$74:$B$90</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Folha1!$E$74:$E$90</c:f>
              <c:numCache>
                <c:formatCode>General</c:formatCode>
                <c:ptCount val="17"/>
                <c:pt idx="0">
                  <c:v>3126.8700000000017</c:v>
                </c:pt>
                <c:pt idx="1">
                  <c:v>1921.41</c:v>
                </c:pt>
                <c:pt idx="2">
                  <c:v>1921.4</c:v>
                </c:pt>
                <c:pt idx="3">
                  <c:v>1921.43</c:v>
                </c:pt>
                <c:pt idx="4">
                  <c:v>1921.41</c:v>
                </c:pt>
                <c:pt idx="5">
                  <c:v>1921.4</c:v>
                </c:pt>
                <c:pt idx="6">
                  <c:v>1619.08</c:v>
                </c:pt>
                <c:pt idx="7">
                  <c:v>1619.1</c:v>
                </c:pt>
                <c:pt idx="8">
                  <c:v>1619.08</c:v>
                </c:pt>
                <c:pt idx="9">
                  <c:v>1619.11</c:v>
                </c:pt>
                <c:pt idx="10">
                  <c:v>1619.07</c:v>
                </c:pt>
                <c:pt idx="11">
                  <c:v>1854.6799999999998</c:v>
                </c:pt>
                <c:pt idx="12">
                  <c:v>1854.6799999999998</c:v>
                </c:pt>
                <c:pt idx="13">
                  <c:v>1854.6699999999998</c:v>
                </c:pt>
                <c:pt idx="14">
                  <c:v>1854.6799999999998</c:v>
                </c:pt>
                <c:pt idx="15">
                  <c:v>1854.675</c:v>
                </c:pt>
                <c:pt idx="16">
                  <c:v>1568.95</c:v>
                </c:pt>
              </c:numCache>
            </c:numRef>
          </c:val>
          <c:extLst>
            <c:ext xmlns:c16="http://schemas.microsoft.com/office/drawing/2014/chart" uri="{C3380CC4-5D6E-409C-BE32-E72D297353CC}">
              <c16:uniqueId val="{00000002-244C-4012-B4EB-EDE243A2DC4F}"/>
            </c:ext>
          </c:extLst>
        </c:ser>
        <c:ser>
          <c:idx val="3"/>
          <c:order val="3"/>
          <c:tx>
            <c:strRef>
              <c:f>Folha1!$F$73</c:f>
              <c:strCache>
                <c:ptCount val="1"/>
                <c:pt idx="0">
                  <c:v>Europe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Folha1!$B$74:$B$90</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Folha1!$F$74:$F$90</c:f>
              <c:numCache>
                <c:formatCode>General</c:formatCode>
                <c:ptCount val="17"/>
                <c:pt idx="0">
                  <c:v>533.62</c:v>
                </c:pt>
                <c:pt idx="1">
                  <c:v>1006.2</c:v>
                </c:pt>
                <c:pt idx="2">
                  <c:v>1006.2</c:v>
                </c:pt>
                <c:pt idx="3">
                  <c:v>1006.2</c:v>
                </c:pt>
                <c:pt idx="4">
                  <c:v>1006.2</c:v>
                </c:pt>
                <c:pt idx="5">
                  <c:v>1006.19</c:v>
                </c:pt>
                <c:pt idx="6">
                  <c:v>580.04</c:v>
                </c:pt>
                <c:pt idx="7">
                  <c:v>580.04</c:v>
                </c:pt>
                <c:pt idx="8">
                  <c:v>580.03</c:v>
                </c:pt>
                <c:pt idx="9">
                  <c:v>580.03</c:v>
                </c:pt>
                <c:pt idx="10">
                  <c:v>580.0499999999995</c:v>
                </c:pt>
                <c:pt idx="11">
                  <c:v>391.7199999999998</c:v>
                </c:pt>
                <c:pt idx="12">
                  <c:v>391.7199999999998</c:v>
                </c:pt>
                <c:pt idx="13">
                  <c:v>391.72999999999979</c:v>
                </c:pt>
                <c:pt idx="14">
                  <c:v>391.7199999999998</c:v>
                </c:pt>
                <c:pt idx="15">
                  <c:v>391.72399999999965</c:v>
                </c:pt>
                <c:pt idx="16">
                  <c:v>53.78</c:v>
                </c:pt>
              </c:numCache>
            </c:numRef>
          </c:val>
          <c:extLst>
            <c:ext xmlns:c16="http://schemas.microsoft.com/office/drawing/2014/chart" uri="{C3380CC4-5D6E-409C-BE32-E72D297353CC}">
              <c16:uniqueId val="{00000003-244C-4012-B4EB-EDE243A2DC4F}"/>
            </c:ext>
          </c:extLst>
        </c:ser>
        <c:ser>
          <c:idx val="4"/>
          <c:order val="4"/>
          <c:tx>
            <c:strRef>
              <c:f>Folha1!$G$73</c:f>
              <c:strCache>
                <c:ptCount val="1"/>
                <c:pt idx="0">
                  <c:v>Oceania</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Folha1!$B$74:$B$90</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Folha1!$G$74:$G$90</c:f>
              <c:numCache>
                <c:formatCode>General</c:formatCode>
                <c:ptCount val="17"/>
                <c:pt idx="0">
                  <c:v>12.49</c:v>
                </c:pt>
                <c:pt idx="1">
                  <c:v>342.66</c:v>
                </c:pt>
                <c:pt idx="2">
                  <c:v>342.66</c:v>
                </c:pt>
                <c:pt idx="3">
                  <c:v>342.68</c:v>
                </c:pt>
                <c:pt idx="4">
                  <c:v>342.6500000000002</c:v>
                </c:pt>
                <c:pt idx="5">
                  <c:v>342.68</c:v>
                </c:pt>
                <c:pt idx="6">
                  <c:v>958.85999999999956</c:v>
                </c:pt>
                <c:pt idx="7">
                  <c:v>958.84999999999957</c:v>
                </c:pt>
                <c:pt idx="8">
                  <c:v>958.83999999999958</c:v>
                </c:pt>
                <c:pt idx="9">
                  <c:v>958.84999999999957</c:v>
                </c:pt>
                <c:pt idx="10">
                  <c:v>958.85999999999956</c:v>
                </c:pt>
                <c:pt idx="11">
                  <c:v>9.52</c:v>
                </c:pt>
                <c:pt idx="12">
                  <c:v>9.51</c:v>
                </c:pt>
                <c:pt idx="13">
                  <c:v>9.5</c:v>
                </c:pt>
                <c:pt idx="14">
                  <c:v>9.51</c:v>
                </c:pt>
                <c:pt idx="15">
                  <c:v>9.5250000000000004</c:v>
                </c:pt>
                <c:pt idx="16">
                  <c:v>8.5440000000000005</c:v>
                </c:pt>
              </c:numCache>
            </c:numRef>
          </c:val>
          <c:extLst>
            <c:ext xmlns:c16="http://schemas.microsoft.com/office/drawing/2014/chart" uri="{C3380CC4-5D6E-409C-BE32-E72D297353CC}">
              <c16:uniqueId val="{00000004-244C-4012-B4EB-EDE243A2DC4F}"/>
            </c:ext>
          </c:extLst>
        </c:ser>
        <c:dLbls>
          <c:showLegendKey val="0"/>
          <c:showVal val="0"/>
          <c:showCatName val="0"/>
          <c:showSerName val="0"/>
          <c:showPercent val="0"/>
          <c:showBubbleSize val="0"/>
        </c:dLbls>
        <c:axId val="925674800"/>
        <c:axId val="925678720"/>
      </c:areaChart>
      <c:catAx>
        <c:axId val="925674800"/>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pt-PT"/>
          </a:p>
        </c:txPr>
        <c:crossAx val="925678720"/>
        <c:crosses val="autoZero"/>
        <c:auto val="1"/>
        <c:lblAlgn val="ctr"/>
        <c:lblOffset val="100"/>
        <c:noMultiLvlLbl val="0"/>
      </c:catAx>
      <c:valAx>
        <c:axId val="925678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pt-PT"/>
          </a:p>
        </c:txPr>
        <c:crossAx val="925674800"/>
        <c:crosses val="autoZero"/>
        <c:crossBetween val="midCat"/>
      </c:valAx>
      <c:spPr>
        <a:noFill/>
        <a:ln w="3175">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pt-PT"/>
        </a:p>
      </c:txPr>
    </c:legend>
    <c:plotVisOnly val="1"/>
    <c:dispBlanksAs val="zero"/>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pt-P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t-PT"/>
              <a:t> Consumo humano de carne per capita (kg/ hab.), em Portugal, 2000</a:t>
            </a:r>
            <a:r>
              <a:rPr lang="pt-PT" baseline="0"/>
              <a:t> - 2017</a:t>
            </a:r>
            <a:endParaRPr lang="pt-PT"/>
          </a:p>
        </c:rich>
      </c:tx>
      <c:overlay val="0"/>
      <c:spPr>
        <a:noFill/>
        <a:ln>
          <a:noFill/>
        </a:ln>
        <a:effectLst/>
      </c:spPr>
    </c:title>
    <c:autoTitleDeleted val="0"/>
    <c:plotArea>
      <c:layout/>
      <c:barChart>
        <c:barDir val="col"/>
        <c:grouping val="clustered"/>
        <c:varyColors val="0"/>
        <c:ser>
          <c:idx val="0"/>
          <c:order val="0"/>
          <c:tx>
            <c:strRef>
              <c:f>Folha1!$B$156</c:f>
              <c:strCache>
                <c:ptCount val="1"/>
                <c:pt idx="0">
                  <c:v>Consumo humano de carne per capita (kg/ hab.)</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Folha1!$C$155:$T$155</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Folha1!$C$156:$T$156</c:f>
              <c:numCache>
                <c:formatCode>General</c:formatCode>
                <c:ptCount val="18"/>
                <c:pt idx="0">
                  <c:v>103.9</c:v>
                </c:pt>
                <c:pt idx="1">
                  <c:v>103</c:v>
                </c:pt>
                <c:pt idx="2">
                  <c:v>104.2</c:v>
                </c:pt>
                <c:pt idx="3">
                  <c:v>102.8</c:v>
                </c:pt>
                <c:pt idx="4">
                  <c:v>102.6</c:v>
                </c:pt>
                <c:pt idx="5">
                  <c:v>105.8</c:v>
                </c:pt>
                <c:pt idx="6">
                  <c:v>107.4</c:v>
                </c:pt>
                <c:pt idx="7">
                  <c:v>111</c:v>
                </c:pt>
                <c:pt idx="8">
                  <c:v>112.5</c:v>
                </c:pt>
                <c:pt idx="9">
                  <c:v>113.7</c:v>
                </c:pt>
                <c:pt idx="10">
                  <c:v>113.5</c:v>
                </c:pt>
                <c:pt idx="11">
                  <c:v>110.4</c:v>
                </c:pt>
                <c:pt idx="12">
                  <c:v>105.9</c:v>
                </c:pt>
                <c:pt idx="13">
                  <c:v>105.5</c:v>
                </c:pt>
                <c:pt idx="14">
                  <c:v>108.2</c:v>
                </c:pt>
                <c:pt idx="15">
                  <c:v>111.2</c:v>
                </c:pt>
                <c:pt idx="16">
                  <c:v>112.6</c:v>
                </c:pt>
                <c:pt idx="17">
                  <c:v>114</c:v>
                </c:pt>
              </c:numCache>
            </c:numRef>
          </c:val>
          <c:extLst>
            <c:ext xmlns:c16="http://schemas.microsoft.com/office/drawing/2014/chart" uri="{C3380CC4-5D6E-409C-BE32-E72D297353CC}">
              <c16:uniqueId val="{00000000-CD71-4393-B0B6-1D691F139207}"/>
            </c:ext>
          </c:extLst>
        </c:ser>
        <c:dLbls>
          <c:showLegendKey val="0"/>
          <c:showVal val="0"/>
          <c:showCatName val="0"/>
          <c:showSerName val="0"/>
          <c:showPercent val="0"/>
          <c:showBubbleSize val="0"/>
        </c:dLbls>
        <c:gapWidth val="269"/>
        <c:overlap val="-27"/>
        <c:axId val="925675976"/>
        <c:axId val="925674016"/>
      </c:barChart>
      <c:lineChart>
        <c:grouping val="standard"/>
        <c:varyColors val="0"/>
        <c:ser>
          <c:idx val="1"/>
          <c:order val="1"/>
          <c:tx>
            <c:strRef>
              <c:f>Folha1!$B$156</c:f>
              <c:strCache>
                <c:ptCount val="1"/>
                <c:pt idx="0">
                  <c:v>Consumo humano de carne per capita (kg/ hab.)</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val>
            <c:numRef>
              <c:f>Folha1!$C$157:$T$157</c:f>
              <c:numCache>
                <c:formatCode>General</c:formatCode>
                <c:ptCount val="18"/>
                <c:pt idx="0">
                  <c:v>103.9</c:v>
                </c:pt>
                <c:pt idx="1">
                  <c:v>103</c:v>
                </c:pt>
                <c:pt idx="2">
                  <c:v>104.2</c:v>
                </c:pt>
                <c:pt idx="3">
                  <c:v>102.8</c:v>
                </c:pt>
                <c:pt idx="4">
                  <c:v>102.6</c:v>
                </c:pt>
                <c:pt idx="5">
                  <c:v>105.8</c:v>
                </c:pt>
                <c:pt idx="6">
                  <c:v>107.4</c:v>
                </c:pt>
                <c:pt idx="7">
                  <c:v>111</c:v>
                </c:pt>
                <c:pt idx="8">
                  <c:v>112.5</c:v>
                </c:pt>
                <c:pt idx="9">
                  <c:v>113.7</c:v>
                </c:pt>
                <c:pt idx="10">
                  <c:v>113.5</c:v>
                </c:pt>
                <c:pt idx="11">
                  <c:v>110.4</c:v>
                </c:pt>
                <c:pt idx="12">
                  <c:v>105.9</c:v>
                </c:pt>
                <c:pt idx="13">
                  <c:v>105.5</c:v>
                </c:pt>
                <c:pt idx="14">
                  <c:v>108.2</c:v>
                </c:pt>
                <c:pt idx="15">
                  <c:v>111.2</c:v>
                </c:pt>
                <c:pt idx="16">
                  <c:v>112.6</c:v>
                </c:pt>
                <c:pt idx="17">
                  <c:v>114</c:v>
                </c:pt>
              </c:numCache>
            </c:numRef>
          </c:val>
          <c:smooth val="0"/>
          <c:extLst>
            <c:ext xmlns:c16="http://schemas.microsoft.com/office/drawing/2014/chart" uri="{C3380CC4-5D6E-409C-BE32-E72D297353CC}">
              <c16:uniqueId val="{00000001-CD71-4393-B0B6-1D691F139207}"/>
            </c:ext>
          </c:extLst>
        </c:ser>
        <c:dLbls>
          <c:showLegendKey val="0"/>
          <c:showVal val="0"/>
          <c:showCatName val="0"/>
          <c:showSerName val="0"/>
          <c:showPercent val="0"/>
          <c:showBubbleSize val="0"/>
        </c:dLbls>
        <c:marker val="1"/>
        <c:smooth val="0"/>
        <c:axId val="925676760"/>
        <c:axId val="925675192"/>
      </c:lineChart>
      <c:catAx>
        <c:axId val="9256759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25674016"/>
        <c:crosses val="autoZero"/>
        <c:auto val="1"/>
        <c:lblAlgn val="ctr"/>
        <c:lblOffset val="100"/>
        <c:noMultiLvlLbl val="0"/>
      </c:catAx>
      <c:valAx>
        <c:axId val="925674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25675976"/>
        <c:crosses val="autoZero"/>
        <c:crossBetween val="between"/>
      </c:valAx>
      <c:valAx>
        <c:axId val="92567519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25676760"/>
        <c:crosses val="max"/>
        <c:crossBetween val="between"/>
      </c:valAx>
      <c:catAx>
        <c:axId val="925676760"/>
        <c:scaling>
          <c:orientation val="minMax"/>
        </c:scaling>
        <c:delete val="1"/>
        <c:axPos val="b"/>
        <c:majorTickMark val="none"/>
        <c:minorTickMark val="none"/>
        <c:tickLblPos val="nextTo"/>
        <c:crossAx val="925675192"/>
        <c:crosses val="autoZero"/>
        <c:auto val="1"/>
        <c:lblAlgn val="ctr"/>
        <c:lblOffset val="100"/>
        <c:noMultiLvlLbl val="0"/>
      </c:cat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t-PT"/>
              <a:t>Consumo humano de leite e produtos lácteos per capita (kg/ hab.)</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Folha1!$B$213:$S$213</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Folha1!$B$214:$S$214</c:f>
              <c:numCache>
                <c:formatCode>General</c:formatCode>
                <c:ptCount val="18"/>
                <c:pt idx="0">
                  <c:v>124.1</c:v>
                </c:pt>
                <c:pt idx="1">
                  <c:v>128.1</c:v>
                </c:pt>
                <c:pt idx="2">
                  <c:v>127.5</c:v>
                </c:pt>
                <c:pt idx="3">
                  <c:v>126.6</c:v>
                </c:pt>
                <c:pt idx="4">
                  <c:v>128.30000000000001</c:v>
                </c:pt>
                <c:pt idx="5">
                  <c:v>132.6</c:v>
                </c:pt>
                <c:pt idx="6">
                  <c:v>134.69999999999999</c:v>
                </c:pt>
                <c:pt idx="7">
                  <c:v>133.69999999999999</c:v>
                </c:pt>
                <c:pt idx="8">
                  <c:v>135.6</c:v>
                </c:pt>
                <c:pt idx="9">
                  <c:v>134.1</c:v>
                </c:pt>
                <c:pt idx="10">
                  <c:v>131.6</c:v>
                </c:pt>
                <c:pt idx="11">
                  <c:v>129.30000000000001</c:v>
                </c:pt>
                <c:pt idx="12">
                  <c:v>126.5</c:v>
                </c:pt>
                <c:pt idx="13">
                  <c:v>124.2</c:v>
                </c:pt>
                <c:pt idx="14">
                  <c:v>122</c:v>
                </c:pt>
                <c:pt idx="15">
                  <c:v>115.5</c:v>
                </c:pt>
                <c:pt idx="16">
                  <c:v>117.8</c:v>
                </c:pt>
                <c:pt idx="17">
                  <c:v>117.4</c:v>
                </c:pt>
              </c:numCache>
            </c:numRef>
          </c:val>
          <c:extLst>
            <c:ext xmlns:c16="http://schemas.microsoft.com/office/drawing/2014/chart" uri="{C3380CC4-5D6E-409C-BE32-E72D297353CC}">
              <c16:uniqueId val="{00000000-CBD7-4241-8E1E-C19E6E429DE9}"/>
            </c:ext>
          </c:extLst>
        </c:ser>
        <c:dLbls>
          <c:showLegendKey val="0"/>
          <c:showVal val="0"/>
          <c:showCatName val="0"/>
          <c:showSerName val="0"/>
          <c:showPercent val="0"/>
          <c:showBubbleSize val="0"/>
        </c:dLbls>
        <c:gapWidth val="219"/>
        <c:axId val="925679112"/>
        <c:axId val="925679504"/>
      </c:barChart>
      <c:lineChart>
        <c:grouping val="standard"/>
        <c:varyColors val="0"/>
        <c:ser>
          <c:idx val="1"/>
          <c:order val="1"/>
          <c:tx>
            <c:strRef>
              <c:f>Folha1!$B$212</c:f>
              <c:strCache>
                <c:ptCount val="1"/>
                <c:pt idx="0">
                  <c:v>Leites e produtos lácteos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val>
            <c:numRef>
              <c:f>Folha1!$B$215:$S$215</c:f>
              <c:numCache>
                <c:formatCode>General</c:formatCode>
                <c:ptCount val="18"/>
                <c:pt idx="0">
                  <c:v>124.1</c:v>
                </c:pt>
                <c:pt idx="1">
                  <c:v>128.1</c:v>
                </c:pt>
                <c:pt idx="2">
                  <c:v>127.5</c:v>
                </c:pt>
                <c:pt idx="3">
                  <c:v>126.6</c:v>
                </c:pt>
                <c:pt idx="4">
                  <c:v>128.30000000000001</c:v>
                </c:pt>
                <c:pt idx="5">
                  <c:v>132.6</c:v>
                </c:pt>
                <c:pt idx="6">
                  <c:v>134.69999999999999</c:v>
                </c:pt>
                <c:pt idx="7">
                  <c:v>133.69999999999999</c:v>
                </c:pt>
                <c:pt idx="8">
                  <c:v>135.6</c:v>
                </c:pt>
                <c:pt idx="9">
                  <c:v>134.1</c:v>
                </c:pt>
                <c:pt idx="10">
                  <c:v>131.6</c:v>
                </c:pt>
                <c:pt idx="11">
                  <c:v>129.30000000000001</c:v>
                </c:pt>
                <c:pt idx="12">
                  <c:v>126.5</c:v>
                </c:pt>
                <c:pt idx="13">
                  <c:v>124.2</c:v>
                </c:pt>
                <c:pt idx="14">
                  <c:v>122</c:v>
                </c:pt>
                <c:pt idx="15">
                  <c:v>115.5</c:v>
                </c:pt>
                <c:pt idx="16">
                  <c:v>117.8</c:v>
                </c:pt>
                <c:pt idx="17">
                  <c:v>117.4</c:v>
                </c:pt>
              </c:numCache>
            </c:numRef>
          </c:val>
          <c:smooth val="0"/>
          <c:extLst>
            <c:ext xmlns:c16="http://schemas.microsoft.com/office/drawing/2014/chart" uri="{C3380CC4-5D6E-409C-BE32-E72D297353CC}">
              <c16:uniqueId val="{00000001-CBD7-4241-8E1E-C19E6E429DE9}"/>
            </c:ext>
          </c:extLst>
        </c:ser>
        <c:dLbls>
          <c:showLegendKey val="0"/>
          <c:showVal val="0"/>
          <c:showCatName val="0"/>
          <c:showSerName val="0"/>
          <c:showPercent val="0"/>
          <c:showBubbleSize val="0"/>
        </c:dLbls>
        <c:marker val="1"/>
        <c:smooth val="0"/>
        <c:axId val="698984616"/>
        <c:axId val="925672056"/>
      </c:lineChart>
      <c:catAx>
        <c:axId val="925679112"/>
        <c:scaling>
          <c:orientation val="minMax"/>
        </c:scaling>
        <c:delete val="0"/>
        <c:axPos val="b"/>
        <c:title>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25679504"/>
        <c:crosses val="autoZero"/>
        <c:auto val="1"/>
        <c:lblAlgn val="ctr"/>
        <c:lblOffset val="100"/>
        <c:noMultiLvlLbl val="0"/>
      </c:catAx>
      <c:valAx>
        <c:axId val="925679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pt-PT"/>
                  <a:t>Kg/ habitante</a:t>
                </a:r>
              </a:p>
            </c:rich>
          </c:tx>
          <c:overlay val="0"/>
          <c:spPr>
            <a:noFill/>
            <a:ln>
              <a:noFill/>
            </a:ln>
            <a:effectLst/>
          </c:spPr>
        </c:title>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25679112"/>
        <c:crosses val="autoZero"/>
        <c:crossBetween val="between"/>
      </c:valAx>
      <c:valAx>
        <c:axId val="92567205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4616"/>
        <c:crosses val="max"/>
        <c:crossBetween val="between"/>
      </c:valAx>
      <c:catAx>
        <c:axId val="698984616"/>
        <c:scaling>
          <c:orientation val="minMax"/>
        </c:scaling>
        <c:delete val="1"/>
        <c:axPos val="b"/>
        <c:majorTickMark val="out"/>
        <c:minorTickMark val="none"/>
        <c:tickLblPos val="nextTo"/>
        <c:crossAx val="925672056"/>
        <c:crosses val="autoZero"/>
        <c:auto val="1"/>
        <c:lblAlgn val="ctr"/>
        <c:lblOffset val="100"/>
        <c:noMultiLvlLbl val="0"/>
      </c:cat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Produção do Ramo Agrícola,</a:t>
            </a:r>
            <a:r>
              <a:rPr lang="en-US" baseline="0"/>
              <a:t> em Portugal, 2017</a:t>
            </a:r>
            <a:endParaRPr lang="en-US"/>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40E-425D-BAA3-E99F26D2DBD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40E-425D-BAA3-E99F26D2DBD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40E-425D-BAA3-E99F26D2DBD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40E-425D-BAA3-E99F26D2DBD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40E-425D-BAA3-E99F26D2DBD1}"/>
              </c:ext>
            </c:extLst>
          </c:dPt>
          <c:dLbls>
            <c:dLbl>
              <c:idx val="3"/>
              <c:layout>
                <c:manualLayout>
                  <c:x val="9.2136920384951974E-3"/>
                  <c:y val="0.1229921259842521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40E-425D-BAA3-E99F26D2DBD1}"/>
                </c:ext>
              </c:extLst>
            </c:dLbl>
            <c:dLbl>
              <c:idx val="4"/>
              <c:layout>
                <c:manualLayout>
                  <c:x val="3.3050306211723564E-2"/>
                  <c:y val="0.1043445610965296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C40E-425D-BAA3-E99F26D2DBD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Folha2!$M$32:$M$36</c:f>
              <c:strCache>
                <c:ptCount val="5"/>
                <c:pt idx="0">
                  <c:v>Produção Vegetal</c:v>
                </c:pt>
                <c:pt idx="1">
                  <c:v>Animais para consumo</c:v>
                </c:pt>
                <c:pt idx="2">
                  <c:v>Produtos origem animal</c:v>
                </c:pt>
                <c:pt idx="3">
                  <c:v>Produção de serviços agricolas</c:v>
                </c:pt>
                <c:pt idx="4">
                  <c:v>Actividades Secundárias (não separaveis)</c:v>
                </c:pt>
              </c:strCache>
            </c:strRef>
          </c:cat>
          <c:val>
            <c:numRef>
              <c:f>Folha2!$N$32:$N$36</c:f>
              <c:numCache>
                <c:formatCode>General</c:formatCode>
                <c:ptCount val="5"/>
                <c:pt idx="0">
                  <c:v>4267.3600000000024</c:v>
                </c:pt>
                <c:pt idx="1">
                  <c:v>1892.25</c:v>
                </c:pt>
                <c:pt idx="2">
                  <c:v>923.44999999999959</c:v>
                </c:pt>
                <c:pt idx="3">
                  <c:v>158.70999999999998</c:v>
                </c:pt>
                <c:pt idx="4">
                  <c:v>208.92000000000004</c:v>
                </c:pt>
              </c:numCache>
            </c:numRef>
          </c:val>
          <c:extLst>
            <c:ext xmlns:c16="http://schemas.microsoft.com/office/drawing/2014/chart" uri="{C3380CC4-5D6E-409C-BE32-E72D297353CC}">
              <c16:uniqueId val="{0000000A-C40E-425D-BAA3-E99F26D2DBD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VAB da agricultura</a:t>
            </a:r>
            <a:r>
              <a:rPr lang="en-US" b="1" baseline="0"/>
              <a:t> </a:t>
            </a:r>
            <a:r>
              <a:rPr lang="en-US" b="1"/>
              <a:t>(Produção do ramo - Consumo intermedio), Portugal,</a:t>
            </a:r>
            <a:r>
              <a:rPr lang="en-US" b="1" baseline="0"/>
              <a:t> 2000 - 2018 pre</a:t>
            </a:r>
            <a:endParaRPr lang="en-US" b="1"/>
          </a:p>
        </c:rich>
      </c:tx>
      <c:overlay val="0"/>
      <c:spPr>
        <a:noFill/>
        <a:ln>
          <a:noFill/>
        </a:ln>
        <a:effectLst/>
      </c:spPr>
    </c:title>
    <c:autoTitleDeleted val="0"/>
    <c:plotArea>
      <c:layout/>
      <c:lineChart>
        <c:grouping val="stacked"/>
        <c:varyColors val="0"/>
        <c:ser>
          <c:idx val="0"/>
          <c:order val="0"/>
          <c:tx>
            <c:strRef>
              <c:f>Sheet1!$C$4</c:f>
              <c:strCache>
                <c:ptCount val="1"/>
                <c:pt idx="0">
                  <c:v>Valor acrescentado bruto (Produção do ramo - Consumo intermedio)</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Sheet1!$B$5:$B$23</c:f>
              <c:strCach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 pro</c:v>
                </c:pt>
                <c:pt idx="18">
                  <c:v>2018 pre</c:v>
                </c:pt>
              </c:strCache>
            </c:strRef>
          </c:cat>
          <c:val>
            <c:numRef>
              <c:f>Sheet1!$C$5:$C$23</c:f>
              <c:numCache>
                <c:formatCode>General</c:formatCode>
                <c:ptCount val="19"/>
                <c:pt idx="0">
                  <c:v>2959.7</c:v>
                </c:pt>
                <c:pt idx="1">
                  <c:v>3083.8</c:v>
                </c:pt>
                <c:pt idx="2">
                  <c:v>2901.1</c:v>
                </c:pt>
                <c:pt idx="3">
                  <c:v>2986</c:v>
                </c:pt>
                <c:pt idx="4">
                  <c:v>3217</c:v>
                </c:pt>
                <c:pt idx="5">
                  <c:v>2836.1</c:v>
                </c:pt>
                <c:pt idx="6">
                  <c:v>2890.3</c:v>
                </c:pt>
                <c:pt idx="7">
                  <c:v>2569.6999999999998</c:v>
                </c:pt>
                <c:pt idx="8">
                  <c:v>2682.9</c:v>
                </c:pt>
                <c:pt idx="9">
                  <c:v>2532.6</c:v>
                </c:pt>
                <c:pt idx="10">
                  <c:v>2607.6999999999998</c:v>
                </c:pt>
                <c:pt idx="11">
                  <c:v>2210.9</c:v>
                </c:pt>
                <c:pt idx="12">
                  <c:v>2166.4</c:v>
                </c:pt>
                <c:pt idx="13">
                  <c:v>2538.9</c:v>
                </c:pt>
                <c:pt idx="14">
                  <c:v>2485.9</c:v>
                </c:pt>
                <c:pt idx="15">
                  <c:v>2622.6</c:v>
                </c:pt>
                <c:pt idx="16">
                  <c:v>2518.6</c:v>
                </c:pt>
                <c:pt idx="17">
                  <c:v>2870.7</c:v>
                </c:pt>
                <c:pt idx="18">
                  <c:v>2970.7</c:v>
                </c:pt>
              </c:numCache>
            </c:numRef>
          </c:val>
          <c:smooth val="0"/>
          <c:extLst>
            <c:ext xmlns:c16="http://schemas.microsoft.com/office/drawing/2014/chart" uri="{C3380CC4-5D6E-409C-BE32-E72D297353CC}">
              <c16:uniqueId val="{00000000-BFDA-4591-BB5A-AB784D6A847D}"/>
            </c:ext>
          </c:extLst>
        </c:ser>
        <c:dLbls>
          <c:showLegendKey val="0"/>
          <c:showVal val="0"/>
          <c:showCatName val="0"/>
          <c:showSerName val="0"/>
          <c:showPercent val="0"/>
          <c:showBubbleSize val="0"/>
        </c:dLbls>
        <c:marker val="1"/>
        <c:smooth val="0"/>
        <c:axId val="698986184"/>
        <c:axId val="698988928"/>
      </c:lineChart>
      <c:catAx>
        <c:axId val="698986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PT"/>
          </a:p>
        </c:txPr>
        <c:crossAx val="698988928"/>
        <c:crosses val="autoZero"/>
        <c:auto val="1"/>
        <c:lblAlgn val="ctr"/>
        <c:lblOffset val="100"/>
        <c:noMultiLvlLbl val="0"/>
      </c:catAx>
      <c:valAx>
        <c:axId val="698988928"/>
        <c:scaling>
          <c:orientation val="minMax"/>
          <c:min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PT"/>
                  <a:t>mil euros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6184"/>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t-PT"/>
              <a:t>VAB das empresas,</a:t>
            </a:r>
            <a:r>
              <a:rPr lang="pt-PT" baseline="0"/>
              <a:t> por </a:t>
            </a:r>
            <a:r>
              <a:rPr lang="pt-PT"/>
              <a:t>sector de actividade económica, Portugal, 2004 - 2016</a:t>
            </a:r>
          </a:p>
        </c:rich>
      </c:tx>
      <c:overlay val="0"/>
      <c:spPr>
        <a:noFill/>
        <a:ln>
          <a:noFill/>
        </a:ln>
        <a:effectLst/>
      </c:spPr>
    </c:title>
    <c:autoTitleDeleted val="0"/>
    <c:plotArea>
      <c:layout>
        <c:manualLayout>
          <c:layoutTarget val="inner"/>
          <c:xMode val="edge"/>
          <c:yMode val="edge"/>
          <c:x val="9.9268894304486738E-2"/>
          <c:y val="0.14627926635829158"/>
          <c:w val="0.87486092695609663"/>
          <c:h val="0.54821025236742871"/>
        </c:manualLayout>
      </c:layout>
      <c:barChart>
        <c:barDir val="col"/>
        <c:grouping val="stacked"/>
        <c:varyColors val="0"/>
        <c:ser>
          <c:idx val="0"/>
          <c:order val="0"/>
          <c:tx>
            <c:strRef>
              <c:f>Sheet1!$D$28</c:f>
              <c:strCache>
                <c:ptCount val="1"/>
                <c:pt idx="0">
                  <c:v>Agricultura, produção animal, caça, silvicultura e pesca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Sheet1!$D$29:$D$41</c:f>
              <c:numCache>
                <c:formatCode>General</c:formatCode>
                <c:ptCount val="13"/>
                <c:pt idx="0">
                  <c:v>992.3</c:v>
                </c:pt>
                <c:pt idx="1">
                  <c:v>995.5</c:v>
                </c:pt>
                <c:pt idx="2">
                  <c:v>1131.4000000000001</c:v>
                </c:pt>
                <c:pt idx="3">
                  <c:v>1154.2</c:v>
                </c:pt>
                <c:pt idx="4">
                  <c:v>1162.2</c:v>
                </c:pt>
                <c:pt idx="5">
                  <c:v>1054.7</c:v>
                </c:pt>
                <c:pt idx="6">
                  <c:v>1125.3</c:v>
                </c:pt>
                <c:pt idx="7">
                  <c:v>1081.0999999999999</c:v>
                </c:pt>
                <c:pt idx="8">
                  <c:v>1119</c:v>
                </c:pt>
                <c:pt idx="9">
                  <c:v>1213.5999999999999</c:v>
                </c:pt>
                <c:pt idx="10">
                  <c:v>1400.8</c:v>
                </c:pt>
                <c:pt idx="11">
                  <c:v>1562.7</c:v>
                </c:pt>
                <c:pt idx="12">
                  <c:v>1654.8</c:v>
                </c:pt>
              </c:numCache>
            </c:numRef>
          </c:val>
          <c:extLst>
            <c:ext xmlns:c16="http://schemas.microsoft.com/office/drawing/2014/chart" uri="{C3380CC4-5D6E-409C-BE32-E72D297353CC}">
              <c16:uniqueId val="{00000000-3599-4066-BDB9-7BE034C553A8}"/>
            </c:ext>
          </c:extLst>
        </c:ser>
        <c:ser>
          <c:idx val="1"/>
          <c:order val="1"/>
          <c:tx>
            <c:strRef>
              <c:f>Sheet1!$E$28</c:f>
              <c:strCache>
                <c:ptCount val="1"/>
                <c:pt idx="0">
                  <c:v>Indústrias extractivas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Sheet1!$E$29:$E$41</c:f>
              <c:numCache>
                <c:formatCode>General</c:formatCode>
                <c:ptCount val="13"/>
                <c:pt idx="0">
                  <c:v>507.1</c:v>
                </c:pt>
                <c:pt idx="1">
                  <c:v>570.70000000000005</c:v>
                </c:pt>
                <c:pt idx="2">
                  <c:v>696.3</c:v>
                </c:pt>
                <c:pt idx="3">
                  <c:v>718.5</c:v>
                </c:pt>
                <c:pt idx="4">
                  <c:v>519.29999999999995</c:v>
                </c:pt>
                <c:pt idx="5">
                  <c:v>535.5</c:v>
                </c:pt>
                <c:pt idx="6">
                  <c:v>582.1</c:v>
                </c:pt>
                <c:pt idx="7">
                  <c:v>537.4</c:v>
                </c:pt>
                <c:pt idx="8">
                  <c:v>474.4</c:v>
                </c:pt>
                <c:pt idx="9">
                  <c:v>429.3</c:v>
                </c:pt>
                <c:pt idx="10">
                  <c:v>422.3</c:v>
                </c:pt>
                <c:pt idx="11">
                  <c:v>393.8</c:v>
                </c:pt>
                <c:pt idx="12">
                  <c:v>403.3</c:v>
                </c:pt>
              </c:numCache>
            </c:numRef>
          </c:val>
          <c:extLst>
            <c:ext xmlns:c16="http://schemas.microsoft.com/office/drawing/2014/chart" uri="{C3380CC4-5D6E-409C-BE32-E72D297353CC}">
              <c16:uniqueId val="{00000001-3599-4066-BDB9-7BE034C553A8}"/>
            </c:ext>
          </c:extLst>
        </c:ser>
        <c:ser>
          <c:idx val="2"/>
          <c:order val="2"/>
          <c:tx>
            <c:strRef>
              <c:f>Sheet1!$F$28</c:f>
              <c:strCache>
                <c:ptCount val="1"/>
                <c:pt idx="0">
                  <c:v>Indústrias transformadoras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Sheet1!$F$29:$F$41</c:f>
              <c:numCache>
                <c:formatCode>General</c:formatCode>
                <c:ptCount val="13"/>
                <c:pt idx="0">
                  <c:v>18265.900000000001</c:v>
                </c:pt>
                <c:pt idx="1">
                  <c:v>18022.099999999984</c:v>
                </c:pt>
                <c:pt idx="2">
                  <c:v>18235.599999999984</c:v>
                </c:pt>
                <c:pt idx="3">
                  <c:v>19461.5</c:v>
                </c:pt>
                <c:pt idx="4">
                  <c:v>18805.2</c:v>
                </c:pt>
                <c:pt idx="5">
                  <c:v>16813.7</c:v>
                </c:pt>
                <c:pt idx="6">
                  <c:v>18078.2</c:v>
                </c:pt>
                <c:pt idx="7">
                  <c:v>17268.3</c:v>
                </c:pt>
                <c:pt idx="8">
                  <c:v>16316.9</c:v>
                </c:pt>
                <c:pt idx="9">
                  <c:v>16731.599999999984</c:v>
                </c:pt>
                <c:pt idx="10">
                  <c:v>17433.8</c:v>
                </c:pt>
                <c:pt idx="11">
                  <c:v>19239.2</c:v>
                </c:pt>
                <c:pt idx="12">
                  <c:v>20159.400000000001</c:v>
                </c:pt>
              </c:numCache>
            </c:numRef>
          </c:val>
          <c:extLst>
            <c:ext xmlns:c16="http://schemas.microsoft.com/office/drawing/2014/chart" uri="{C3380CC4-5D6E-409C-BE32-E72D297353CC}">
              <c16:uniqueId val="{00000002-3599-4066-BDB9-7BE034C553A8}"/>
            </c:ext>
          </c:extLst>
        </c:ser>
        <c:ser>
          <c:idx val="3"/>
          <c:order val="3"/>
          <c:tx>
            <c:strRef>
              <c:f>Sheet1!$G$28</c:f>
              <c:strCache>
                <c:ptCount val="1"/>
                <c:pt idx="0">
                  <c:v>Electricidade, gás e água</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Sheet1!$G$29:$G$41</c:f>
              <c:numCache>
                <c:formatCode>General</c:formatCode>
                <c:ptCount val="13"/>
                <c:pt idx="0">
                  <c:v>3655.2</c:v>
                </c:pt>
                <c:pt idx="1">
                  <c:v>3612.9</c:v>
                </c:pt>
                <c:pt idx="2">
                  <c:v>3954.3</c:v>
                </c:pt>
                <c:pt idx="3">
                  <c:v>4447.7</c:v>
                </c:pt>
                <c:pt idx="4">
                  <c:v>4655.6000000000004</c:v>
                </c:pt>
                <c:pt idx="5">
                  <c:v>5026.4000000000005</c:v>
                </c:pt>
                <c:pt idx="6">
                  <c:v>5331.2</c:v>
                </c:pt>
                <c:pt idx="7">
                  <c:v>5360</c:v>
                </c:pt>
                <c:pt idx="8">
                  <c:v>5656.9</c:v>
                </c:pt>
                <c:pt idx="9">
                  <c:v>5755.6</c:v>
                </c:pt>
                <c:pt idx="10">
                  <c:v>5896.8</c:v>
                </c:pt>
                <c:pt idx="11">
                  <c:v>5565.8</c:v>
                </c:pt>
                <c:pt idx="12">
                  <c:v>5864.8</c:v>
                </c:pt>
              </c:numCache>
            </c:numRef>
          </c:val>
          <c:extLst>
            <c:ext xmlns:c16="http://schemas.microsoft.com/office/drawing/2014/chart" uri="{C3380CC4-5D6E-409C-BE32-E72D297353CC}">
              <c16:uniqueId val="{00000003-3599-4066-BDB9-7BE034C553A8}"/>
            </c:ext>
          </c:extLst>
        </c:ser>
        <c:ser>
          <c:idx val="4"/>
          <c:order val="4"/>
          <c:tx>
            <c:strRef>
              <c:f>Sheet1!$H$28</c:f>
              <c:strCache>
                <c:ptCount val="1"/>
                <c:pt idx="0">
                  <c:v>Construção</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Sheet1!$H$29:$H$41</c:f>
              <c:numCache>
                <c:formatCode>General</c:formatCode>
                <c:ptCount val="13"/>
                <c:pt idx="0">
                  <c:v>8741.1</c:v>
                </c:pt>
                <c:pt idx="1">
                  <c:v>9278.2000000000007</c:v>
                </c:pt>
                <c:pt idx="2">
                  <c:v>9609.5</c:v>
                </c:pt>
                <c:pt idx="3">
                  <c:v>10387.1</c:v>
                </c:pt>
                <c:pt idx="4">
                  <c:v>10600.4</c:v>
                </c:pt>
                <c:pt idx="5">
                  <c:v>9675.7000000000007</c:v>
                </c:pt>
                <c:pt idx="6">
                  <c:v>8806.299999999992</c:v>
                </c:pt>
                <c:pt idx="7">
                  <c:v>7489.8</c:v>
                </c:pt>
                <c:pt idx="8">
                  <c:v>6019.2</c:v>
                </c:pt>
                <c:pt idx="9">
                  <c:v>5508.2</c:v>
                </c:pt>
                <c:pt idx="10">
                  <c:v>5337</c:v>
                </c:pt>
                <c:pt idx="11">
                  <c:v>5402.9</c:v>
                </c:pt>
                <c:pt idx="12">
                  <c:v>5365.8</c:v>
                </c:pt>
              </c:numCache>
            </c:numRef>
          </c:val>
          <c:extLst>
            <c:ext xmlns:c16="http://schemas.microsoft.com/office/drawing/2014/chart" uri="{C3380CC4-5D6E-409C-BE32-E72D297353CC}">
              <c16:uniqueId val="{00000004-3599-4066-BDB9-7BE034C553A8}"/>
            </c:ext>
          </c:extLst>
        </c:ser>
        <c:ser>
          <c:idx val="5"/>
          <c:order val="5"/>
          <c:tx>
            <c:strRef>
              <c:f>Sheet1!$I$28</c:f>
              <c:strCache>
                <c:ptCount val="1"/>
                <c:pt idx="0">
                  <c:v>Comércio por grosso e a retalho</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Sheet1!$I$29:$I$41</c:f>
              <c:numCache>
                <c:formatCode>General</c:formatCode>
                <c:ptCount val="13"/>
                <c:pt idx="0">
                  <c:v>15797.9</c:v>
                </c:pt>
                <c:pt idx="1">
                  <c:v>15895.4</c:v>
                </c:pt>
                <c:pt idx="2">
                  <c:v>16477.7</c:v>
                </c:pt>
                <c:pt idx="3">
                  <c:v>17440.099999999984</c:v>
                </c:pt>
                <c:pt idx="4">
                  <c:v>17664.900000000001</c:v>
                </c:pt>
                <c:pt idx="5">
                  <c:v>16944.8</c:v>
                </c:pt>
                <c:pt idx="6">
                  <c:v>17066.8</c:v>
                </c:pt>
                <c:pt idx="7">
                  <c:v>15395.5</c:v>
                </c:pt>
                <c:pt idx="8">
                  <c:v>13905.9</c:v>
                </c:pt>
                <c:pt idx="9">
                  <c:v>14031.8</c:v>
                </c:pt>
                <c:pt idx="10">
                  <c:v>14787</c:v>
                </c:pt>
                <c:pt idx="11">
                  <c:v>15652.2</c:v>
                </c:pt>
                <c:pt idx="12">
                  <c:v>16581.900000000001</c:v>
                </c:pt>
              </c:numCache>
            </c:numRef>
          </c:val>
          <c:extLst>
            <c:ext xmlns:c16="http://schemas.microsoft.com/office/drawing/2014/chart" uri="{C3380CC4-5D6E-409C-BE32-E72D297353CC}">
              <c16:uniqueId val="{00000005-3599-4066-BDB9-7BE034C553A8}"/>
            </c:ext>
          </c:extLst>
        </c:ser>
        <c:ser>
          <c:idx val="6"/>
          <c:order val="6"/>
          <c:tx>
            <c:strRef>
              <c:f>Sheet1!$J$28</c:f>
              <c:strCache>
                <c:ptCount val="1"/>
                <c:pt idx="0">
                  <c:v>Transporte e armazenagem</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Sheet1!$J$29:$J$41</c:f>
              <c:numCache>
                <c:formatCode>General</c:formatCode>
                <c:ptCount val="13"/>
                <c:pt idx="0">
                  <c:v>4987.3</c:v>
                </c:pt>
                <c:pt idx="1">
                  <c:v>5285.2</c:v>
                </c:pt>
                <c:pt idx="2">
                  <c:v>5674.8</c:v>
                </c:pt>
                <c:pt idx="3">
                  <c:v>6433.2</c:v>
                </c:pt>
                <c:pt idx="4">
                  <c:v>6359</c:v>
                </c:pt>
                <c:pt idx="5">
                  <c:v>6409.5</c:v>
                </c:pt>
                <c:pt idx="6">
                  <c:v>6315</c:v>
                </c:pt>
                <c:pt idx="7">
                  <c:v>6025.9</c:v>
                </c:pt>
                <c:pt idx="8">
                  <c:v>5768.6</c:v>
                </c:pt>
                <c:pt idx="9">
                  <c:v>5867.1</c:v>
                </c:pt>
                <c:pt idx="10">
                  <c:v>6091.9</c:v>
                </c:pt>
                <c:pt idx="11">
                  <c:v>6365.2</c:v>
                </c:pt>
                <c:pt idx="12">
                  <c:v>6628.6</c:v>
                </c:pt>
              </c:numCache>
            </c:numRef>
          </c:val>
          <c:extLst>
            <c:ext xmlns:c16="http://schemas.microsoft.com/office/drawing/2014/chart" uri="{C3380CC4-5D6E-409C-BE32-E72D297353CC}">
              <c16:uniqueId val="{00000006-3599-4066-BDB9-7BE034C553A8}"/>
            </c:ext>
          </c:extLst>
        </c:ser>
        <c:ser>
          <c:idx val="7"/>
          <c:order val="7"/>
          <c:tx>
            <c:strRef>
              <c:f>Sheet1!$K$28</c:f>
              <c:strCache>
                <c:ptCount val="1"/>
                <c:pt idx="0">
                  <c:v>Alojamento, restauração e similares</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Sheet1!$K$29:$K$41</c:f>
              <c:numCache>
                <c:formatCode>General</c:formatCode>
                <c:ptCount val="13"/>
                <c:pt idx="0">
                  <c:v>3551.5</c:v>
                </c:pt>
                <c:pt idx="1">
                  <c:v>3634.5</c:v>
                </c:pt>
                <c:pt idx="2">
                  <c:v>3848.6</c:v>
                </c:pt>
                <c:pt idx="3">
                  <c:v>4198</c:v>
                </c:pt>
                <c:pt idx="4">
                  <c:v>4196.8</c:v>
                </c:pt>
                <c:pt idx="5">
                  <c:v>4083.4</c:v>
                </c:pt>
                <c:pt idx="6">
                  <c:v>3969.5</c:v>
                </c:pt>
                <c:pt idx="7">
                  <c:v>3880.4</c:v>
                </c:pt>
                <c:pt idx="8">
                  <c:v>3138</c:v>
                </c:pt>
                <c:pt idx="9">
                  <c:v>3165.6</c:v>
                </c:pt>
                <c:pt idx="10">
                  <c:v>3430.7</c:v>
                </c:pt>
                <c:pt idx="11">
                  <c:v>3912.5</c:v>
                </c:pt>
                <c:pt idx="12">
                  <c:v>4749.6000000000004</c:v>
                </c:pt>
              </c:numCache>
            </c:numRef>
          </c:val>
          <c:extLst>
            <c:ext xmlns:c16="http://schemas.microsoft.com/office/drawing/2014/chart" uri="{C3380CC4-5D6E-409C-BE32-E72D297353CC}">
              <c16:uniqueId val="{00000007-3599-4066-BDB9-7BE034C553A8}"/>
            </c:ext>
          </c:extLst>
        </c:ser>
        <c:ser>
          <c:idx val="8"/>
          <c:order val="8"/>
          <c:tx>
            <c:strRef>
              <c:f>Sheet1!$L$28</c:f>
              <c:strCache>
                <c:ptCount val="1"/>
                <c:pt idx="0">
                  <c:v>Actividades financeiras e de seguros</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Sheet1!$L$29:$L$41</c:f>
              <c:numCache>
                <c:formatCode>General</c:formatCode>
                <c:ptCount val="13"/>
                <c:pt idx="0">
                  <c:v>9210.4</c:v>
                </c:pt>
                <c:pt idx="1">
                  <c:v>9668.2000000000007</c:v>
                </c:pt>
                <c:pt idx="2">
                  <c:v>9978.2000000000007</c:v>
                </c:pt>
                <c:pt idx="3">
                  <c:v>10522.5</c:v>
                </c:pt>
                <c:pt idx="4">
                  <c:v>14583.8</c:v>
                </c:pt>
                <c:pt idx="5">
                  <c:v>13745.6</c:v>
                </c:pt>
                <c:pt idx="6">
                  <c:v>12483.3</c:v>
                </c:pt>
                <c:pt idx="7">
                  <c:v>12320.5</c:v>
                </c:pt>
                <c:pt idx="8">
                  <c:v>11895.9</c:v>
                </c:pt>
                <c:pt idx="9">
                  <c:v>9425.299999999992</c:v>
                </c:pt>
                <c:pt idx="10">
                  <c:v>9646.299999999992</c:v>
                </c:pt>
                <c:pt idx="11">
                  <c:v>10830.8</c:v>
                </c:pt>
                <c:pt idx="12">
                  <c:v>10087.4</c:v>
                </c:pt>
              </c:numCache>
            </c:numRef>
          </c:val>
          <c:extLst>
            <c:ext xmlns:c16="http://schemas.microsoft.com/office/drawing/2014/chart" uri="{C3380CC4-5D6E-409C-BE32-E72D297353CC}">
              <c16:uniqueId val="{00000008-3599-4066-BDB9-7BE034C553A8}"/>
            </c:ext>
          </c:extLst>
        </c:ser>
        <c:ser>
          <c:idx val="9"/>
          <c:order val="9"/>
          <c:tx>
            <c:strRef>
              <c:f>Sheet1!$M$28</c:f>
              <c:strCache>
                <c:ptCount val="1"/>
                <c:pt idx="0">
                  <c:v>Actividades imobiliárias</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Sheet1!$M$29:$M$41</c:f>
              <c:numCache>
                <c:formatCode>General</c:formatCode>
                <c:ptCount val="13"/>
                <c:pt idx="0">
                  <c:v>1684.3</c:v>
                </c:pt>
                <c:pt idx="1">
                  <c:v>1853.1</c:v>
                </c:pt>
                <c:pt idx="2">
                  <c:v>2123</c:v>
                </c:pt>
                <c:pt idx="3">
                  <c:v>2299.8000000000002</c:v>
                </c:pt>
                <c:pt idx="4">
                  <c:v>2379.1</c:v>
                </c:pt>
                <c:pt idx="5">
                  <c:v>2129.8000000000002</c:v>
                </c:pt>
                <c:pt idx="6">
                  <c:v>1862.1</c:v>
                </c:pt>
                <c:pt idx="7">
                  <c:v>1598.5</c:v>
                </c:pt>
                <c:pt idx="8">
                  <c:v>1335.6</c:v>
                </c:pt>
                <c:pt idx="9">
                  <c:v>1344.6</c:v>
                </c:pt>
                <c:pt idx="10">
                  <c:v>1378</c:v>
                </c:pt>
                <c:pt idx="11">
                  <c:v>1590.4</c:v>
                </c:pt>
                <c:pt idx="12">
                  <c:v>1897.4</c:v>
                </c:pt>
              </c:numCache>
            </c:numRef>
          </c:val>
          <c:extLst>
            <c:ext xmlns:c16="http://schemas.microsoft.com/office/drawing/2014/chart" uri="{C3380CC4-5D6E-409C-BE32-E72D297353CC}">
              <c16:uniqueId val="{00000009-3599-4066-BDB9-7BE034C553A8}"/>
            </c:ext>
          </c:extLst>
        </c:ser>
        <c:ser>
          <c:idx val="10"/>
          <c:order val="10"/>
          <c:tx>
            <c:strRef>
              <c:f>Sheet1!$N$28</c:f>
              <c:strCache>
                <c:ptCount val="1"/>
                <c:pt idx="0">
                  <c:v>Educação</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Sheet1!$N$29:$N$41</c:f>
              <c:numCache>
                <c:formatCode>General</c:formatCode>
                <c:ptCount val="13"/>
                <c:pt idx="0">
                  <c:v>644.79999999999995</c:v>
                </c:pt>
                <c:pt idx="1">
                  <c:v>692.3</c:v>
                </c:pt>
                <c:pt idx="2">
                  <c:v>778</c:v>
                </c:pt>
                <c:pt idx="3">
                  <c:v>860.8</c:v>
                </c:pt>
                <c:pt idx="4">
                  <c:v>944.4</c:v>
                </c:pt>
                <c:pt idx="5">
                  <c:v>972.3</c:v>
                </c:pt>
                <c:pt idx="6">
                  <c:v>974</c:v>
                </c:pt>
                <c:pt idx="7">
                  <c:v>897.8</c:v>
                </c:pt>
                <c:pt idx="8">
                  <c:v>823.4</c:v>
                </c:pt>
                <c:pt idx="9">
                  <c:v>772.7</c:v>
                </c:pt>
                <c:pt idx="10">
                  <c:v>800.7</c:v>
                </c:pt>
                <c:pt idx="11">
                  <c:v>844.8</c:v>
                </c:pt>
                <c:pt idx="12">
                  <c:v>848.8</c:v>
                </c:pt>
              </c:numCache>
            </c:numRef>
          </c:val>
          <c:extLst>
            <c:ext xmlns:c16="http://schemas.microsoft.com/office/drawing/2014/chart" uri="{C3380CC4-5D6E-409C-BE32-E72D297353CC}">
              <c16:uniqueId val="{0000000A-3599-4066-BDB9-7BE034C553A8}"/>
            </c:ext>
          </c:extLst>
        </c:ser>
        <c:ser>
          <c:idx val="11"/>
          <c:order val="11"/>
          <c:tx>
            <c:strRef>
              <c:f>Sheet1!$O$28</c:f>
              <c:strCache>
                <c:ptCount val="1"/>
                <c:pt idx="0">
                  <c:v>Actividades de saúde humana e apoio social</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Sheet1!$O$29:$O$41</c:f>
              <c:numCache>
                <c:formatCode>General</c:formatCode>
                <c:ptCount val="13"/>
                <c:pt idx="0">
                  <c:v>3619.3</c:v>
                </c:pt>
                <c:pt idx="1">
                  <c:v>3817.9</c:v>
                </c:pt>
                <c:pt idx="2">
                  <c:v>4227.5</c:v>
                </c:pt>
                <c:pt idx="3">
                  <c:v>4951.5</c:v>
                </c:pt>
                <c:pt idx="4">
                  <c:v>2672.6</c:v>
                </c:pt>
                <c:pt idx="5">
                  <c:v>2837.5</c:v>
                </c:pt>
                <c:pt idx="6">
                  <c:v>2942.2</c:v>
                </c:pt>
                <c:pt idx="7">
                  <c:v>2863.8</c:v>
                </c:pt>
                <c:pt idx="8">
                  <c:v>2766.2</c:v>
                </c:pt>
                <c:pt idx="9">
                  <c:v>2782.6</c:v>
                </c:pt>
                <c:pt idx="10">
                  <c:v>2866</c:v>
                </c:pt>
                <c:pt idx="11">
                  <c:v>3032.3</c:v>
                </c:pt>
                <c:pt idx="12">
                  <c:v>3165.3</c:v>
                </c:pt>
              </c:numCache>
            </c:numRef>
          </c:val>
          <c:extLst>
            <c:ext xmlns:c16="http://schemas.microsoft.com/office/drawing/2014/chart" uri="{C3380CC4-5D6E-409C-BE32-E72D297353CC}">
              <c16:uniqueId val="{0000000B-3599-4066-BDB9-7BE034C553A8}"/>
            </c:ext>
          </c:extLst>
        </c:ser>
        <c:ser>
          <c:idx val="12"/>
          <c:order val="12"/>
          <c:tx>
            <c:strRef>
              <c:f>Sheet1!$P$28</c:f>
              <c:strCache>
                <c:ptCount val="1"/>
                <c:pt idx="0">
                  <c:v>Outros sectores</c:v>
                </c:pt>
              </c:strCache>
            </c:strRef>
          </c:tx>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Sheet1!$P$29:$P$41</c:f>
              <c:numCache>
                <c:formatCode>General</c:formatCode>
                <c:ptCount val="13"/>
                <c:pt idx="0">
                  <c:v>13964.6</c:v>
                </c:pt>
                <c:pt idx="1">
                  <c:v>14602.3</c:v>
                </c:pt>
                <c:pt idx="2">
                  <c:v>15409.5</c:v>
                </c:pt>
                <c:pt idx="3">
                  <c:v>16954.2</c:v>
                </c:pt>
                <c:pt idx="4">
                  <c:v>18077.900000000001</c:v>
                </c:pt>
                <c:pt idx="5">
                  <c:v>17743.5</c:v>
                </c:pt>
                <c:pt idx="6">
                  <c:v>17903.099999999984</c:v>
                </c:pt>
                <c:pt idx="7">
                  <c:v>16940.599999999984</c:v>
                </c:pt>
                <c:pt idx="8">
                  <c:v>15801.5</c:v>
                </c:pt>
                <c:pt idx="9">
                  <c:v>15508.7</c:v>
                </c:pt>
                <c:pt idx="10">
                  <c:v>16285.6</c:v>
                </c:pt>
                <c:pt idx="11">
                  <c:v>16986</c:v>
                </c:pt>
                <c:pt idx="12">
                  <c:v>18090.7</c:v>
                </c:pt>
              </c:numCache>
            </c:numRef>
          </c:val>
          <c:extLst>
            <c:ext xmlns:c16="http://schemas.microsoft.com/office/drawing/2014/chart" uri="{C3380CC4-5D6E-409C-BE32-E72D297353CC}">
              <c16:uniqueId val="{0000000C-3599-4066-BDB9-7BE034C553A8}"/>
            </c:ext>
          </c:extLst>
        </c:ser>
        <c:dLbls>
          <c:showLegendKey val="0"/>
          <c:showVal val="0"/>
          <c:showCatName val="0"/>
          <c:showSerName val="0"/>
          <c:showPercent val="0"/>
          <c:showBubbleSize val="0"/>
        </c:dLbls>
        <c:gapWidth val="150"/>
        <c:overlap val="100"/>
        <c:axId val="698986576"/>
        <c:axId val="698986968"/>
      </c:barChart>
      <c:catAx>
        <c:axId val="6989865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6968"/>
        <c:crosses val="autoZero"/>
        <c:auto val="1"/>
        <c:lblAlgn val="ctr"/>
        <c:lblOffset val="100"/>
        <c:noMultiLvlLbl val="0"/>
      </c:catAx>
      <c:valAx>
        <c:axId val="698986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6576"/>
        <c:crosses val="autoZero"/>
        <c:crossBetween val="between"/>
      </c:valAx>
      <c:spPr>
        <a:noFill/>
        <a:ln>
          <a:noFill/>
        </a:ln>
        <a:effectLst/>
      </c:spPr>
    </c:plotArea>
    <c:legend>
      <c:legendPos val="b"/>
      <c:layout>
        <c:manualLayout>
          <c:xMode val="edge"/>
          <c:yMode val="edge"/>
          <c:x val="0.1327516336320029"/>
          <c:y val="0.75072082801401796"/>
          <c:w val="0.77529434337949221"/>
          <c:h val="0.249279171985982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2000" b="0" i="0" u="none" strike="noStrike" kern="1200" cap="none" spc="0" normalizeH="0" baseline="0">
                <a:solidFill>
                  <a:sysClr val="windowText" lastClr="000000">
                    <a:lumMod val="65000"/>
                    <a:lumOff val="35000"/>
                  </a:sysClr>
                </a:solidFill>
                <a:latin typeface="+mj-lt"/>
                <a:ea typeface="+mj-ea"/>
                <a:cs typeface="+mj-cs"/>
              </a:defRPr>
            </a:pPr>
            <a:r>
              <a:rPr lang="pt-PT" sz="1400" b="1" i="0" baseline="0">
                <a:solidFill>
                  <a:schemeClr val="tx1">
                    <a:lumMod val="75000"/>
                    <a:lumOff val="25000"/>
                  </a:schemeClr>
                </a:solidFill>
                <a:effectLst/>
                <a:latin typeface="+mn-lt"/>
              </a:rPr>
              <a:t>% do valor acrescentado bruto das empresas: sector de actividade económica, em Portugal, 2004 - 2016</a:t>
            </a:r>
            <a:endParaRPr lang="pt-PT" sz="1400" b="1">
              <a:solidFill>
                <a:schemeClr val="tx1">
                  <a:lumMod val="75000"/>
                  <a:lumOff val="25000"/>
                </a:schemeClr>
              </a:solidFill>
              <a:effectLst/>
              <a:latin typeface="+mn-lt"/>
            </a:endParaRPr>
          </a:p>
          <a:p>
            <a:pPr marL="0" marR="0" lvl="0" indent="0" algn="ctr" defTabSz="914400" rtl="0" eaLnBrk="1" fontAlgn="auto" latinLnBrk="0" hangingPunct="1">
              <a:lnSpc>
                <a:spcPct val="100000"/>
              </a:lnSpc>
              <a:spcBef>
                <a:spcPts val="0"/>
              </a:spcBef>
              <a:spcAft>
                <a:spcPts val="0"/>
              </a:spcAft>
              <a:buClrTx/>
              <a:buSzTx/>
              <a:buFontTx/>
              <a:buNone/>
              <a:tabLst/>
              <a:defRPr sz="2000" b="0" i="0" u="none" strike="noStrike" kern="1200" cap="none" spc="0" normalizeH="0" baseline="0">
                <a:solidFill>
                  <a:sysClr val="windowText" lastClr="000000">
                    <a:lumMod val="65000"/>
                    <a:lumOff val="35000"/>
                  </a:sysClr>
                </a:solidFill>
                <a:latin typeface="+mj-lt"/>
                <a:ea typeface="+mj-ea"/>
                <a:cs typeface="+mj-cs"/>
              </a:defRPr>
            </a:pPr>
            <a:endParaRPr lang="pt-PT" sz="1600">
              <a:effectLst/>
            </a:endParaRPr>
          </a:p>
        </c:rich>
      </c:tx>
      <c:layout>
        <c:manualLayout>
          <c:xMode val="edge"/>
          <c:yMode val="edge"/>
          <c:x val="0.15825644324103774"/>
          <c:y val="7.2532471902550738E-3"/>
        </c:manualLayout>
      </c:layout>
      <c:overlay val="0"/>
      <c:spPr>
        <a:noFill/>
        <a:ln>
          <a:noFill/>
        </a:ln>
        <a:effectLst/>
      </c:spPr>
    </c:title>
    <c:autoTitleDeleted val="0"/>
    <c:plotArea>
      <c:layout>
        <c:manualLayout>
          <c:layoutTarget val="inner"/>
          <c:xMode val="edge"/>
          <c:yMode val="edge"/>
          <c:x val="5.6532516904769257E-2"/>
          <c:y val="0.15583151010300897"/>
          <c:w val="0.93816244256875914"/>
          <c:h val="0.53664783375870684"/>
        </c:manualLayout>
      </c:layout>
      <c:lineChart>
        <c:grouping val="standard"/>
        <c:varyColors val="0"/>
        <c:ser>
          <c:idx val="13"/>
          <c:order val="0"/>
          <c:tx>
            <c:strRef>
              <c:f>Sheet1!$R$28</c:f>
              <c:strCache>
                <c:ptCount val="1"/>
                <c:pt idx="0">
                  <c:v>Agricultura, produção animal, caça, silvicultura e pesca</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Sheet1!$R$29:$R$41</c:f>
              <c:numCache>
                <c:formatCode>General</c:formatCode>
                <c:ptCount val="13"/>
                <c:pt idx="0">
                  <c:v>1.1589324693799141</c:v>
                </c:pt>
                <c:pt idx="1">
                  <c:v>1.1321737508558121</c:v>
                </c:pt>
                <c:pt idx="2">
                  <c:v>1.2278554095528325</c:v>
                </c:pt>
                <c:pt idx="3">
                  <c:v>1.1561747464669661</c:v>
                </c:pt>
                <c:pt idx="4">
                  <c:v>1.1325167363405162</c:v>
                </c:pt>
                <c:pt idx="5">
                  <c:v>1.0765265763351959</c:v>
                </c:pt>
                <c:pt idx="6">
                  <c:v>1.1548728285199101</c:v>
                </c:pt>
                <c:pt idx="7">
                  <c:v>1.179472744807964</c:v>
                </c:pt>
                <c:pt idx="8">
                  <c:v>1.316137682821404</c:v>
                </c:pt>
                <c:pt idx="9">
                  <c:v>1.4703762084018379</c:v>
                </c:pt>
                <c:pt idx="10">
                  <c:v>1.6330718024645299</c:v>
                </c:pt>
                <c:pt idx="11">
                  <c:v>1.7101415651838947</c:v>
                </c:pt>
                <c:pt idx="12">
                  <c:v>1.7328147873563571</c:v>
                </c:pt>
              </c:numCache>
            </c:numRef>
          </c:val>
          <c:smooth val="0"/>
          <c:extLst>
            <c:ext xmlns:c16="http://schemas.microsoft.com/office/drawing/2014/chart" uri="{C3380CC4-5D6E-409C-BE32-E72D297353CC}">
              <c16:uniqueId val="{00000000-655F-472A-9AEC-6ADFCD44047B}"/>
            </c:ext>
          </c:extLst>
        </c:ser>
        <c:ser>
          <c:idx val="14"/>
          <c:order val="1"/>
          <c:tx>
            <c:strRef>
              <c:f>Sheet1!$S$28</c:f>
              <c:strCache>
                <c:ptCount val="1"/>
                <c:pt idx="0">
                  <c:v>Indústrias extractivas</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Sheet1!$S$29:$S$41</c:f>
              <c:numCache>
                <c:formatCode>General</c:formatCode>
                <c:ptCount val="13"/>
                <c:pt idx="0">
                  <c:v>0.59225501886783638</c:v>
                </c:pt>
                <c:pt idx="1">
                  <c:v>0.64905229494064487</c:v>
                </c:pt>
                <c:pt idx="2">
                  <c:v>0.75566176566345911</c:v>
                </c:pt>
                <c:pt idx="3">
                  <c:v>0.71972929764037075</c:v>
                </c:pt>
                <c:pt idx="4">
                  <c:v>0.50603677609845932</c:v>
                </c:pt>
                <c:pt idx="5">
                  <c:v>0.54658194901630508</c:v>
                </c:pt>
                <c:pt idx="6">
                  <c:v>0.59739755930102079</c:v>
                </c:pt>
                <c:pt idx="7">
                  <c:v>0.58629974383479744</c:v>
                </c:pt>
                <c:pt idx="8">
                  <c:v>0.5579765118234804</c:v>
                </c:pt>
                <c:pt idx="9">
                  <c:v>0.52013225631749271</c:v>
                </c:pt>
                <c:pt idx="10">
                  <c:v>0.49232311691945441</c:v>
                </c:pt>
                <c:pt idx="11">
                  <c:v>0.43095523668613134</c:v>
                </c:pt>
                <c:pt idx="12">
                  <c:v>0.4223133936069734</c:v>
                </c:pt>
              </c:numCache>
            </c:numRef>
          </c:val>
          <c:smooth val="0"/>
          <c:extLst>
            <c:ext xmlns:c16="http://schemas.microsoft.com/office/drawing/2014/chart" uri="{C3380CC4-5D6E-409C-BE32-E72D297353CC}">
              <c16:uniqueId val="{00000001-655F-472A-9AEC-6ADFCD44047B}"/>
            </c:ext>
          </c:extLst>
        </c:ser>
        <c:ser>
          <c:idx val="15"/>
          <c:order val="2"/>
          <c:tx>
            <c:strRef>
              <c:f>Sheet1!$T$28</c:f>
              <c:strCache>
                <c:ptCount val="1"/>
                <c:pt idx="0">
                  <c:v>Indústrias transformadoras</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Sheet1!$T$29:$T$41</c:f>
              <c:numCache>
                <c:formatCode>General</c:formatCode>
                <c:ptCount val="13"/>
                <c:pt idx="0">
                  <c:v>21.33321031184779</c:v>
                </c:pt>
                <c:pt idx="1">
                  <c:v>20.496382275538423</c:v>
                </c:pt>
                <c:pt idx="2">
                  <c:v>19.790242271912309</c:v>
                </c:pt>
                <c:pt idx="3">
                  <c:v>19.494797113469794</c:v>
                </c:pt>
                <c:pt idx="4">
                  <c:v>18.324904259362118</c:v>
                </c:pt>
                <c:pt idx="5">
                  <c:v>17.161652504529304</c:v>
                </c:pt>
                <c:pt idx="6">
                  <c:v>18.553294204699746</c:v>
                </c:pt>
                <c:pt idx="7">
                  <c:v>18.839597816268018</c:v>
                </c:pt>
                <c:pt idx="8">
                  <c:v>19.191498620937057</c:v>
                </c:pt>
                <c:pt idx="9">
                  <c:v>20.271709433500487</c:v>
                </c:pt>
                <c:pt idx="10">
                  <c:v>20.324562528416724</c:v>
                </c:pt>
                <c:pt idx="11">
                  <c:v>21.054428617703966</c:v>
                </c:pt>
                <c:pt idx="12">
                  <c:v>21.109805670915993</c:v>
                </c:pt>
              </c:numCache>
            </c:numRef>
          </c:val>
          <c:smooth val="0"/>
          <c:extLst>
            <c:ext xmlns:c16="http://schemas.microsoft.com/office/drawing/2014/chart" uri="{C3380CC4-5D6E-409C-BE32-E72D297353CC}">
              <c16:uniqueId val="{00000002-655F-472A-9AEC-6ADFCD44047B}"/>
            </c:ext>
          </c:extLst>
        </c:ser>
        <c:ser>
          <c:idx val="16"/>
          <c:order val="3"/>
          <c:tx>
            <c:strRef>
              <c:f>Sheet1!$U$28</c:f>
              <c:strCache>
                <c:ptCount val="1"/>
                <c:pt idx="0">
                  <c:v>Electricidade, gás e água</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Sheet1!$U$29:$U$41</c:f>
              <c:numCache>
                <c:formatCode>General</c:formatCode>
                <c:ptCount val="13"/>
                <c:pt idx="0">
                  <c:v>4.2690012718708674</c:v>
                </c:pt>
                <c:pt idx="1">
                  <c:v>4.1089206875609845</c:v>
                </c:pt>
                <c:pt idx="2">
                  <c:v>4.2914165158164765</c:v>
                </c:pt>
                <c:pt idx="3">
                  <c:v>4.4553096689145084</c:v>
                </c:pt>
                <c:pt idx="4">
                  <c:v>4.5366932694087962</c:v>
                </c:pt>
                <c:pt idx="5">
                  <c:v>5.1304192502998287</c:v>
                </c:pt>
                <c:pt idx="6">
                  <c:v>5.4713036731585758</c:v>
                </c:pt>
                <c:pt idx="7">
                  <c:v>5.847723533596044</c:v>
                </c:pt>
                <c:pt idx="8">
                  <c:v>6.6534935281075915</c:v>
                </c:pt>
                <c:pt idx="9">
                  <c:v>6.9733827497343679</c:v>
                </c:pt>
                <c:pt idx="10">
                  <c:v>6.8745701062056259</c:v>
                </c:pt>
                <c:pt idx="11">
                  <c:v>6.0909361512129765</c:v>
                </c:pt>
                <c:pt idx="12">
                  <c:v>6.1412933072803808</c:v>
                </c:pt>
              </c:numCache>
            </c:numRef>
          </c:val>
          <c:smooth val="0"/>
          <c:extLst>
            <c:ext xmlns:c16="http://schemas.microsoft.com/office/drawing/2014/chart" uri="{C3380CC4-5D6E-409C-BE32-E72D297353CC}">
              <c16:uniqueId val="{00000003-655F-472A-9AEC-6ADFCD44047B}"/>
            </c:ext>
          </c:extLst>
        </c:ser>
        <c:ser>
          <c:idx val="17"/>
          <c:order val="4"/>
          <c:tx>
            <c:strRef>
              <c:f>Sheet1!$V$28</c:f>
              <c:strCache>
                <c:ptCount val="1"/>
                <c:pt idx="0">
                  <c:v>Construção</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Sheet1!$V$29:$V$41</c:f>
              <c:numCache>
                <c:formatCode>General</c:formatCode>
                <c:ptCount val="13"/>
                <c:pt idx="0">
                  <c:v>10.208953550435105</c:v>
                </c:pt>
                <c:pt idx="1">
                  <c:v>10.55201857879498</c:v>
                </c:pt>
                <c:pt idx="2">
                  <c:v>10.428740107917568</c:v>
                </c:pt>
                <c:pt idx="3">
                  <c:v>10.404871520557105</c:v>
                </c:pt>
                <c:pt idx="4">
                  <c:v>10.329659621325074</c:v>
                </c:pt>
                <c:pt idx="5">
                  <c:v>9.8759345734772701</c:v>
                </c:pt>
                <c:pt idx="6">
                  <c:v>9.0377291298274915</c:v>
                </c:pt>
                <c:pt idx="7">
                  <c:v>8.171320843643219</c:v>
                </c:pt>
                <c:pt idx="8">
                  <c:v>7.0796210370318136</c:v>
                </c:pt>
                <c:pt idx="9">
                  <c:v>6.6736373031633258</c:v>
                </c:pt>
                <c:pt idx="10">
                  <c:v>6.2219476083332363</c:v>
                </c:pt>
                <c:pt idx="11">
                  <c:v>5.9126664507148359</c:v>
                </c:pt>
                <c:pt idx="12">
                  <c:v>5.6187681810471073</c:v>
                </c:pt>
              </c:numCache>
            </c:numRef>
          </c:val>
          <c:smooth val="0"/>
          <c:extLst>
            <c:ext xmlns:c16="http://schemas.microsoft.com/office/drawing/2014/chart" uri="{C3380CC4-5D6E-409C-BE32-E72D297353CC}">
              <c16:uniqueId val="{00000004-655F-472A-9AEC-6ADFCD44047B}"/>
            </c:ext>
          </c:extLst>
        </c:ser>
        <c:ser>
          <c:idx val="18"/>
          <c:order val="5"/>
          <c:tx>
            <c:strRef>
              <c:f>Sheet1!$W$28</c:f>
              <c:strCache>
                <c:ptCount val="1"/>
                <c:pt idx="0">
                  <c:v>Comércio por grosso e a retalho</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Sheet1!$W$29:$W$41</c:f>
              <c:numCache>
                <c:formatCode>General</c:formatCode>
                <c:ptCount val="13"/>
                <c:pt idx="0">
                  <c:v>18.450770188468127</c:v>
                </c:pt>
                <c:pt idx="1">
                  <c:v>18.077704308742817</c:v>
                </c:pt>
                <c:pt idx="2">
                  <c:v>17.882475766297247</c:v>
                </c:pt>
                <c:pt idx="3">
                  <c:v>17.469938655223103</c:v>
                </c:pt>
                <c:pt idx="4">
                  <c:v>17.213728184289767</c:v>
                </c:pt>
                <c:pt idx="5">
                  <c:v>17.29546556431653</c:v>
                </c:pt>
                <c:pt idx="6">
                  <c:v>17.515314662564283</c:v>
                </c:pt>
                <c:pt idx="7">
                  <c:v>16.796385757738427</c:v>
                </c:pt>
                <c:pt idx="8">
                  <c:v>16.355745311480039</c:v>
                </c:pt>
                <c:pt idx="9">
                  <c:v>17.000679697637526</c:v>
                </c:pt>
                <c:pt idx="10">
                  <c:v>17.238886881098665</c:v>
                </c:pt>
                <c:pt idx="11">
                  <c:v>17.128993285065182</c:v>
                </c:pt>
                <c:pt idx="12">
                  <c:v>17.36364607352208</c:v>
                </c:pt>
              </c:numCache>
            </c:numRef>
          </c:val>
          <c:smooth val="0"/>
          <c:extLst>
            <c:ext xmlns:c16="http://schemas.microsoft.com/office/drawing/2014/chart" uri="{C3380CC4-5D6E-409C-BE32-E72D297353CC}">
              <c16:uniqueId val="{00000005-655F-472A-9AEC-6ADFCD44047B}"/>
            </c:ext>
          </c:extLst>
        </c:ser>
        <c:ser>
          <c:idx val="19"/>
          <c:order val="6"/>
          <c:tx>
            <c:strRef>
              <c:f>Sheet1!$X$28</c:f>
              <c:strCache>
                <c:ptCount val="1"/>
                <c:pt idx="0">
                  <c:v>Transporte e armazenagem</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Sheet1!$X$29:$X$41</c:f>
              <c:numCache>
                <c:formatCode>General</c:formatCode>
                <c:ptCount val="13"/>
                <c:pt idx="0">
                  <c:v>5.8247948246885377</c:v>
                </c:pt>
                <c:pt idx="1">
                  <c:v>6.0108133681799432</c:v>
                </c:pt>
                <c:pt idx="2">
                  <c:v>6.1585945537656057</c:v>
                </c:pt>
                <c:pt idx="3">
                  <c:v>6.4442067050522329</c:v>
                </c:pt>
                <c:pt idx="4">
                  <c:v>6.196587443115928</c:v>
                </c:pt>
                <c:pt idx="5">
                  <c:v>6.5421419275817154</c:v>
                </c:pt>
                <c:pt idx="6">
                  <c:v>6.4809578886547827</c:v>
                </c:pt>
                <c:pt idx="7">
                  <c:v>6.5742159031896303</c:v>
                </c:pt>
                <c:pt idx="8">
                  <c:v>6.7848720617726102</c:v>
                </c:pt>
                <c:pt idx="9">
                  <c:v>7.1084741696723972</c:v>
                </c:pt>
                <c:pt idx="10">
                  <c:v>7.1020203551068466</c:v>
                </c:pt>
                <c:pt idx="11">
                  <c:v>6.9657599607784775</c:v>
                </c:pt>
                <c:pt idx="12">
                  <c:v>6.9411023081159975</c:v>
                </c:pt>
              </c:numCache>
            </c:numRef>
          </c:val>
          <c:smooth val="0"/>
          <c:extLst>
            <c:ext xmlns:c16="http://schemas.microsoft.com/office/drawing/2014/chart" uri="{C3380CC4-5D6E-409C-BE32-E72D297353CC}">
              <c16:uniqueId val="{00000006-655F-472A-9AEC-6ADFCD44047B}"/>
            </c:ext>
          </c:extLst>
        </c:ser>
        <c:ser>
          <c:idx val="20"/>
          <c:order val="7"/>
          <c:tx>
            <c:strRef>
              <c:f>Sheet1!$Y$28</c:f>
              <c:strCache>
                <c:ptCount val="1"/>
                <c:pt idx="0">
                  <c:v>Alojamento, restauração e similares</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Sheet1!$Y$29:$Y$41</c:f>
              <c:numCache>
                <c:formatCode>General</c:formatCode>
                <c:ptCount val="13"/>
                <c:pt idx="0">
                  <c:v>4.1478873979671054</c:v>
                </c:pt>
                <c:pt idx="1">
                  <c:v>4.1334861853193896</c:v>
                </c:pt>
                <c:pt idx="2">
                  <c:v>4.17670525826854</c:v>
                </c:pt>
                <c:pt idx="3">
                  <c:v>4.2051824516273797</c:v>
                </c:pt>
                <c:pt idx="4">
                  <c:v>4.0896112881379052</c:v>
                </c:pt>
                <c:pt idx="5">
                  <c:v>4.1679042588481376</c:v>
                </c:pt>
                <c:pt idx="6">
                  <c:v>4.0738182642937701</c:v>
                </c:pt>
                <c:pt idx="7">
                  <c:v>4.2334899999563635</c:v>
                </c:pt>
                <c:pt idx="8">
                  <c:v>3.6908311427109637</c:v>
                </c:pt>
                <c:pt idx="9">
                  <c:v>3.8353847439987305</c:v>
                </c:pt>
                <c:pt idx="10">
                  <c:v>3.9995569908017279</c:v>
                </c:pt>
                <c:pt idx="11">
                  <c:v>4.2816464284776332</c:v>
                </c:pt>
                <c:pt idx="12">
                  <c:v>4.9735177145442124</c:v>
                </c:pt>
              </c:numCache>
            </c:numRef>
          </c:val>
          <c:smooth val="0"/>
          <c:extLst>
            <c:ext xmlns:c16="http://schemas.microsoft.com/office/drawing/2014/chart" uri="{C3380CC4-5D6E-409C-BE32-E72D297353CC}">
              <c16:uniqueId val="{00000007-655F-472A-9AEC-6ADFCD44047B}"/>
            </c:ext>
          </c:extLst>
        </c:ser>
        <c:ser>
          <c:idx val="21"/>
          <c:order val="8"/>
          <c:tx>
            <c:strRef>
              <c:f>Sheet1!$Z$28</c:f>
              <c:strCache>
                <c:ptCount val="1"/>
                <c:pt idx="0">
                  <c:v>Actividades financeiras e de seguros</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Sheet1!$Z$29:$Z$41</c:f>
              <c:numCache>
                <c:formatCode>General</c:formatCode>
                <c:ptCount val="13"/>
                <c:pt idx="0">
                  <c:v>10.757060985565609</c:v>
                </c:pt>
                <c:pt idx="1">
                  <c:v>10.995562288321622</c:v>
                </c:pt>
                <c:pt idx="2">
                  <c:v>10.828872942902663</c:v>
                </c:pt>
                <c:pt idx="3">
                  <c:v>10.540503179430468</c:v>
                </c:pt>
                <c:pt idx="4">
                  <c:v>14.211321269525722</c:v>
                </c:pt>
                <c:pt idx="5">
                  <c:v>14.03005945545944</c:v>
                </c:pt>
                <c:pt idx="6">
                  <c:v>12.811360508542247</c:v>
                </c:pt>
                <c:pt idx="7">
                  <c:v>13.441581678296654</c:v>
                </c:pt>
                <c:pt idx="8">
                  <c:v>13.991637409361164</c:v>
                </c:pt>
                <c:pt idx="9">
                  <c:v>11.41952610172202</c:v>
                </c:pt>
                <c:pt idx="10">
                  <c:v>11.245788498082236</c:v>
                </c:pt>
                <c:pt idx="11">
                  <c:v>11.852691664550926</c:v>
                </c:pt>
                <c:pt idx="12">
                  <c:v>10.562965848427929</c:v>
                </c:pt>
              </c:numCache>
            </c:numRef>
          </c:val>
          <c:smooth val="0"/>
          <c:extLst>
            <c:ext xmlns:c16="http://schemas.microsoft.com/office/drawing/2014/chart" uri="{C3380CC4-5D6E-409C-BE32-E72D297353CC}">
              <c16:uniqueId val="{00000008-655F-472A-9AEC-6ADFCD44047B}"/>
            </c:ext>
          </c:extLst>
        </c:ser>
        <c:ser>
          <c:idx val="22"/>
          <c:order val="9"/>
          <c:tx>
            <c:strRef>
              <c:f>Sheet1!$AA$28</c:f>
              <c:strCache>
                <c:ptCount val="1"/>
                <c:pt idx="0">
                  <c:v>Actividades imobiliárias</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Sheet1!$AA$29:$AA$41</c:f>
              <c:numCache>
                <c:formatCode>General</c:formatCode>
                <c:ptCount val="13"/>
                <c:pt idx="0">
                  <c:v>1.9671369124020839</c:v>
                </c:pt>
                <c:pt idx="1">
                  <c:v>2.1075149951892582</c:v>
                </c:pt>
                <c:pt idx="2">
                  <c:v>2.3039924292740528</c:v>
                </c:pt>
                <c:pt idx="3">
                  <c:v>2.3037347790025402</c:v>
                </c:pt>
                <c:pt idx="4">
                  <c:v>2.3183364028805022</c:v>
                </c:pt>
                <c:pt idx="5">
                  <c:v>2.1738753221567277</c:v>
                </c:pt>
                <c:pt idx="6">
                  <c:v>1.9110358961938361</c:v>
                </c:pt>
                <c:pt idx="7">
                  <c:v>1.7439526247114321</c:v>
                </c:pt>
                <c:pt idx="8">
                  <c:v>1.5708967731691388</c:v>
                </c:pt>
                <c:pt idx="9">
                  <c:v>1.629093482051015</c:v>
                </c:pt>
                <c:pt idx="10">
                  <c:v>1.6064912505683338</c:v>
                </c:pt>
                <c:pt idx="11">
                  <c:v>1.7404550747222549</c:v>
                </c:pt>
                <c:pt idx="12">
                  <c:v>1.9868520531363041</c:v>
                </c:pt>
              </c:numCache>
            </c:numRef>
          </c:val>
          <c:smooth val="0"/>
          <c:extLst>
            <c:ext xmlns:c16="http://schemas.microsoft.com/office/drawing/2014/chart" uri="{C3380CC4-5D6E-409C-BE32-E72D297353CC}">
              <c16:uniqueId val="{00000009-655F-472A-9AEC-6ADFCD44047B}"/>
            </c:ext>
          </c:extLst>
        </c:ser>
        <c:ser>
          <c:idx val="23"/>
          <c:order val="10"/>
          <c:tx>
            <c:strRef>
              <c:f>Sheet1!$AB$28</c:f>
              <c:strCache>
                <c:ptCount val="1"/>
                <c:pt idx="0">
                  <c:v>Educação</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Sheet1!$AB$29:$AB$41</c:f>
              <c:numCache>
                <c:formatCode>General</c:formatCode>
                <c:ptCount val="13"/>
                <c:pt idx="0">
                  <c:v>0.75307835962528324</c:v>
                </c:pt>
                <c:pt idx="1">
                  <c:v>0.78734694898792346</c:v>
                </c:pt>
                <c:pt idx="2">
                  <c:v>0.84432694770382144</c:v>
                </c:pt>
                <c:pt idx="3">
                  <c:v>0.86227276187728596</c:v>
                </c:pt>
                <c:pt idx="4">
                  <c:v>0.92027947496126528</c:v>
                </c:pt>
                <c:pt idx="5">
                  <c:v>0.99242134272372351</c:v>
                </c:pt>
                <c:pt idx="6">
                  <c:v>0.99959667197937552</c:v>
                </c:pt>
                <c:pt idx="7">
                  <c:v>0.97949369187733737</c:v>
                </c:pt>
                <c:pt idx="8">
                  <c:v>0.96846091870879714</c:v>
                </c:pt>
                <c:pt idx="9">
                  <c:v>0.936189598081823</c:v>
                </c:pt>
                <c:pt idx="10">
                  <c:v>0.9334670133019336</c:v>
                </c:pt>
                <c:pt idx="11">
                  <c:v>0.92450732339371233</c:v>
                </c:pt>
                <c:pt idx="12">
                  <c:v>0.88881628686734071</c:v>
                </c:pt>
              </c:numCache>
            </c:numRef>
          </c:val>
          <c:smooth val="0"/>
          <c:extLst>
            <c:ext xmlns:c16="http://schemas.microsoft.com/office/drawing/2014/chart" uri="{C3380CC4-5D6E-409C-BE32-E72D297353CC}">
              <c16:uniqueId val="{0000000A-655F-472A-9AEC-6ADFCD44047B}"/>
            </c:ext>
          </c:extLst>
        </c:ser>
        <c:ser>
          <c:idx val="24"/>
          <c:order val="11"/>
          <c:tx>
            <c:strRef>
              <c:f>Sheet1!$AC$28</c:f>
              <c:strCache>
                <c:ptCount val="1"/>
                <c:pt idx="0">
                  <c:v>Actividades de saúde humana e apoio social</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Sheet1!$AC$29:$AC$41</c:f>
              <c:numCache>
                <c:formatCode>General</c:formatCode>
                <c:ptCount val="13"/>
                <c:pt idx="0">
                  <c:v>4.227072746575347</c:v>
                </c:pt>
                <c:pt idx="1">
                  <c:v>4.3420654579531925</c:v>
                </c:pt>
                <c:pt idx="2">
                  <c:v>4.5879076753443515</c:v>
                </c:pt>
                <c:pt idx="3">
                  <c:v>4.959971631546682</c:v>
                </c:pt>
                <c:pt idx="4">
                  <c:v>2.6043402422506152</c:v>
                </c:pt>
                <c:pt idx="5">
                  <c:v>2.8962208783076884</c:v>
                </c:pt>
                <c:pt idx="6">
                  <c:v>3.0195208709422192</c:v>
                </c:pt>
                <c:pt idx="7">
                  <c:v>3.1243863163269339</c:v>
                </c:pt>
                <c:pt idx="8">
                  <c:v>3.2535299894732508</c:v>
                </c:pt>
                <c:pt idx="9">
                  <c:v>3.3713487454671678</c:v>
                </c:pt>
                <c:pt idx="10">
                  <c:v>3.3412220058990174</c:v>
                </c:pt>
                <c:pt idx="11">
                  <c:v>3.3183990965042067</c:v>
                </c:pt>
                <c:pt idx="12">
                  <c:v>3.3145266173671017</c:v>
                </c:pt>
              </c:numCache>
            </c:numRef>
          </c:val>
          <c:smooth val="0"/>
          <c:extLst>
            <c:ext xmlns:c16="http://schemas.microsoft.com/office/drawing/2014/chart" uri="{C3380CC4-5D6E-409C-BE32-E72D297353CC}">
              <c16:uniqueId val="{0000000B-655F-472A-9AEC-6ADFCD44047B}"/>
            </c:ext>
          </c:extLst>
        </c:ser>
        <c:ser>
          <c:idx val="25"/>
          <c:order val="12"/>
          <c:tx>
            <c:strRef>
              <c:f>Sheet1!$AD$28</c:f>
              <c:strCache>
                <c:ptCount val="1"/>
                <c:pt idx="0">
                  <c:v>Outros sectores</c:v>
                </c:pt>
              </c:strCache>
            </c:strRef>
          </c:tx>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Sheet1!$AD$29:$AD$41</c:f>
              <c:numCache>
                <c:formatCode>General</c:formatCode>
                <c:ptCount val="13"/>
                <c:pt idx="0">
                  <c:v>16.309612377207216</c:v>
                </c:pt>
                <c:pt idx="1">
                  <c:v>16.607072588771278</c:v>
                </c:pt>
                <c:pt idx="2">
                  <c:v>16.723208355581026</c:v>
                </c:pt>
                <c:pt idx="3">
                  <c:v>16.9832073180993</c:v>
                </c:pt>
                <c:pt idx="4">
                  <c:v>17.616179924187058</c:v>
                </c:pt>
                <c:pt idx="5">
                  <c:v>18.11069432748987</c:v>
                </c:pt>
                <c:pt idx="6">
                  <c:v>18.373592585332595</c:v>
                </c:pt>
                <c:pt idx="7">
                  <c:v>18.482079345753167</c:v>
                </c:pt>
                <c:pt idx="8">
                  <c:v>18.585299012602686</c:v>
                </c:pt>
                <c:pt idx="9">
                  <c:v>18.790065510251804</c:v>
                </c:pt>
                <c:pt idx="10">
                  <c:v>18.985975261433719</c:v>
                </c:pt>
                <c:pt idx="11">
                  <c:v>18.588638015110789</c:v>
                </c:pt>
                <c:pt idx="12">
                  <c:v>18.943577757812221</c:v>
                </c:pt>
              </c:numCache>
            </c:numRef>
          </c:val>
          <c:smooth val="0"/>
          <c:extLst>
            <c:ext xmlns:c16="http://schemas.microsoft.com/office/drawing/2014/chart" uri="{C3380CC4-5D6E-409C-BE32-E72D297353CC}">
              <c16:uniqueId val="{0000000C-655F-472A-9AEC-6ADFCD44047B}"/>
            </c:ext>
          </c:extLst>
        </c:ser>
        <c:ser>
          <c:idx val="0"/>
          <c:order val="13"/>
          <c:tx>
            <c:strRef>
              <c:f>Sheet1!$R$28</c:f>
              <c:strCache>
                <c:ptCount val="1"/>
                <c:pt idx="0">
                  <c:v>Agricultura, produção animal, caça, silvicultura e pesca</c:v>
                </c:pt>
              </c:strCache>
            </c:strRef>
          </c:tx>
          <c:spPr>
            <a:ln w="38100" cap="rnd">
              <a:solidFill>
                <a:schemeClr val="accent1"/>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Sheet1!$R$29:$R$41</c:f>
              <c:numCache>
                <c:formatCode>General</c:formatCode>
                <c:ptCount val="13"/>
                <c:pt idx="0">
                  <c:v>1.1589324693799141</c:v>
                </c:pt>
                <c:pt idx="1">
                  <c:v>1.1321737508558121</c:v>
                </c:pt>
                <c:pt idx="2">
                  <c:v>1.2278554095528325</c:v>
                </c:pt>
                <c:pt idx="3">
                  <c:v>1.1561747464669661</c:v>
                </c:pt>
                <c:pt idx="4">
                  <c:v>1.1325167363405162</c:v>
                </c:pt>
                <c:pt idx="5">
                  <c:v>1.0765265763351959</c:v>
                </c:pt>
                <c:pt idx="6">
                  <c:v>1.1548728285199101</c:v>
                </c:pt>
                <c:pt idx="7">
                  <c:v>1.179472744807964</c:v>
                </c:pt>
                <c:pt idx="8">
                  <c:v>1.316137682821404</c:v>
                </c:pt>
                <c:pt idx="9">
                  <c:v>1.4703762084018379</c:v>
                </c:pt>
                <c:pt idx="10">
                  <c:v>1.6330718024645299</c:v>
                </c:pt>
                <c:pt idx="11">
                  <c:v>1.7101415651838947</c:v>
                </c:pt>
                <c:pt idx="12">
                  <c:v>1.7328147873563571</c:v>
                </c:pt>
              </c:numCache>
            </c:numRef>
          </c:val>
          <c:smooth val="0"/>
          <c:extLst>
            <c:ext xmlns:c16="http://schemas.microsoft.com/office/drawing/2014/chart" uri="{C3380CC4-5D6E-409C-BE32-E72D297353CC}">
              <c16:uniqueId val="{0000000D-655F-472A-9AEC-6ADFCD44047B}"/>
            </c:ext>
          </c:extLst>
        </c:ser>
        <c:ser>
          <c:idx val="1"/>
          <c:order val="14"/>
          <c:tx>
            <c:strRef>
              <c:f>Sheet1!$S$28</c:f>
              <c:strCache>
                <c:ptCount val="1"/>
                <c:pt idx="0">
                  <c:v>Indústrias extractivas</c:v>
                </c:pt>
              </c:strCache>
            </c:strRef>
          </c:tx>
          <c:spPr>
            <a:ln w="38100" cap="rnd">
              <a:solidFill>
                <a:schemeClr val="accent2"/>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Sheet1!$S$29:$S$41</c:f>
              <c:numCache>
                <c:formatCode>General</c:formatCode>
                <c:ptCount val="13"/>
                <c:pt idx="0">
                  <c:v>0.59225501886783638</c:v>
                </c:pt>
                <c:pt idx="1">
                  <c:v>0.64905229494064487</c:v>
                </c:pt>
                <c:pt idx="2">
                  <c:v>0.75566176566345911</c:v>
                </c:pt>
                <c:pt idx="3">
                  <c:v>0.71972929764037075</c:v>
                </c:pt>
                <c:pt idx="4">
                  <c:v>0.50603677609845932</c:v>
                </c:pt>
                <c:pt idx="5">
                  <c:v>0.54658194901630508</c:v>
                </c:pt>
                <c:pt idx="6">
                  <c:v>0.59739755930102079</c:v>
                </c:pt>
                <c:pt idx="7">
                  <c:v>0.58629974383479744</c:v>
                </c:pt>
                <c:pt idx="8">
                  <c:v>0.5579765118234804</c:v>
                </c:pt>
                <c:pt idx="9">
                  <c:v>0.52013225631749271</c:v>
                </c:pt>
                <c:pt idx="10">
                  <c:v>0.49232311691945441</c:v>
                </c:pt>
                <c:pt idx="11">
                  <c:v>0.43095523668613134</c:v>
                </c:pt>
                <c:pt idx="12">
                  <c:v>0.4223133936069734</c:v>
                </c:pt>
              </c:numCache>
            </c:numRef>
          </c:val>
          <c:smooth val="0"/>
          <c:extLst>
            <c:ext xmlns:c16="http://schemas.microsoft.com/office/drawing/2014/chart" uri="{C3380CC4-5D6E-409C-BE32-E72D297353CC}">
              <c16:uniqueId val="{0000000E-655F-472A-9AEC-6ADFCD44047B}"/>
            </c:ext>
          </c:extLst>
        </c:ser>
        <c:ser>
          <c:idx val="2"/>
          <c:order val="15"/>
          <c:tx>
            <c:strRef>
              <c:f>Sheet1!$T$28</c:f>
              <c:strCache>
                <c:ptCount val="1"/>
                <c:pt idx="0">
                  <c:v>Indústrias transformadoras</c:v>
                </c:pt>
              </c:strCache>
            </c:strRef>
          </c:tx>
          <c:spPr>
            <a:ln w="38100" cap="rnd">
              <a:solidFill>
                <a:schemeClr val="accent3"/>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Sheet1!$T$29:$T$41</c:f>
              <c:numCache>
                <c:formatCode>General</c:formatCode>
                <c:ptCount val="13"/>
                <c:pt idx="0">
                  <c:v>21.33321031184779</c:v>
                </c:pt>
                <c:pt idx="1">
                  <c:v>20.496382275538423</c:v>
                </c:pt>
                <c:pt idx="2">
                  <c:v>19.790242271912309</c:v>
                </c:pt>
                <c:pt idx="3">
                  <c:v>19.494797113469794</c:v>
                </c:pt>
                <c:pt idx="4">
                  <c:v>18.324904259362118</c:v>
                </c:pt>
                <c:pt idx="5">
                  <c:v>17.161652504529304</c:v>
                </c:pt>
                <c:pt idx="6">
                  <c:v>18.553294204699746</c:v>
                </c:pt>
                <c:pt idx="7">
                  <c:v>18.839597816268018</c:v>
                </c:pt>
                <c:pt idx="8">
                  <c:v>19.191498620937057</c:v>
                </c:pt>
                <c:pt idx="9">
                  <c:v>20.271709433500487</c:v>
                </c:pt>
                <c:pt idx="10">
                  <c:v>20.324562528416724</c:v>
                </c:pt>
                <c:pt idx="11">
                  <c:v>21.054428617703966</c:v>
                </c:pt>
                <c:pt idx="12">
                  <c:v>21.109805670915993</c:v>
                </c:pt>
              </c:numCache>
            </c:numRef>
          </c:val>
          <c:smooth val="0"/>
          <c:extLst>
            <c:ext xmlns:c16="http://schemas.microsoft.com/office/drawing/2014/chart" uri="{C3380CC4-5D6E-409C-BE32-E72D297353CC}">
              <c16:uniqueId val="{0000000F-655F-472A-9AEC-6ADFCD44047B}"/>
            </c:ext>
          </c:extLst>
        </c:ser>
        <c:ser>
          <c:idx val="3"/>
          <c:order val="16"/>
          <c:tx>
            <c:strRef>
              <c:f>Sheet1!$U$28</c:f>
              <c:strCache>
                <c:ptCount val="1"/>
                <c:pt idx="0">
                  <c:v>Electricidade, gás e água</c:v>
                </c:pt>
              </c:strCache>
            </c:strRef>
          </c:tx>
          <c:spPr>
            <a:ln w="38100" cap="rnd">
              <a:solidFill>
                <a:schemeClr val="accent4"/>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Sheet1!$U$29:$U$41</c:f>
              <c:numCache>
                <c:formatCode>General</c:formatCode>
                <c:ptCount val="13"/>
                <c:pt idx="0">
                  <c:v>4.2690012718708674</c:v>
                </c:pt>
                <c:pt idx="1">
                  <c:v>4.1089206875609845</c:v>
                </c:pt>
                <c:pt idx="2">
                  <c:v>4.2914165158164765</c:v>
                </c:pt>
                <c:pt idx="3">
                  <c:v>4.4553096689145084</c:v>
                </c:pt>
                <c:pt idx="4">
                  <c:v>4.5366932694087962</c:v>
                </c:pt>
                <c:pt idx="5">
                  <c:v>5.1304192502998287</c:v>
                </c:pt>
                <c:pt idx="6">
                  <c:v>5.4713036731585758</c:v>
                </c:pt>
                <c:pt idx="7">
                  <c:v>5.847723533596044</c:v>
                </c:pt>
                <c:pt idx="8">
                  <c:v>6.6534935281075915</c:v>
                </c:pt>
                <c:pt idx="9">
                  <c:v>6.9733827497343679</c:v>
                </c:pt>
                <c:pt idx="10">
                  <c:v>6.8745701062056259</c:v>
                </c:pt>
                <c:pt idx="11">
                  <c:v>6.0909361512129765</c:v>
                </c:pt>
                <c:pt idx="12">
                  <c:v>6.1412933072803808</c:v>
                </c:pt>
              </c:numCache>
            </c:numRef>
          </c:val>
          <c:smooth val="0"/>
          <c:extLst>
            <c:ext xmlns:c16="http://schemas.microsoft.com/office/drawing/2014/chart" uri="{C3380CC4-5D6E-409C-BE32-E72D297353CC}">
              <c16:uniqueId val="{00000010-655F-472A-9AEC-6ADFCD44047B}"/>
            </c:ext>
          </c:extLst>
        </c:ser>
        <c:ser>
          <c:idx val="4"/>
          <c:order val="17"/>
          <c:tx>
            <c:strRef>
              <c:f>Sheet1!$V$28</c:f>
              <c:strCache>
                <c:ptCount val="1"/>
                <c:pt idx="0">
                  <c:v>Construção</c:v>
                </c:pt>
              </c:strCache>
            </c:strRef>
          </c:tx>
          <c:spPr>
            <a:ln w="38100" cap="rnd">
              <a:solidFill>
                <a:schemeClr val="accent5"/>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Sheet1!$V$29:$V$41</c:f>
              <c:numCache>
                <c:formatCode>General</c:formatCode>
                <c:ptCount val="13"/>
                <c:pt idx="0">
                  <c:v>10.208953550435105</c:v>
                </c:pt>
                <c:pt idx="1">
                  <c:v>10.55201857879498</c:v>
                </c:pt>
                <c:pt idx="2">
                  <c:v>10.428740107917568</c:v>
                </c:pt>
                <c:pt idx="3">
                  <c:v>10.404871520557105</c:v>
                </c:pt>
                <c:pt idx="4">
                  <c:v>10.329659621325074</c:v>
                </c:pt>
                <c:pt idx="5">
                  <c:v>9.8759345734772701</c:v>
                </c:pt>
                <c:pt idx="6">
                  <c:v>9.0377291298274915</c:v>
                </c:pt>
                <c:pt idx="7">
                  <c:v>8.171320843643219</c:v>
                </c:pt>
                <c:pt idx="8">
                  <c:v>7.0796210370318136</c:v>
                </c:pt>
                <c:pt idx="9">
                  <c:v>6.6736373031633258</c:v>
                </c:pt>
                <c:pt idx="10">
                  <c:v>6.2219476083332363</c:v>
                </c:pt>
                <c:pt idx="11">
                  <c:v>5.9126664507148359</c:v>
                </c:pt>
                <c:pt idx="12">
                  <c:v>5.6187681810471073</c:v>
                </c:pt>
              </c:numCache>
            </c:numRef>
          </c:val>
          <c:smooth val="0"/>
          <c:extLst>
            <c:ext xmlns:c16="http://schemas.microsoft.com/office/drawing/2014/chart" uri="{C3380CC4-5D6E-409C-BE32-E72D297353CC}">
              <c16:uniqueId val="{00000011-655F-472A-9AEC-6ADFCD44047B}"/>
            </c:ext>
          </c:extLst>
        </c:ser>
        <c:ser>
          <c:idx val="5"/>
          <c:order val="18"/>
          <c:tx>
            <c:strRef>
              <c:f>Sheet1!$W$28</c:f>
              <c:strCache>
                <c:ptCount val="1"/>
                <c:pt idx="0">
                  <c:v>Comércio por grosso e a retalho</c:v>
                </c:pt>
              </c:strCache>
            </c:strRef>
          </c:tx>
          <c:spPr>
            <a:ln w="38100" cap="rnd">
              <a:solidFill>
                <a:schemeClr val="accent6"/>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Sheet1!$W$29:$W$41</c:f>
              <c:numCache>
                <c:formatCode>General</c:formatCode>
                <c:ptCount val="13"/>
                <c:pt idx="0">
                  <c:v>18.450770188468127</c:v>
                </c:pt>
                <c:pt idx="1">
                  <c:v>18.077704308742817</c:v>
                </c:pt>
                <c:pt idx="2">
                  <c:v>17.882475766297247</c:v>
                </c:pt>
                <c:pt idx="3">
                  <c:v>17.469938655223103</c:v>
                </c:pt>
                <c:pt idx="4">
                  <c:v>17.213728184289767</c:v>
                </c:pt>
                <c:pt idx="5">
                  <c:v>17.29546556431653</c:v>
                </c:pt>
                <c:pt idx="6">
                  <c:v>17.515314662564283</c:v>
                </c:pt>
                <c:pt idx="7">
                  <c:v>16.796385757738427</c:v>
                </c:pt>
                <c:pt idx="8">
                  <c:v>16.355745311480039</c:v>
                </c:pt>
                <c:pt idx="9">
                  <c:v>17.000679697637526</c:v>
                </c:pt>
                <c:pt idx="10">
                  <c:v>17.238886881098665</c:v>
                </c:pt>
                <c:pt idx="11">
                  <c:v>17.128993285065182</c:v>
                </c:pt>
                <c:pt idx="12">
                  <c:v>17.36364607352208</c:v>
                </c:pt>
              </c:numCache>
            </c:numRef>
          </c:val>
          <c:smooth val="0"/>
          <c:extLst>
            <c:ext xmlns:c16="http://schemas.microsoft.com/office/drawing/2014/chart" uri="{C3380CC4-5D6E-409C-BE32-E72D297353CC}">
              <c16:uniqueId val="{00000012-655F-472A-9AEC-6ADFCD44047B}"/>
            </c:ext>
          </c:extLst>
        </c:ser>
        <c:ser>
          <c:idx val="6"/>
          <c:order val="19"/>
          <c:tx>
            <c:strRef>
              <c:f>Sheet1!$X$28</c:f>
              <c:strCache>
                <c:ptCount val="1"/>
                <c:pt idx="0">
                  <c:v>Transporte e armazenagem</c:v>
                </c:pt>
              </c:strCache>
            </c:strRef>
          </c:tx>
          <c:spPr>
            <a:ln w="38100" cap="rnd">
              <a:solidFill>
                <a:schemeClr val="accent1">
                  <a:lumMod val="6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Sheet1!$X$29:$X$41</c:f>
              <c:numCache>
                <c:formatCode>General</c:formatCode>
                <c:ptCount val="13"/>
                <c:pt idx="0">
                  <c:v>5.8247948246885377</c:v>
                </c:pt>
                <c:pt idx="1">
                  <c:v>6.0108133681799432</c:v>
                </c:pt>
                <c:pt idx="2">
                  <c:v>6.1585945537656057</c:v>
                </c:pt>
                <c:pt idx="3">
                  <c:v>6.4442067050522329</c:v>
                </c:pt>
                <c:pt idx="4">
                  <c:v>6.196587443115928</c:v>
                </c:pt>
                <c:pt idx="5">
                  <c:v>6.5421419275817154</c:v>
                </c:pt>
                <c:pt idx="6">
                  <c:v>6.4809578886547827</c:v>
                </c:pt>
                <c:pt idx="7">
                  <c:v>6.5742159031896303</c:v>
                </c:pt>
                <c:pt idx="8">
                  <c:v>6.7848720617726102</c:v>
                </c:pt>
                <c:pt idx="9">
                  <c:v>7.1084741696723972</c:v>
                </c:pt>
                <c:pt idx="10">
                  <c:v>7.1020203551068466</c:v>
                </c:pt>
                <c:pt idx="11">
                  <c:v>6.9657599607784775</c:v>
                </c:pt>
                <c:pt idx="12">
                  <c:v>6.9411023081159975</c:v>
                </c:pt>
              </c:numCache>
            </c:numRef>
          </c:val>
          <c:smooth val="0"/>
          <c:extLst>
            <c:ext xmlns:c16="http://schemas.microsoft.com/office/drawing/2014/chart" uri="{C3380CC4-5D6E-409C-BE32-E72D297353CC}">
              <c16:uniqueId val="{00000013-655F-472A-9AEC-6ADFCD44047B}"/>
            </c:ext>
          </c:extLst>
        </c:ser>
        <c:ser>
          <c:idx val="7"/>
          <c:order val="20"/>
          <c:tx>
            <c:strRef>
              <c:f>Sheet1!$Y$28</c:f>
              <c:strCache>
                <c:ptCount val="1"/>
                <c:pt idx="0">
                  <c:v>Alojamento, restauração e similares</c:v>
                </c:pt>
              </c:strCache>
            </c:strRef>
          </c:tx>
          <c:spPr>
            <a:ln w="38100" cap="rnd">
              <a:solidFill>
                <a:schemeClr val="accent2">
                  <a:lumMod val="6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Sheet1!$Y$29:$Y$41</c:f>
              <c:numCache>
                <c:formatCode>General</c:formatCode>
                <c:ptCount val="13"/>
                <c:pt idx="0">
                  <c:v>4.1478873979671054</c:v>
                </c:pt>
                <c:pt idx="1">
                  <c:v>4.1334861853193896</c:v>
                </c:pt>
                <c:pt idx="2">
                  <c:v>4.17670525826854</c:v>
                </c:pt>
                <c:pt idx="3">
                  <c:v>4.2051824516273797</c:v>
                </c:pt>
                <c:pt idx="4">
                  <c:v>4.0896112881379052</c:v>
                </c:pt>
                <c:pt idx="5">
                  <c:v>4.1679042588481376</c:v>
                </c:pt>
                <c:pt idx="6">
                  <c:v>4.0738182642937701</c:v>
                </c:pt>
                <c:pt idx="7">
                  <c:v>4.2334899999563635</c:v>
                </c:pt>
                <c:pt idx="8">
                  <c:v>3.6908311427109637</c:v>
                </c:pt>
                <c:pt idx="9">
                  <c:v>3.8353847439987305</c:v>
                </c:pt>
                <c:pt idx="10">
                  <c:v>3.9995569908017279</c:v>
                </c:pt>
                <c:pt idx="11">
                  <c:v>4.2816464284776332</c:v>
                </c:pt>
                <c:pt idx="12">
                  <c:v>4.9735177145442124</c:v>
                </c:pt>
              </c:numCache>
            </c:numRef>
          </c:val>
          <c:smooth val="0"/>
          <c:extLst>
            <c:ext xmlns:c16="http://schemas.microsoft.com/office/drawing/2014/chart" uri="{C3380CC4-5D6E-409C-BE32-E72D297353CC}">
              <c16:uniqueId val="{00000014-655F-472A-9AEC-6ADFCD44047B}"/>
            </c:ext>
          </c:extLst>
        </c:ser>
        <c:ser>
          <c:idx val="8"/>
          <c:order val="21"/>
          <c:tx>
            <c:strRef>
              <c:f>Sheet1!$Z$28</c:f>
              <c:strCache>
                <c:ptCount val="1"/>
                <c:pt idx="0">
                  <c:v>Actividades financeiras e de seguros</c:v>
                </c:pt>
              </c:strCache>
            </c:strRef>
          </c:tx>
          <c:spPr>
            <a:ln w="38100" cap="rnd">
              <a:solidFill>
                <a:schemeClr val="accent3">
                  <a:lumMod val="6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Sheet1!$Z$29:$Z$41</c:f>
              <c:numCache>
                <c:formatCode>General</c:formatCode>
                <c:ptCount val="13"/>
                <c:pt idx="0">
                  <c:v>10.757060985565609</c:v>
                </c:pt>
                <c:pt idx="1">
                  <c:v>10.995562288321622</c:v>
                </c:pt>
                <c:pt idx="2">
                  <c:v>10.828872942902663</c:v>
                </c:pt>
                <c:pt idx="3">
                  <c:v>10.540503179430468</c:v>
                </c:pt>
                <c:pt idx="4">
                  <c:v>14.211321269525722</c:v>
                </c:pt>
                <c:pt idx="5">
                  <c:v>14.03005945545944</c:v>
                </c:pt>
                <c:pt idx="6">
                  <c:v>12.811360508542247</c:v>
                </c:pt>
                <c:pt idx="7">
                  <c:v>13.441581678296654</c:v>
                </c:pt>
                <c:pt idx="8">
                  <c:v>13.991637409361164</c:v>
                </c:pt>
                <c:pt idx="9">
                  <c:v>11.41952610172202</c:v>
                </c:pt>
                <c:pt idx="10">
                  <c:v>11.245788498082236</c:v>
                </c:pt>
                <c:pt idx="11">
                  <c:v>11.852691664550926</c:v>
                </c:pt>
                <c:pt idx="12">
                  <c:v>10.562965848427929</c:v>
                </c:pt>
              </c:numCache>
            </c:numRef>
          </c:val>
          <c:smooth val="0"/>
          <c:extLst>
            <c:ext xmlns:c16="http://schemas.microsoft.com/office/drawing/2014/chart" uri="{C3380CC4-5D6E-409C-BE32-E72D297353CC}">
              <c16:uniqueId val="{00000015-655F-472A-9AEC-6ADFCD44047B}"/>
            </c:ext>
          </c:extLst>
        </c:ser>
        <c:ser>
          <c:idx val="9"/>
          <c:order val="22"/>
          <c:tx>
            <c:strRef>
              <c:f>Sheet1!$AA$28</c:f>
              <c:strCache>
                <c:ptCount val="1"/>
                <c:pt idx="0">
                  <c:v>Actividades imobiliárias</c:v>
                </c:pt>
              </c:strCache>
            </c:strRef>
          </c:tx>
          <c:spPr>
            <a:ln w="38100" cap="rnd">
              <a:solidFill>
                <a:schemeClr val="accent4">
                  <a:lumMod val="6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Sheet1!$AA$29:$AA$41</c:f>
              <c:numCache>
                <c:formatCode>General</c:formatCode>
                <c:ptCount val="13"/>
                <c:pt idx="0">
                  <c:v>1.9671369124020839</c:v>
                </c:pt>
                <c:pt idx="1">
                  <c:v>2.1075149951892582</c:v>
                </c:pt>
                <c:pt idx="2">
                  <c:v>2.3039924292740528</c:v>
                </c:pt>
                <c:pt idx="3">
                  <c:v>2.3037347790025402</c:v>
                </c:pt>
                <c:pt idx="4">
                  <c:v>2.3183364028805022</c:v>
                </c:pt>
                <c:pt idx="5">
                  <c:v>2.1738753221567277</c:v>
                </c:pt>
                <c:pt idx="6">
                  <c:v>1.9110358961938361</c:v>
                </c:pt>
                <c:pt idx="7">
                  <c:v>1.7439526247114321</c:v>
                </c:pt>
                <c:pt idx="8">
                  <c:v>1.5708967731691388</c:v>
                </c:pt>
                <c:pt idx="9">
                  <c:v>1.629093482051015</c:v>
                </c:pt>
                <c:pt idx="10">
                  <c:v>1.6064912505683338</c:v>
                </c:pt>
                <c:pt idx="11">
                  <c:v>1.7404550747222549</c:v>
                </c:pt>
                <c:pt idx="12">
                  <c:v>1.9868520531363041</c:v>
                </c:pt>
              </c:numCache>
            </c:numRef>
          </c:val>
          <c:smooth val="0"/>
          <c:extLst>
            <c:ext xmlns:c16="http://schemas.microsoft.com/office/drawing/2014/chart" uri="{C3380CC4-5D6E-409C-BE32-E72D297353CC}">
              <c16:uniqueId val="{00000016-655F-472A-9AEC-6ADFCD44047B}"/>
            </c:ext>
          </c:extLst>
        </c:ser>
        <c:ser>
          <c:idx val="10"/>
          <c:order val="23"/>
          <c:tx>
            <c:strRef>
              <c:f>Sheet1!$AB$28</c:f>
              <c:strCache>
                <c:ptCount val="1"/>
                <c:pt idx="0">
                  <c:v>Educação</c:v>
                </c:pt>
              </c:strCache>
            </c:strRef>
          </c:tx>
          <c:spPr>
            <a:ln w="38100" cap="rnd">
              <a:solidFill>
                <a:schemeClr val="accent5">
                  <a:lumMod val="6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Sheet1!$AB$29:$AB$41</c:f>
              <c:numCache>
                <c:formatCode>General</c:formatCode>
                <c:ptCount val="13"/>
                <c:pt idx="0">
                  <c:v>0.75307835962528324</c:v>
                </c:pt>
                <c:pt idx="1">
                  <c:v>0.78734694898792346</c:v>
                </c:pt>
                <c:pt idx="2">
                  <c:v>0.84432694770382144</c:v>
                </c:pt>
                <c:pt idx="3">
                  <c:v>0.86227276187728596</c:v>
                </c:pt>
                <c:pt idx="4">
                  <c:v>0.92027947496126528</c:v>
                </c:pt>
                <c:pt idx="5">
                  <c:v>0.99242134272372351</c:v>
                </c:pt>
                <c:pt idx="6">
                  <c:v>0.99959667197937552</c:v>
                </c:pt>
                <c:pt idx="7">
                  <c:v>0.97949369187733737</c:v>
                </c:pt>
                <c:pt idx="8">
                  <c:v>0.96846091870879714</c:v>
                </c:pt>
                <c:pt idx="9">
                  <c:v>0.936189598081823</c:v>
                </c:pt>
                <c:pt idx="10">
                  <c:v>0.9334670133019336</c:v>
                </c:pt>
                <c:pt idx="11">
                  <c:v>0.92450732339371233</c:v>
                </c:pt>
                <c:pt idx="12">
                  <c:v>0.88881628686734071</c:v>
                </c:pt>
              </c:numCache>
            </c:numRef>
          </c:val>
          <c:smooth val="0"/>
          <c:extLst>
            <c:ext xmlns:c16="http://schemas.microsoft.com/office/drawing/2014/chart" uri="{C3380CC4-5D6E-409C-BE32-E72D297353CC}">
              <c16:uniqueId val="{00000017-655F-472A-9AEC-6ADFCD44047B}"/>
            </c:ext>
          </c:extLst>
        </c:ser>
        <c:ser>
          <c:idx val="11"/>
          <c:order val="24"/>
          <c:tx>
            <c:strRef>
              <c:f>Sheet1!$AC$28</c:f>
              <c:strCache>
                <c:ptCount val="1"/>
                <c:pt idx="0">
                  <c:v>Actividades de saúde humana e apoio social</c:v>
                </c:pt>
              </c:strCache>
            </c:strRef>
          </c:tx>
          <c:spPr>
            <a:ln w="38100" cap="rnd">
              <a:solidFill>
                <a:schemeClr val="accent6">
                  <a:lumMod val="6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Sheet1!$AC$29:$AC$41</c:f>
              <c:numCache>
                <c:formatCode>General</c:formatCode>
                <c:ptCount val="13"/>
                <c:pt idx="0">
                  <c:v>4.227072746575347</c:v>
                </c:pt>
                <c:pt idx="1">
                  <c:v>4.3420654579531925</c:v>
                </c:pt>
                <c:pt idx="2">
                  <c:v>4.5879076753443515</c:v>
                </c:pt>
                <c:pt idx="3">
                  <c:v>4.959971631546682</c:v>
                </c:pt>
                <c:pt idx="4">
                  <c:v>2.6043402422506152</c:v>
                </c:pt>
                <c:pt idx="5">
                  <c:v>2.8962208783076884</c:v>
                </c:pt>
                <c:pt idx="6">
                  <c:v>3.0195208709422192</c:v>
                </c:pt>
                <c:pt idx="7">
                  <c:v>3.1243863163269339</c:v>
                </c:pt>
                <c:pt idx="8">
                  <c:v>3.2535299894732508</c:v>
                </c:pt>
                <c:pt idx="9">
                  <c:v>3.3713487454671678</c:v>
                </c:pt>
                <c:pt idx="10">
                  <c:v>3.3412220058990174</c:v>
                </c:pt>
                <c:pt idx="11">
                  <c:v>3.3183990965042067</c:v>
                </c:pt>
                <c:pt idx="12">
                  <c:v>3.3145266173671017</c:v>
                </c:pt>
              </c:numCache>
            </c:numRef>
          </c:val>
          <c:smooth val="0"/>
          <c:extLst>
            <c:ext xmlns:c16="http://schemas.microsoft.com/office/drawing/2014/chart" uri="{C3380CC4-5D6E-409C-BE32-E72D297353CC}">
              <c16:uniqueId val="{00000018-655F-472A-9AEC-6ADFCD44047B}"/>
            </c:ext>
          </c:extLst>
        </c:ser>
        <c:ser>
          <c:idx val="12"/>
          <c:order val="25"/>
          <c:tx>
            <c:strRef>
              <c:f>Sheet1!$AD$28</c:f>
              <c:strCache>
                <c:ptCount val="1"/>
                <c:pt idx="0">
                  <c:v>Outros sectores</c:v>
                </c:pt>
              </c:strCache>
            </c:strRef>
          </c:tx>
          <c:spPr>
            <a:ln w="38100" cap="rnd">
              <a:solidFill>
                <a:schemeClr val="accent1">
                  <a:lumMod val="80000"/>
                  <a:lumOff val="20000"/>
                </a:schemeClr>
              </a:solidFill>
              <a:round/>
            </a:ln>
            <a:effectLst/>
          </c:spPr>
          <c:marker>
            <c:symbol val="none"/>
          </c:marker>
          <c:cat>
            <c:numRef>
              <c:f>Sheet1!$B$29:$B$41</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Sheet1!$AD$29:$AD$41</c:f>
              <c:numCache>
                <c:formatCode>General</c:formatCode>
                <c:ptCount val="13"/>
                <c:pt idx="0">
                  <c:v>16.309612377207216</c:v>
                </c:pt>
                <c:pt idx="1">
                  <c:v>16.607072588771278</c:v>
                </c:pt>
                <c:pt idx="2">
                  <c:v>16.723208355581026</c:v>
                </c:pt>
                <c:pt idx="3">
                  <c:v>16.9832073180993</c:v>
                </c:pt>
                <c:pt idx="4">
                  <c:v>17.616179924187058</c:v>
                </c:pt>
                <c:pt idx="5">
                  <c:v>18.11069432748987</c:v>
                </c:pt>
                <c:pt idx="6">
                  <c:v>18.373592585332595</c:v>
                </c:pt>
                <c:pt idx="7">
                  <c:v>18.482079345753167</c:v>
                </c:pt>
                <c:pt idx="8">
                  <c:v>18.585299012602686</c:v>
                </c:pt>
                <c:pt idx="9">
                  <c:v>18.790065510251804</c:v>
                </c:pt>
                <c:pt idx="10">
                  <c:v>18.985975261433719</c:v>
                </c:pt>
                <c:pt idx="11">
                  <c:v>18.588638015110789</c:v>
                </c:pt>
                <c:pt idx="12">
                  <c:v>18.943577757812221</c:v>
                </c:pt>
              </c:numCache>
            </c:numRef>
          </c:val>
          <c:smooth val="0"/>
          <c:extLst>
            <c:ext xmlns:c16="http://schemas.microsoft.com/office/drawing/2014/chart" uri="{C3380CC4-5D6E-409C-BE32-E72D297353CC}">
              <c16:uniqueId val="{00000019-655F-472A-9AEC-6ADFCD44047B}"/>
            </c:ext>
          </c:extLst>
        </c:ser>
        <c:dLbls>
          <c:showLegendKey val="0"/>
          <c:showVal val="0"/>
          <c:showCatName val="0"/>
          <c:showSerName val="0"/>
          <c:showPercent val="0"/>
          <c:showBubbleSize val="0"/>
        </c:dLbls>
        <c:smooth val="0"/>
        <c:axId val="698984224"/>
        <c:axId val="698985008"/>
      </c:lineChart>
      <c:catAx>
        <c:axId val="69898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pt-PT"/>
          </a:p>
        </c:txPr>
        <c:crossAx val="698985008"/>
        <c:crosses val="autoZero"/>
        <c:auto val="1"/>
        <c:lblAlgn val="ctr"/>
        <c:lblOffset val="100"/>
        <c:noMultiLvlLbl val="0"/>
      </c:catAx>
      <c:valAx>
        <c:axId val="698985008"/>
        <c:scaling>
          <c:orientation val="minMax"/>
          <c:max val="22.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pt-PT"/>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4224"/>
        <c:crosses val="autoZero"/>
        <c:crossBetween val="between"/>
      </c:valAx>
    </c:plotArea>
    <c:legend>
      <c:legendPos val="t"/>
      <c:layout>
        <c:manualLayout>
          <c:xMode val="edge"/>
          <c:yMode val="edge"/>
          <c:x val="8.9520400665622613E-2"/>
          <c:y val="0.74752519446362431"/>
          <c:w val="0.8386425278504186"/>
          <c:h val="0.234683961036649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showDLblsOverMax val="0"/>
  </c:chart>
  <c:txPr>
    <a:bodyPr/>
    <a:lstStyle/>
    <a:p>
      <a:pPr>
        <a:defRPr/>
      </a:pPr>
      <a:endParaRPr lang="pt-PT"/>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sz="1800" b="1" i="0" baseline="0">
                <a:effectLst/>
              </a:rPr>
              <a:t>Explorações agrícolas por dimensão, em Portugal, 1999 - 2016</a:t>
            </a:r>
            <a:endParaRPr lang="pt-PT">
              <a:effectLst/>
            </a:endParaRPr>
          </a:p>
        </c:rich>
      </c:tx>
      <c:overlay val="0"/>
      <c:spPr>
        <a:noFill/>
        <a:ln>
          <a:noFill/>
        </a:ln>
        <a:effectLst/>
      </c:spPr>
    </c:title>
    <c:autoTitleDeleted val="0"/>
    <c:plotArea>
      <c:layout/>
      <c:lineChart>
        <c:grouping val="standard"/>
        <c:varyColors val="0"/>
        <c:ser>
          <c:idx val="0"/>
          <c:order val="0"/>
          <c:tx>
            <c:strRef>
              <c:f>Sheet3!$B$5</c:f>
              <c:strCache>
                <c:ptCount val="1"/>
                <c:pt idx="0">
                  <c:v>Total</c:v>
                </c:pt>
              </c:strCache>
            </c:strRef>
          </c:tx>
          <c:spPr>
            <a:ln w="28575" cap="rnd">
              <a:solidFill>
                <a:schemeClr val="accent1"/>
              </a:solidFill>
              <a:round/>
            </a:ln>
            <a:effectLst/>
          </c:spPr>
          <c:marker>
            <c:symbol val="none"/>
          </c:marker>
          <c:cat>
            <c:numRef>
              <c:f>Sheet3!$A$6:$A$12</c:f>
              <c:numCache>
                <c:formatCode>General</c:formatCode>
                <c:ptCount val="7"/>
                <c:pt idx="0">
                  <c:v>1999</c:v>
                </c:pt>
                <c:pt idx="1">
                  <c:v>2003</c:v>
                </c:pt>
                <c:pt idx="2">
                  <c:v>2005</c:v>
                </c:pt>
                <c:pt idx="3">
                  <c:v>2007</c:v>
                </c:pt>
                <c:pt idx="4">
                  <c:v>2009</c:v>
                </c:pt>
                <c:pt idx="5">
                  <c:v>2013</c:v>
                </c:pt>
                <c:pt idx="6">
                  <c:v>2016</c:v>
                </c:pt>
              </c:numCache>
            </c:numRef>
          </c:cat>
          <c:val>
            <c:numRef>
              <c:f>Sheet3!$B$6:$B$12</c:f>
              <c:numCache>
                <c:formatCode>General</c:formatCode>
                <c:ptCount val="7"/>
                <c:pt idx="0">
                  <c:v>412.61200000000002</c:v>
                </c:pt>
                <c:pt idx="1">
                  <c:v>357.06700000000001</c:v>
                </c:pt>
                <c:pt idx="2">
                  <c:v>322.61700000000002</c:v>
                </c:pt>
                <c:pt idx="3">
                  <c:v>274.19400000000002</c:v>
                </c:pt>
                <c:pt idx="4">
                  <c:v>303.86700000000002</c:v>
                </c:pt>
                <c:pt idx="5">
                  <c:v>263.57599999999979</c:v>
                </c:pt>
                <c:pt idx="6">
                  <c:v>257.73599999999965</c:v>
                </c:pt>
              </c:numCache>
            </c:numRef>
          </c:val>
          <c:smooth val="0"/>
          <c:extLst>
            <c:ext xmlns:c16="http://schemas.microsoft.com/office/drawing/2014/chart" uri="{C3380CC4-5D6E-409C-BE32-E72D297353CC}">
              <c16:uniqueId val="{00000000-BDE3-484F-A172-DC691CB3C1FC}"/>
            </c:ext>
          </c:extLst>
        </c:ser>
        <c:ser>
          <c:idx val="1"/>
          <c:order val="1"/>
          <c:tx>
            <c:strRef>
              <c:f>Sheet3!$C$5</c:f>
              <c:strCache>
                <c:ptCount val="1"/>
                <c:pt idx="0">
                  <c:v>Com menos de 20 ha</c:v>
                </c:pt>
              </c:strCache>
            </c:strRef>
          </c:tx>
          <c:spPr>
            <a:ln w="28575" cap="rnd">
              <a:solidFill>
                <a:schemeClr val="accent2"/>
              </a:solidFill>
              <a:round/>
            </a:ln>
            <a:effectLst/>
          </c:spPr>
          <c:marker>
            <c:symbol val="none"/>
          </c:marker>
          <c:cat>
            <c:numRef>
              <c:f>Sheet3!$A$6:$A$12</c:f>
              <c:numCache>
                <c:formatCode>General</c:formatCode>
                <c:ptCount val="7"/>
                <c:pt idx="0">
                  <c:v>1999</c:v>
                </c:pt>
                <c:pt idx="1">
                  <c:v>2003</c:v>
                </c:pt>
                <c:pt idx="2">
                  <c:v>2005</c:v>
                </c:pt>
                <c:pt idx="3">
                  <c:v>2007</c:v>
                </c:pt>
                <c:pt idx="4">
                  <c:v>2009</c:v>
                </c:pt>
                <c:pt idx="5">
                  <c:v>2013</c:v>
                </c:pt>
                <c:pt idx="6">
                  <c:v>2016</c:v>
                </c:pt>
              </c:numCache>
            </c:numRef>
          </c:cat>
          <c:val>
            <c:numRef>
              <c:f>Sheet3!$C$6:$C$12</c:f>
              <c:numCache>
                <c:formatCode>General</c:formatCode>
                <c:ptCount val="7"/>
                <c:pt idx="0">
                  <c:v>389.61900000000026</c:v>
                </c:pt>
                <c:pt idx="1">
                  <c:v>334.28699999999958</c:v>
                </c:pt>
                <c:pt idx="2">
                  <c:v>299.50400000000002</c:v>
                </c:pt>
                <c:pt idx="3">
                  <c:v>252.20499999999998</c:v>
                </c:pt>
                <c:pt idx="4">
                  <c:v>281.67200000000008</c:v>
                </c:pt>
                <c:pt idx="5">
                  <c:v>239.971</c:v>
                </c:pt>
                <c:pt idx="6">
                  <c:v>233.82300000000001</c:v>
                </c:pt>
              </c:numCache>
            </c:numRef>
          </c:val>
          <c:smooth val="0"/>
          <c:extLst>
            <c:ext xmlns:c16="http://schemas.microsoft.com/office/drawing/2014/chart" uri="{C3380CC4-5D6E-409C-BE32-E72D297353CC}">
              <c16:uniqueId val="{00000001-BDE3-484F-A172-DC691CB3C1FC}"/>
            </c:ext>
          </c:extLst>
        </c:ser>
        <c:ser>
          <c:idx val="2"/>
          <c:order val="2"/>
          <c:tx>
            <c:strRef>
              <c:f>Sheet3!$D$5</c:f>
              <c:strCache>
                <c:ptCount val="1"/>
                <c:pt idx="0">
                  <c:v>Com 20 e mais ha</c:v>
                </c:pt>
              </c:strCache>
            </c:strRef>
          </c:tx>
          <c:spPr>
            <a:ln w="28575" cap="rnd">
              <a:solidFill>
                <a:schemeClr val="accent3"/>
              </a:solidFill>
              <a:round/>
            </a:ln>
            <a:effectLst/>
          </c:spPr>
          <c:marker>
            <c:symbol val="none"/>
          </c:marker>
          <c:cat>
            <c:numRef>
              <c:f>Sheet3!$A$6:$A$12</c:f>
              <c:numCache>
                <c:formatCode>General</c:formatCode>
                <c:ptCount val="7"/>
                <c:pt idx="0">
                  <c:v>1999</c:v>
                </c:pt>
                <c:pt idx="1">
                  <c:v>2003</c:v>
                </c:pt>
                <c:pt idx="2">
                  <c:v>2005</c:v>
                </c:pt>
                <c:pt idx="3">
                  <c:v>2007</c:v>
                </c:pt>
                <c:pt idx="4">
                  <c:v>2009</c:v>
                </c:pt>
                <c:pt idx="5">
                  <c:v>2013</c:v>
                </c:pt>
                <c:pt idx="6">
                  <c:v>2016</c:v>
                </c:pt>
              </c:numCache>
            </c:numRef>
          </c:cat>
          <c:val>
            <c:numRef>
              <c:f>Sheet3!$D$6:$D$12</c:f>
              <c:numCache>
                <c:formatCode>General</c:formatCode>
                <c:ptCount val="7"/>
                <c:pt idx="0">
                  <c:v>22.992999999999981</c:v>
                </c:pt>
                <c:pt idx="1">
                  <c:v>22.779999999999987</c:v>
                </c:pt>
                <c:pt idx="2">
                  <c:v>23.113000000000014</c:v>
                </c:pt>
                <c:pt idx="3">
                  <c:v>21.988999999999979</c:v>
                </c:pt>
                <c:pt idx="4">
                  <c:v>22.195</c:v>
                </c:pt>
                <c:pt idx="5">
                  <c:v>23.603999999999999</c:v>
                </c:pt>
                <c:pt idx="6">
                  <c:v>23.914000000000001</c:v>
                </c:pt>
              </c:numCache>
            </c:numRef>
          </c:val>
          <c:smooth val="0"/>
          <c:extLst>
            <c:ext xmlns:c16="http://schemas.microsoft.com/office/drawing/2014/chart" uri="{C3380CC4-5D6E-409C-BE32-E72D297353CC}">
              <c16:uniqueId val="{00000002-BDE3-484F-A172-DC691CB3C1FC}"/>
            </c:ext>
          </c:extLst>
        </c:ser>
        <c:dLbls>
          <c:showLegendKey val="0"/>
          <c:showVal val="0"/>
          <c:showCatName val="0"/>
          <c:showSerName val="0"/>
          <c:showPercent val="0"/>
          <c:showBubbleSize val="0"/>
        </c:dLbls>
        <c:smooth val="0"/>
        <c:axId val="698988536"/>
        <c:axId val="698985400"/>
      </c:lineChart>
      <c:catAx>
        <c:axId val="698988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5400"/>
        <c:crosses val="autoZero"/>
        <c:auto val="1"/>
        <c:lblAlgn val="ctr"/>
        <c:lblOffset val="100"/>
        <c:noMultiLvlLbl val="0"/>
      </c:catAx>
      <c:valAx>
        <c:axId val="698985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8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Potencial de acidificação, por ramo de actividade,</a:t>
            </a:r>
            <a:r>
              <a:rPr lang="pt-PT" baseline="0"/>
              <a:t> </a:t>
            </a:r>
          </a:p>
          <a:p>
            <a:pPr>
              <a:defRPr sz="1400" b="0" i="0" u="none" strike="noStrike" kern="1200" spc="0" baseline="0">
                <a:solidFill>
                  <a:schemeClr val="tx1">
                    <a:lumMod val="65000"/>
                    <a:lumOff val="35000"/>
                  </a:schemeClr>
                </a:solidFill>
                <a:latin typeface="+mn-lt"/>
                <a:ea typeface="+mn-ea"/>
                <a:cs typeface="+mn-cs"/>
              </a:defRPr>
            </a:pPr>
            <a:r>
              <a:rPr lang="pt-PT" baseline="0"/>
              <a:t>Portugal, 2000 - 2016</a:t>
            </a:r>
            <a:endParaRPr lang="pt-PT"/>
          </a:p>
        </c:rich>
      </c:tx>
      <c:layout>
        <c:manualLayout>
          <c:xMode val="edge"/>
          <c:yMode val="edge"/>
          <c:x val="0.12853919598227079"/>
          <c:y val="2.3809523809523812E-2"/>
        </c:manualLayout>
      </c:layout>
      <c:overlay val="0"/>
      <c:spPr>
        <a:noFill/>
        <a:ln>
          <a:noFill/>
        </a:ln>
        <a:effectLst/>
      </c:spPr>
    </c:title>
    <c:autoTitleDeleted val="0"/>
    <c:plotArea>
      <c:layout>
        <c:manualLayout>
          <c:layoutTarget val="inner"/>
          <c:xMode val="edge"/>
          <c:yMode val="edge"/>
          <c:x val="9.3561146775965998E-2"/>
          <c:y val="0.23964691913510822"/>
          <c:w val="0.63532080744281416"/>
          <c:h val="0.68244125734283256"/>
        </c:manualLayout>
      </c:layout>
      <c:lineChart>
        <c:grouping val="standard"/>
        <c:varyColors val="0"/>
        <c:ser>
          <c:idx val="0"/>
          <c:order val="0"/>
          <c:tx>
            <c:strRef>
              <c:f>Sheet4!$C$35:$C$39</c:f>
              <c:strCache>
                <c:ptCount val="5"/>
                <c:pt idx="0">
                  <c:v>Agricultura, silvicultura e pesca</c:v>
                </c:pt>
              </c:strCache>
            </c:strRef>
          </c:tx>
          <c:spPr>
            <a:ln w="28575" cap="rnd">
              <a:solidFill>
                <a:schemeClr val="accent1"/>
              </a:solidFill>
              <a:round/>
            </a:ln>
            <a:effectLst/>
          </c:spPr>
          <c:marker>
            <c:symbol val="none"/>
          </c:marker>
          <c:cat>
            <c:numRef>
              <c:f>Sheet4!$B$40:$B$56</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Sheet4!$C$40:$C$56</c:f>
              <c:numCache>
                <c:formatCode>#\ ###\ ##0.0</c:formatCode>
                <c:ptCount val="17"/>
                <c:pt idx="0">
                  <c:v>143664.4</c:v>
                </c:pt>
                <c:pt idx="1">
                  <c:v>137702.9</c:v>
                </c:pt>
                <c:pt idx="2">
                  <c:v>133898.9</c:v>
                </c:pt>
                <c:pt idx="3">
                  <c:v>116407.4</c:v>
                </c:pt>
                <c:pt idx="4">
                  <c:v>114926.8</c:v>
                </c:pt>
                <c:pt idx="5">
                  <c:v>116011.7</c:v>
                </c:pt>
                <c:pt idx="6">
                  <c:v>114342.00000000001</c:v>
                </c:pt>
                <c:pt idx="7">
                  <c:v>114633</c:v>
                </c:pt>
                <c:pt idx="8">
                  <c:v>112255</c:v>
                </c:pt>
                <c:pt idx="9">
                  <c:v>111569.09999999999</c:v>
                </c:pt>
                <c:pt idx="10">
                  <c:v>108858.80000000002</c:v>
                </c:pt>
                <c:pt idx="11">
                  <c:v>109422.7</c:v>
                </c:pt>
                <c:pt idx="12">
                  <c:v>106262.5</c:v>
                </c:pt>
                <c:pt idx="13">
                  <c:v>104435.1</c:v>
                </c:pt>
                <c:pt idx="14">
                  <c:v>107076.5</c:v>
                </c:pt>
                <c:pt idx="15">
                  <c:v>108887.1</c:v>
                </c:pt>
                <c:pt idx="16">
                  <c:v>110011.79999999999</c:v>
                </c:pt>
              </c:numCache>
            </c:numRef>
          </c:val>
          <c:smooth val="0"/>
          <c:extLst>
            <c:ext xmlns:c16="http://schemas.microsoft.com/office/drawing/2014/chart" uri="{C3380CC4-5D6E-409C-BE32-E72D297353CC}">
              <c16:uniqueId val="{00000000-2DC7-4CA0-96F7-E3B1273FB38F}"/>
            </c:ext>
          </c:extLst>
        </c:ser>
        <c:ser>
          <c:idx val="1"/>
          <c:order val="1"/>
          <c:tx>
            <c:strRef>
              <c:f>Sheet4!$D$35:$D$39</c:f>
              <c:strCache>
                <c:ptCount val="5"/>
                <c:pt idx="0">
                  <c:v>Indústria, energia, água e saneamento</c:v>
                </c:pt>
              </c:strCache>
            </c:strRef>
          </c:tx>
          <c:spPr>
            <a:ln w="28575" cap="rnd">
              <a:solidFill>
                <a:schemeClr val="accent2"/>
              </a:solidFill>
              <a:round/>
            </a:ln>
            <a:effectLst/>
          </c:spPr>
          <c:marker>
            <c:symbol val="none"/>
          </c:marker>
          <c:cat>
            <c:numRef>
              <c:f>Sheet4!$B$40:$B$56</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Sheet4!$D$40:$D$56</c:f>
              <c:numCache>
                <c:formatCode>#\ ###\ ##0.0</c:formatCode>
                <c:ptCount val="17"/>
                <c:pt idx="0">
                  <c:v>351590.19999999995</c:v>
                </c:pt>
                <c:pt idx="1">
                  <c:v>331916.69999999995</c:v>
                </c:pt>
                <c:pt idx="2">
                  <c:v>335459.60000000003</c:v>
                </c:pt>
                <c:pt idx="3">
                  <c:v>272758.7</c:v>
                </c:pt>
                <c:pt idx="4">
                  <c:v>278394.70000000007</c:v>
                </c:pt>
                <c:pt idx="5">
                  <c:v>289764.39999999997</c:v>
                </c:pt>
                <c:pt idx="6">
                  <c:v>254900.9</c:v>
                </c:pt>
                <c:pt idx="7">
                  <c:v>247223.40000000005</c:v>
                </c:pt>
                <c:pt idx="8">
                  <c:v>165498.00000000003</c:v>
                </c:pt>
                <c:pt idx="9">
                  <c:v>146314.80000000002</c:v>
                </c:pt>
                <c:pt idx="10">
                  <c:v>129896.00000000001</c:v>
                </c:pt>
                <c:pt idx="11">
                  <c:v>120557.90000000001</c:v>
                </c:pt>
                <c:pt idx="12">
                  <c:v>112010.09999999999</c:v>
                </c:pt>
                <c:pt idx="13">
                  <c:v>105956.9</c:v>
                </c:pt>
                <c:pt idx="14">
                  <c:v>100013.20000000001</c:v>
                </c:pt>
                <c:pt idx="15">
                  <c:v>101652.69999999998</c:v>
                </c:pt>
                <c:pt idx="16">
                  <c:v>67565.899999999994</c:v>
                </c:pt>
              </c:numCache>
            </c:numRef>
          </c:val>
          <c:smooth val="0"/>
          <c:extLst>
            <c:ext xmlns:c16="http://schemas.microsoft.com/office/drawing/2014/chart" uri="{C3380CC4-5D6E-409C-BE32-E72D297353CC}">
              <c16:uniqueId val="{00000001-2DC7-4CA0-96F7-E3B1273FB38F}"/>
            </c:ext>
          </c:extLst>
        </c:ser>
        <c:ser>
          <c:idx val="2"/>
          <c:order val="2"/>
          <c:tx>
            <c:strRef>
              <c:f>Sheet4!$E$35:$E$39</c:f>
              <c:strCache>
                <c:ptCount val="5"/>
                <c:pt idx="0">
                  <c:v>Construção</c:v>
                </c:pt>
              </c:strCache>
            </c:strRef>
          </c:tx>
          <c:spPr>
            <a:ln w="28575" cap="rnd">
              <a:solidFill>
                <a:schemeClr val="accent3"/>
              </a:solidFill>
              <a:round/>
            </a:ln>
            <a:effectLst/>
          </c:spPr>
          <c:marker>
            <c:symbol val="none"/>
          </c:marker>
          <c:cat>
            <c:numRef>
              <c:f>Sheet4!$B$40:$B$56</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Sheet4!$E$40:$E$56</c:f>
              <c:numCache>
                <c:formatCode>#\ ###\ ##0.0</c:formatCode>
                <c:ptCount val="17"/>
                <c:pt idx="0">
                  <c:v>16165.400000000001</c:v>
                </c:pt>
                <c:pt idx="1">
                  <c:v>15242.6</c:v>
                </c:pt>
                <c:pt idx="2">
                  <c:v>15752.7</c:v>
                </c:pt>
                <c:pt idx="3">
                  <c:v>13657.3</c:v>
                </c:pt>
                <c:pt idx="4">
                  <c:v>14020.099999999991</c:v>
                </c:pt>
                <c:pt idx="5">
                  <c:v>12962.900000000001</c:v>
                </c:pt>
                <c:pt idx="6">
                  <c:v>11550.5</c:v>
                </c:pt>
                <c:pt idx="7">
                  <c:v>10395.9</c:v>
                </c:pt>
                <c:pt idx="8">
                  <c:v>9419.6</c:v>
                </c:pt>
                <c:pt idx="9">
                  <c:v>9122.1</c:v>
                </c:pt>
                <c:pt idx="10">
                  <c:v>9276.4</c:v>
                </c:pt>
                <c:pt idx="11">
                  <c:v>7799</c:v>
                </c:pt>
                <c:pt idx="12">
                  <c:v>5959.3</c:v>
                </c:pt>
                <c:pt idx="13">
                  <c:v>4403.3</c:v>
                </c:pt>
                <c:pt idx="14">
                  <c:v>4123.5</c:v>
                </c:pt>
                <c:pt idx="15">
                  <c:v>4473.1000000000004</c:v>
                </c:pt>
                <c:pt idx="16">
                  <c:v>4265.8</c:v>
                </c:pt>
              </c:numCache>
            </c:numRef>
          </c:val>
          <c:smooth val="0"/>
          <c:extLst>
            <c:ext xmlns:c16="http://schemas.microsoft.com/office/drawing/2014/chart" uri="{C3380CC4-5D6E-409C-BE32-E72D297353CC}">
              <c16:uniqueId val="{00000002-2DC7-4CA0-96F7-E3B1273FB38F}"/>
            </c:ext>
          </c:extLst>
        </c:ser>
        <c:ser>
          <c:idx val="3"/>
          <c:order val="3"/>
          <c:tx>
            <c:strRef>
              <c:f>Sheet4!$F$35:$F$39</c:f>
              <c:strCache>
                <c:ptCount val="5"/>
                <c:pt idx="0">
                  <c:v>Comércio e reparação de veículos; transportes e armazenagem; alojamento e restauração</c:v>
                </c:pt>
              </c:strCache>
            </c:strRef>
          </c:tx>
          <c:spPr>
            <a:ln w="28575" cap="rnd">
              <a:solidFill>
                <a:schemeClr val="accent4"/>
              </a:solidFill>
              <a:round/>
            </a:ln>
            <a:effectLst/>
          </c:spPr>
          <c:marker>
            <c:symbol val="none"/>
          </c:marker>
          <c:cat>
            <c:numRef>
              <c:f>Sheet4!$B$40:$B$56</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Sheet4!$F$40:$F$56</c:f>
              <c:numCache>
                <c:formatCode>#\ ###\ ##0.0</c:formatCode>
                <c:ptCount val="17"/>
                <c:pt idx="0">
                  <c:v>64949.600000000006</c:v>
                </c:pt>
                <c:pt idx="1">
                  <c:v>66349.599999999991</c:v>
                </c:pt>
                <c:pt idx="2">
                  <c:v>66047.400000000009</c:v>
                </c:pt>
                <c:pt idx="3">
                  <c:v>68220.299999999988</c:v>
                </c:pt>
                <c:pt idx="4">
                  <c:v>70275.5</c:v>
                </c:pt>
                <c:pt idx="5">
                  <c:v>69610.700000000012</c:v>
                </c:pt>
                <c:pt idx="6">
                  <c:v>66438.699999999983</c:v>
                </c:pt>
                <c:pt idx="7">
                  <c:v>63496.7</c:v>
                </c:pt>
                <c:pt idx="8">
                  <c:v>61573.8</c:v>
                </c:pt>
                <c:pt idx="9">
                  <c:v>56596.6</c:v>
                </c:pt>
                <c:pt idx="10">
                  <c:v>51291.600000000006</c:v>
                </c:pt>
                <c:pt idx="11">
                  <c:v>47600.4</c:v>
                </c:pt>
                <c:pt idx="12">
                  <c:v>45589.900000000009</c:v>
                </c:pt>
                <c:pt idx="13">
                  <c:v>42396.200000000004</c:v>
                </c:pt>
                <c:pt idx="14">
                  <c:v>43829.500000000007</c:v>
                </c:pt>
                <c:pt idx="15">
                  <c:v>42341.2</c:v>
                </c:pt>
                <c:pt idx="16">
                  <c:v>41155.799999999996</c:v>
                </c:pt>
              </c:numCache>
            </c:numRef>
          </c:val>
          <c:smooth val="0"/>
          <c:extLst>
            <c:ext xmlns:c16="http://schemas.microsoft.com/office/drawing/2014/chart" uri="{C3380CC4-5D6E-409C-BE32-E72D297353CC}">
              <c16:uniqueId val="{00000003-2DC7-4CA0-96F7-E3B1273FB38F}"/>
            </c:ext>
          </c:extLst>
        </c:ser>
        <c:ser>
          <c:idx val="4"/>
          <c:order val="4"/>
          <c:tx>
            <c:strRef>
              <c:f>Sheet4!$G$35:$G$39</c:f>
              <c:strCache>
                <c:ptCount val="5"/>
                <c:pt idx="0">
                  <c:v>Administração pública e defesa; segurança social; educação; saúde e atividades de apoio social</c:v>
                </c:pt>
              </c:strCache>
            </c:strRef>
          </c:tx>
          <c:spPr>
            <a:ln w="28575" cap="rnd">
              <a:solidFill>
                <a:schemeClr val="accent5"/>
              </a:solidFill>
              <a:round/>
            </a:ln>
            <a:effectLst/>
          </c:spPr>
          <c:marker>
            <c:symbol val="none"/>
          </c:marker>
          <c:cat>
            <c:numRef>
              <c:f>Sheet4!$B$40:$B$56</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Sheet4!$G$40:$G$56</c:f>
              <c:numCache>
                <c:formatCode>#\ ###\ ##0.0</c:formatCode>
                <c:ptCount val="17"/>
                <c:pt idx="0">
                  <c:v>11810.3</c:v>
                </c:pt>
                <c:pt idx="1">
                  <c:v>13641.199999999992</c:v>
                </c:pt>
                <c:pt idx="2">
                  <c:v>13813.2</c:v>
                </c:pt>
                <c:pt idx="3">
                  <c:v>10494.300000000001</c:v>
                </c:pt>
                <c:pt idx="4">
                  <c:v>10786</c:v>
                </c:pt>
                <c:pt idx="5">
                  <c:v>9658.9</c:v>
                </c:pt>
                <c:pt idx="6">
                  <c:v>8221.3000000000011</c:v>
                </c:pt>
                <c:pt idx="7">
                  <c:v>8221</c:v>
                </c:pt>
                <c:pt idx="8">
                  <c:v>6206.3</c:v>
                </c:pt>
                <c:pt idx="9">
                  <c:v>6771.7</c:v>
                </c:pt>
                <c:pt idx="10">
                  <c:v>6040</c:v>
                </c:pt>
                <c:pt idx="11">
                  <c:v>4269.6000000000013</c:v>
                </c:pt>
                <c:pt idx="12">
                  <c:v>3639.2</c:v>
                </c:pt>
                <c:pt idx="13">
                  <c:v>3808.7</c:v>
                </c:pt>
                <c:pt idx="14">
                  <c:v>3654.9</c:v>
                </c:pt>
                <c:pt idx="15">
                  <c:v>4376.8</c:v>
                </c:pt>
                <c:pt idx="16">
                  <c:v>4370.3</c:v>
                </c:pt>
              </c:numCache>
            </c:numRef>
          </c:val>
          <c:smooth val="0"/>
          <c:extLst>
            <c:ext xmlns:c16="http://schemas.microsoft.com/office/drawing/2014/chart" uri="{C3380CC4-5D6E-409C-BE32-E72D297353CC}">
              <c16:uniqueId val="{00000004-2DC7-4CA0-96F7-E3B1273FB38F}"/>
            </c:ext>
          </c:extLst>
        </c:ser>
        <c:ser>
          <c:idx val="5"/>
          <c:order val="5"/>
          <c:tx>
            <c:strRef>
              <c:f>Sheet4!$H$35:$H$39</c:f>
              <c:strCache>
                <c:ptCount val="5"/>
                <c:pt idx="0">
                  <c:v>Famílias</c:v>
                </c:pt>
              </c:strCache>
            </c:strRef>
          </c:tx>
          <c:spPr>
            <a:ln w="28575" cap="rnd">
              <a:solidFill>
                <a:schemeClr val="accent6"/>
              </a:solidFill>
              <a:round/>
            </a:ln>
            <a:effectLst/>
          </c:spPr>
          <c:marker>
            <c:symbol val="none"/>
          </c:marker>
          <c:cat>
            <c:numRef>
              <c:f>Sheet4!$B$40:$B$56</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Sheet4!$H$40:$H$56</c:f>
              <c:numCache>
                <c:formatCode>#\ ###\ ##0.0</c:formatCode>
                <c:ptCount val="17"/>
                <c:pt idx="0">
                  <c:v>38841.4</c:v>
                </c:pt>
                <c:pt idx="1">
                  <c:v>37633.9</c:v>
                </c:pt>
                <c:pt idx="2">
                  <c:v>36107</c:v>
                </c:pt>
                <c:pt idx="3">
                  <c:v>34946.800000000003</c:v>
                </c:pt>
                <c:pt idx="4">
                  <c:v>33696.400000000001</c:v>
                </c:pt>
                <c:pt idx="5">
                  <c:v>32112.400000000001</c:v>
                </c:pt>
                <c:pt idx="6">
                  <c:v>30896.5</c:v>
                </c:pt>
                <c:pt idx="7">
                  <c:v>29342.9</c:v>
                </c:pt>
                <c:pt idx="8">
                  <c:v>27288.400000000001</c:v>
                </c:pt>
                <c:pt idx="9">
                  <c:v>26451.9</c:v>
                </c:pt>
                <c:pt idx="10">
                  <c:v>26021.8</c:v>
                </c:pt>
                <c:pt idx="11">
                  <c:v>24975</c:v>
                </c:pt>
                <c:pt idx="12">
                  <c:v>23385.699999999983</c:v>
                </c:pt>
                <c:pt idx="13">
                  <c:v>22960.3</c:v>
                </c:pt>
                <c:pt idx="14">
                  <c:v>22471.9</c:v>
                </c:pt>
                <c:pt idx="15">
                  <c:v>22444.3</c:v>
                </c:pt>
                <c:pt idx="16">
                  <c:v>21734.2</c:v>
                </c:pt>
              </c:numCache>
            </c:numRef>
          </c:val>
          <c:smooth val="0"/>
          <c:extLst>
            <c:ext xmlns:c16="http://schemas.microsoft.com/office/drawing/2014/chart" uri="{C3380CC4-5D6E-409C-BE32-E72D297353CC}">
              <c16:uniqueId val="{00000005-2DC7-4CA0-96F7-E3B1273FB38F}"/>
            </c:ext>
          </c:extLst>
        </c:ser>
        <c:dLbls>
          <c:showLegendKey val="0"/>
          <c:showVal val="0"/>
          <c:showCatName val="0"/>
          <c:showSerName val="0"/>
          <c:showPercent val="0"/>
          <c:showBubbleSize val="0"/>
        </c:dLbls>
        <c:smooth val="0"/>
        <c:axId val="698987360"/>
        <c:axId val="698987752"/>
      </c:lineChart>
      <c:catAx>
        <c:axId val="698987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PT"/>
                  <a:t>Un.: t equiv. SO2</a:t>
                </a:r>
              </a:p>
            </c:rich>
          </c:tx>
          <c:layout>
            <c:manualLayout>
              <c:xMode val="edge"/>
              <c:yMode val="edge"/>
              <c:x val="9.1882466871191018E-2"/>
              <c:y val="0.1420434945631798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7752"/>
        <c:crosses val="autoZero"/>
        <c:auto val="1"/>
        <c:lblAlgn val="ctr"/>
        <c:lblOffset val="100"/>
        <c:noMultiLvlLbl val="0"/>
      </c:catAx>
      <c:valAx>
        <c:axId val="698987752"/>
        <c:scaling>
          <c:orientation val="minMax"/>
        </c:scaling>
        <c:delete val="0"/>
        <c:axPos val="l"/>
        <c:majorGridlines>
          <c:spPr>
            <a:ln w="9525" cap="flat" cmpd="sng" algn="ctr">
              <a:solidFill>
                <a:schemeClr val="tx1">
                  <a:lumMod val="15000"/>
                  <a:lumOff val="85000"/>
                </a:schemeClr>
              </a:solidFill>
              <a:round/>
            </a:ln>
            <a:effectLst/>
          </c:spPr>
        </c:majorGridlines>
        <c:numFmt formatCode="#\ ###\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698987360"/>
        <c:crosses val="autoZero"/>
        <c:crossBetween val="between"/>
      </c:valAx>
      <c:spPr>
        <a:noFill/>
        <a:ln>
          <a:noFill/>
        </a:ln>
        <a:effectLst/>
      </c:spPr>
    </c:plotArea>
    <c:legend>
      <c:legendPos val="r"/>
      <c:layout>
        <c:manualLayout>
          <c:xMode val="edge"/>
          <c:yMode val="edge"/>
          <c:x val="0.73945697147604206"/>
          <c:y val="3.1623859517560325E-2"/>
          <c:w val="0.24996801126669574"/>
          <c:h val="0.960884264466941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Emissão</a:t>
            </a:r>
            <a:r>
              <a:rPr lang="en-US" baseline="0"/>
              <a:t> de gases acidificantes por ramo de actividade, Portugal, 2016</a:t>
            </a:r>
            <a:endParaRPr lang="en-US"/>
          </a:p>
        </c:rich>
      </c:tx>
      <c:overlay val="0"/>
      <c:spPr>
        <a:noFill/>
        <a:ln>
          <a:noFill/>
        </a:ln>
        <a:effectLst/>
      </c:spPr>
    </c:title>
    <c:autoTitleDeleted val="0"/>
    <c:plotArea>
      <c:layout/>
      <c:pieChart>
        <c:varyColors val="1"/>
        <c:ser>
          <c:idx val="0"/>
          <c:order val="0"/>
          <c:tx>
            <c:strRef>
              <c:f>Sheet10!$B$6</c:f>
              <c:strCache>
                <c:ptCount val="1"/>
                <c:pt idx="0">
                  <c:v>2016</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161-44E3-8323-5F0DB02D970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161-44E3-8323-5F0DB02D970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161-44E3-8323-5F0DB02D970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161-44E3-8323-5F0DB02D970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161-44E3-8323-5F0DB02D970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161-44E3-8323-5F0DB02D970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9161-44E3-8323-5F0DB02D9704}"/>
              </c:ext>
            </c:extLst>
          </c:dPt>
          <c:dLbls>
            <c:dLbl>
              <c:idx val="2"/>
              <c:layout>
                <c:manualLayout>
                  <c:x val="0.10595144356955379"/>
                  <c:y val="-3.367044123621578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161-44E3-8323-5F0DB02D9704}"/>
                </c:ext>
              </c:extLst>
            </c:dLbl>
            <c:dLbl>
              <c:idx val="4"/>
              <c:layout>
                <c:manualLayout>
                  <c:x val="6.6558581219014284E-2"/>
                  <c:y val="-4.6015764087123734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9161-44E3-8323-5F0DB02D9704}"/>
                </c:ext>
              </c:extLst>
            </c:dLbl>
            <c:dLbl>
              <c:idx val="5"/>
              <c:layout>
                <c:manualLayout>
                  <c:x val="0.11421533245844269"/>
                  <c:y val="0.1139116195157755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9161-44E3-8323-5F0DB02D9704}"/>
                </c:ext>
              </c:extLst>
            </c:dLbl>
            <c:dLbl>
              <c:idx val="6"/>
              <c:layout>
                <c:manualLayout>
                  <c:x val="4.1722076407115803E-2"/>
                  <c:y val="0.1407671356079096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9161-44E3-8323-5F0DB02D970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Sheet10!$C$5:$I$5</c:f>
              <c:strCache>
                <c:ptCount val="7"/>
                <c:pt idx="0">
                  <c:v>Agricultura, silvicultura e pesca</c:v>
                </c:pt>
                <c:pt idx="1">
                  <c:v>Industria</c:v>
                </c:pt>
                <c:pt idx="2">
                  <c:v>Energia, água e saneamento</c:v>
                </c:pt>
                <c:pt idx="3">
                  <c:v>Construção</c:v>
                </c:pt>
                <c:pt idx="4">
                  <c:v>Comércio e reparação de veiculos; alojamento e restauração</c:v>
                </c:pt>
                <c:pt idx="5">
                  <c:v>Transportes e armazenamento; act. de informação e comunicação</c:v>
                </c:pt>
                <c:pt idx="6">
                  <c:v>Famílias</c:v>
                </c:pt>
              </c:strCache>
            </c:strRef>
          </c:cat>
          <c:val>
            <c:numRef>
              <c:f>Sheet10!$C$6:$I$6</c:f>
              <c:numCache>
                <c:formatCode>General</c:formatCode>
                <c:ptCount val="7"/>
                <c:pt idx="0">
                  <c:v>110011.79999999999</c:v>
                </c:pt>
                <c:pt idx="1">
                  <c:v>67565.900000000009</c:v>
                </c:pt>
                <c:pt idx="2">
                  <c:v>29345</c:v>
                </c:pt>
                <c:pt idx="3">
                  <c:v>4265.8</c:v>
                </c:pt>
                <c:pt idx="4">
                  <c:v>4993.6000000000013</c:v>
                </c:pt>
                <c:pt idx="5">
                  <c:v>36299.700000000004</c:v>
                </c:pt>
                <c:pt idx="6">
                  <c:v>21734.2</c:v>
                </c:pt>
              </c:numCache>
            </c:numRef>
          </c:val>
          <c:extLst>
            <c:ext xmlns:c16="http://schemas.microsoft.com/office/drawing/2014/chart" uri="{C3380CC4-5D6E-409C-BE32-E72D297353CC}">
              <c16:uniqueId val="{0000000E-9161-44E3-8323-5F0DB02D9704}"/>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Emissões de gases acidificantes por ramo de actividade, 2016</a:t>
            </a:r>
          </a:p>
        </c:rich>
      </c:tx>
      <c:overlay val="0"/>
      <c:spPr>
        <a:noFill/>
        <a:ln>
          <a:noFill/>
        </a:ln>
        <a:effectLst/>
      </c:spPr>
    </c:title>
    <c:autoTitleDeleted val="0"/>
    <c:plotArea>
      <c:layout>
        <c:manualLayout>
          <c:layoutTarget val="inner"/>
          <c:xMode val="edge"/>
          <c:yMode val="edge"/>
          <c:x val="9.2160172265990298E-2"/>
          <c:y val="0.24887562189054727"/>
          <c:w val="0.82301069321559195"/>
          <c:h val="0.45218505895718253"/>
        </c:manualLayout>
      </c:layout>
      <c:barChart>
        <c:barDir val="col"/>
        <c:grouping val="stacked"/>
        <c:varyColors val="0"/>
        <c:ser>
          <c:idx val="0"/>
          <c:order val="0"/>
          <c:tx>
            <c:strRef>
              <c:f>Sheet5!$B$61</c:f>
              <c:strCache>
                <c:ptCount val="1"/>
                <c:pt idx="0">
                  <c:v>NH3</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Sheet5!$C$59:$G$60</c:f>
              <c:strCache>
                <c:ptCount val="5"/>
                <c:pt idx="0">
                  <c:v>Agricultura, silvicultura e pesca</c:v>
                </c:pt>
                <c:pt idx="1">
                  <c:v>Industria</c:v>
                </c:pt>
                <c:pt idx="2">
                  <c:v>Energia, água e saneamento</c:v>
                </c:pt>
                <c:pt idx="3">
                  <c:v>Construção</c:v>
                </c:pt>
                <c:pt idx="4">
                  <c:v>Comércio e reparação de veiculos; alojamento e restauração; Transportes e armazenamento; act. de informação e comunicação</c:v>
                </c:pt>
              </c:strCache>
            </c:strRef>
          </c:cat>
          <c:val>
            <c:numRef>
              <c:f>Sheet5!$C$61:$G$61</c:f>
              <c:numCache>
                <c:formatCode>General</c:formatCode>
                <c:ptCount val="5"/>
                <c:pt idx="0" formatCode="#\ ###\ ##0.0">
                  <c:v>86873.13</c:v>
                </c:pt>
                <c:pt idx="1">
                  <c:v>8667.923076627987</c:v>
                </c:pt>
                <c:pt idx="2">
                  <c:v>3764.6239106361122</c:v>
                </c:pt>
                <c:pt idx="3">
                  <c:v>10.066806070711539</c:v>
                </c:pt>
                <c:pt idx="4">
                  <c:v>145.54860430537252</c:v>
                </c:pt>
              </c:numCache>
            </c:numRef>
          </c:val>
          <c:extLst>
            <c:ext xmlns:c16="http://schemas.microsoft.com/office/drawing/2014/chart" uri="{C3380CC4-5D6E-409C-BE32-E72D297353CC}">
              <c16:uniqueId val="{00000000-7100-45CE-AAF3-D216881B185B}"/>
            </c:ext>
          </c:extLst>
        </c:ser>
        <c:ser>
          <c:idx val="1"/>
          <c:order val="1"/>
          <c:tx>
            <c:strRef>
              <c:f>Sheet5!$B$62</c:f>
              <c:strCache>
                <c:ptCount val="1"/>
                <c:pt idx="0">
                  <c:v>NO</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Sheet5!$C$59:$G$60</c:f>
              <c:strCache>
                <c:ptCount val="5"/>
                <c:pt idx="0">
                  <c:v>Agricultura, silvicultura e pesca</c:v>
                </c:pt>
                <c:pt idx="1">
                  <c:v>Industria</c:v>
                </c:pt>
                <c:pt idx="2">
                  <c:v>Energia, água e saneamento</c:v>
                </c:pt>
                <c:pt idx="3">
                  <c:v>Construção</c:v>
                </c:pt>
                <c:pt idx="4">
                  <c:v>Comércio e reparação de veiculos; alojamento e restauração; Transportes e armazenamento; act. de informação e comunicação</c:v>
                </c:pt>
              </c:strCache>
            </c:strRef>
          </c:cat>
          <c:val>
            <c:numRef>
              <c:f>Sheet5!$C$62:$G$62</c:f>
              <c:numCache>
                <c:formatCode>General</c:formatCode>
                <c:ptCount val="5"/>
                <c:pt idx="0" formatCode="#\ ###\ ##0.0">
                  <c:v>22561.559999999983</c:v>
                </c:pt>
                <c:pt idx="1">
                  <c:v>26006.873270125259</c:v>
                </c:pt>
                <c:pt idx="2">
                  <c:v>11295.219868481379</c:v>
                </c:pt>
                <c:pt idx="3">
                  <c:v>2740.4647701364552</c:v>
                </c:pt>
                <c:pt idx="4">
                  <c:v>26766.890621094055</c:v>
                </c:pt>
              </c:numCache>
            </c:numRef>
          </c:val>
          <c:extLst>
            <c:ext xmlns:c16="http://schemas.microsoft.com/office/drawing/2014/chart" uri="{C3380CC4-5D6E-409C-BE32-E72D297353CC}">
              <c16:uniqueId val="{00000001-7100-45CE-AAF3-D216881B185B}"/>
            </c:ext>
          </c:extLst>
        </c:ser>
        <c:ser>
          <c:idx val="2"/>
          <c:order val="2"/>
          <c:tx>
            <c:strRef>
              <c:f>Sheet5!$B$63</c:f>
              <c:strCache>
                <c:ptCount val="1"/>
                <c:pt idx="0">
                  <c:v>SO</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Sheet5!$C$59:$G$60</c:f>
              <c:strCache>
                <c:ptCount val="5"/>
                <c:pt idx="0">
                  <c:v>Agricultura, silvicultura e pesca</c:v>
                </c:pt>
                <c:pt idx="1">
                  <c:v>Industria</c:v>
                </c:pt>
                <c:pt idx="2">
                  <c:v>Energia, água e saneamento</c:v>
                </c:pt>
                <c:pt idx="3">
                  <c:v>Construção</c:v>
                </c:pt>
                <c:pt idx="4">
                  <c:v>Comércio e reparação de veiculos; alojamento e restauração; Transportes e armazenamento; act. de informação e comunicação</c:v>
                </c:pt>
              </c:strCache>
            </c:strRef>
          </c:cat>
          <c:val>
            <c:numRef>
              <c:f>Sheet5!$C$63:$G$63</c:f>
              <c:numCache>
                <c:formatCode>#\ ###\ ##0.0</c:formatCode>
                <c:ptCount val="5"/>
                <c:pt idx="0">
                  <c:v>577.1</c:v>
                </c:pt>
                <c:pt idx="1">
                  <c:v>25851.159122648416</c:v>
                </c:pt>
                <c:pt idx="2">
                  <c:v>11227.590610857213</c:v>
                </c:pt>
                <c:pt idx="3">
                  <c:v>345.55200939190797</c:v>
                </c:pt>
                <c:pt idx="4">
                  <c:v>2845.2492920655145</c:v>
                </c:pt>
              </c:numCache>
            </c:numRef>
          </c:val>
          <c:extLst>
            <c:ext xmlns:c16="http://schemas.microsoft.com/office/drawing/2014/chart" uri="{C3380CC4-5D6E-409C-BE32-E72D297353CC}">
              <c16:uniqueId val="{00000002-7100-45CE-AAF3-D216881B185B}"/>
            </c:ext>
          </c:extLst>
        </c:ser>
        <c:dLbls>
          <c:showLegendKey val="0"/>
          <c:showVal val="0"/>
          <c:showCatName val="0"/>
          <c:showSerName val="0"/>
          <c:showPercent val="0"/>
          <c:showBubbleSize val="0"/>
        </c:dLbls>
        <c:gapWidth val="150"/>
        <c:overlap val="100"/>
        <c:axId val="931506896"/>
        <c:axId val="931509640"/>
      </c:barChart>
      <c:catAx>
        <c:axId val="93150689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pt-PT" sz="900" b="1" i="0" u="none" strike="noStrike" baseline="0"/>
                  <a:t>t equiv. SO2</a:t>
                </a:r>
                <a:endParaRPr lang="pt-PT"/>
              </a:p>
            </c:rich>
          </c:tx>
          <c:layout>
            <c:manualLayout>
              <c:xMode val="edge"/>
              <c:yMode val="edge"/>
              <c:x val="9.5722754773998636E-2"/>
              <c:y val="0.15229835076585596"/>
            </c:manualLayout>
          </c:layout>
          <c:overlay val="0"/>
          <c:spPr>
            <a:noFill/>
            <a:ln>
              <a:noFill/>
            </a:ln>
            <a:effectLst/>
          </c:sp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t-PT"/>
          </a:p>
        </c:txPr>
        <c:crossAx val="931509640"/>
        <c:crosses val="autoZero"/>
        <c:auto val="1"/>
        <c:lblAlgn val="ctr"/>
        <c:lblOffset val="100"/>
        <c:noMultiLvlLbl val="0"/>
      </c:catAx>
      <c:valAx>
        <c:axId val="931509640"/>
        <c:scaling>
          <c:orientation val="minMax"/>
        </c:scaling>
        <c:delete val="0"/>
        <c:axPos val="l"/>
        <c:majorGridlines>
          <c:spPr>
            <a:ln w="9525" cap="flat" cmpd="sng" algn="ctr">
              <a:solidFill>
                <a:schemeClr val="tx2">
                  <a:lumMod val="15000"/>
                  <a:lumOff val="85000"/>
                </a:schemeClr>
              </a:solidFill>
              <a:round/>
            </a:ln>
            <a:effectLst/>
          </c:spPr>
        </c:majorGridlines>
        <c:numFmt formatCode="#\ ###\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t-PT"/>
          </a:p>
        </c:txPr>
        <c:crossAx val="9315068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pt-PT"/>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0" i="0" baseline="0">
                <a:effectLst/>
              </a:rPr>
              <a:t>Investimento das empresas em gestão e protecção ambiental em % do PIB, Portugal, 2004 - 2017 pro</a:t>
            </a:r>
            <a:endParaRPr lang="pt-PT" sz="1200">
              <a:effectLst/>
            </a:endParaRPr>
          </a:p>
        </c:rich>
      </c:tx>
      <c:layout>
        <c:manualLayout>
          <c:xMode val="edge"/>
          <c:yMode val="edge"/>
          <c:x val="0.14247222222222233"/>
          <c:y val="0"/>
        </c:manualLayout>
      </c:layout>
      <c:overlay val="0"/>
      <c:spPr>
        <a:noFill/>
        <a:ln>
          <a:noFill/>
        </a:ln>
        <a:effectLst/>
      </c:spPr>
    </c:title>
    <c:autoTitleDeleted val="0"/>
    <c:plotArea>
      <c:layout>
        <c:manualLayout>
          <c:layoutTarget val="inner"/>
          <c:xMode val="edge"/>
          <c:yMode val="edge"/>
          <c:x val="8.5483814523184501E-2"/>
          <c:y val="0.30828703703703708"/>
          <c:w val="0.88396062992125912"/>
          <c:h val="0.53345691163604558"/>
        </c:manualLayout>
      </c:layout>
      <c:lineChart>
        <c:grouping val="standard"/>
        <c:varyColors val="0"/>
        <c:ser>
          <c:idx val="0"/>
          <c:order val="0"/>
          <c:tx>
            <c:strRef>
              <c:f>Sheet11!$D$9</c:f>
              <c:strCache>
                <c:ptCount val="1"/>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Sheet11!$C$10:$C$23</c:f>
              <c:strCache>
                <c:ptCount val="14"/>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 Pro</c:v>
                </c:pt>
              </c:strCache>
            </c:strRef>
          </c:cat>
          <c:val>
            <c:numRef>
              <c:f>Sheet11!$D$10:$D$23</c:f>
              <c:numCache>
                <c:formatCode>General</c:formatCode>
                <c:ptCount val="14"/>
                <c:pt idx="0">
                  <c:v>0.17</c:v>
                </c:pt>
                <c:pt idx="1">
                  <c:v>0.16</c:v>
                </c:pt>
                <c:pt idx="2">
                  <c:v>0.2100000000000001</c:v>
                </c:pt>
                <c:pt idx="3">
                  <c:v>0.16</c:v>
                </c:pt>
                <c:pt idx="4">
                  <c:v>0.15000000000000011</c:v>
                </c:pt>
                <c:pt idx="5">
                  <c:v>0.1</c:v>
                </c:pt>
                <c:pt idx="6">
                  <c:v>9.0000000000000024E-2</c:v>
                </c:pt>
                <c:pt idx="7">
                  <c:v>8.0000000000000043E-2</c:v>
                </c:pt>
                <c:pt idx="8">
                  <c:v>0.05</c:v>
                </c:pt>
                <c:pt idx="9">
                  <c:v>0.05</c:v>
                </c:pt>
                <c:pt idx="10">
                  <c:v>0.05</c:v>
                </c:pt>
                <c:pt idx="11">
                  <c:v>0.05</c:v>
                </c:pt>
                <c:pt idx="12">
                  <c:v>0.05</c:v>
                </c:pt>
                <c:pt idx="13">
                  <c:v>6.0000000000000032E-2</c:v>
                </c:pt>
              </c:numCache>
            </c:numRef>
          </c:val>
          <c:smooth val="0"/>
          <c:extLst>
            <c:ext xmlns:c16="http://schemas.microsoft.com/office/drawing/2014/chart" uri="{C3380CC4-5D6E-409C-BE32-E72D297353CC}">
              <c16:uniqueId val="{00000000-14D4-43D7-873A-5CC871E848C4}"/>
            </c:ext>
          </c:extLst>
        </c:ser>
        <c:dLbls>
          <c:showLegendKey val="0"/>
          <c:showVal val="0"/>
          <c:showCatName val="0"/>
          <c:showSerName val="0"/>
          <c:showPercent val="0"/>
          <c:showBubbleSize val="0"/>
        </c:dLbls>
        <c:marker val="1"/>
        <c:smooth val="0"/>
        <c:axId val="931513168"/>
        <c:axId val="931510816"/>
      </c:lineChart>
      <c:catAx>
        <c:axId val="93151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1510816"/>
        <c:crosses val="autoZero"/>
        <c:auto val="1"/>
        <c:lblAlgn val="ctr"/>
        <c:lblOffset val="100"/>
        <c:noMultiLvlLbl val="0"/>
      </c:catAx>
      <c:valAx>
        <c:axId val="931510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1513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Investimento das empresas por dominio em gestão e protecção ambiental em €, Portugal, 2004 - 2017 pro</a:t>
            </a:r>
          </a:p>
        </c:rich>
      </c:tx>
      <c:overlay val="0"/>
      <c:spPr>
        <a:noFill/>
        <a:ln>
          <a:noFill/>
        </a:ln>
        <a:effectLst/>
      </c:spPr>
    </c:title>
    <c:autoTitleDeleted val="0"/>
    <c:plotArea>
      <c:layout/>
      <c:lineChart>
        <c:grouping val="standard"/>
        <c:varyColors val="0"/>
        <c:ser>
          <c:idx val="0"/>
          <c:order val="0"/>
          <c:tx>
            <c:strRef>
              <c:f>Sheet11!$R$10</c:f>
              <c:strCache>
                <c:ptCount val="1"/>
                <c:pt idx="0">
                  <c:v>Protecção da qualidade do ar e clima</c:v>
                </c:pt>
              </c:strCache>
            </c:strRef>
          </c:tx>
          <c:spPr>
            <a:ln w="28575" cap="rnd">
              <a:solidFill>
                <a:schemeClr val="accent1"/>
              </a:solidFill>
              <a:round/>
            </a:ln>
            <a:effectLst/>
          </c:spPr>
          <c:marker>
            <c:symbol val="none"/>
          </c:marker>
          <c:dLbls>
            <c:delete val="1"/>
          </c:dLbls>
          <c:cat>
            <c:numRef>
              <c:f>Sheet11!$Q$11:$Q$24</c:f>
              <c:numCache>
                <c:formatCode>General</c:formatCode>
                <c:ptCount val="14"/>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numCache>
            </c:numRef>
          </c:cat>
          <c:val>
            <c:numRef>
              <c:f>Sheet11!$R$11:$R$24</c:f>
              <c:numCache>
                <c:formatCode>General</c:formatCode>
                <c:ptCount val="14"/>
                <c:pt idx="0">
                  <c:v>164093</c:v>
                </c:pt>
                <c:pt idx="1">
                  <c:v>166049</c:v>
                </c:pt>
                <c:pt idx="2">
                  <c:v>271499</c:v>
                </c:pt>
                <c:pt idx="3">
                  <c:v>190964</c:v>
                </c:pt>
                <c:pt idx="4">
                  <c:v>164762</c:v>
                </c:pt>
                <c:pt idx="5">
                  <c:v>97717</c:v>
                </c:pt>
                <c:pt idx="6">
                  <c:v>86948</c:v>
                </c:pt>
                <c:pt idx="7">
                  <c:v>87598</c:v>
                </c:pt>
                <c:pt idx="8">
                  <c:v>34082</c:v>
                </c:pt>
                <c:pt idx="9">
                  <c:v>32999</c:v>
                </c:pt>
                <c:pt idx="10">
                  <c:v>38252</c:v>
                </c:pt>
                <c:pt idx="11">
                  <c:v>41880</c:v>
                </c:pt>
                <c:pt idx="12">
                  <c:v>35139</c:v>
                </c:pt>
                <c:pt idx="13">
                  <c:v>41912</c:v>
                </c:pt>
              </c:numCache>
            </c:numRef>
          </c:val>
          <c:smooth val="0"/>
          <c:extLst>
            <c:ext xmlns:c16="http://schemas.microsoft.com/office/drawing/2014/chart" uri="{C3380CC4-5D6E-409C-BE32-E72D297353CC}">
              <c16:uniqueId val="{00000000-B5F8-4348-885F-0E2C2752B0F9}"/>
            </c:ext>
          </c:extLst>
        </c:ser>
        <c:ser>
          <c:idx val="1"/>
          <c:order val="1"/>
          <c:tx>
            <c:strRef>
              <c:f>Sheet11!$S$10</c:f>
              <c:strCache>
                <c:ptCount val="1"/>
                <c:pt idx="0">
                  <c:v>Gestão de águas residuais</c:v>
                </c:pt>
              </c:strCache>
            </c:strRef>
          </c:tx>
          <c:spPr>
            <a:ln w="28575" cap="rnd">
              <a:solidFill>
                <a:schemeClr val="accent2"/>
              </a:solidFill>
              <a:round/>
            </a:ln>
            <a:effectLst/>
          </c:spPr>
          <c:marker>
            <c:symbol val="none"/>
          </c:marker>
          <c:dLbls>
            <c:delete val="1"/>
          </c:dLbls>
          <c:cat>
            <c:numRef>
              <c:f>Sheet11!$Q$11:$Q$24</c:f>
              <c:numCache>
                <c:formatCode>General</c:formatCode>
                <c:ptCount val="14"/>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numCache>
            </c:numRef>
          </c:cat>
          <c:val>
            <c:numRef>
              <c:f>Sheet11!$S$11:$S$24</c:f>
              <c:numCache>
                <c:formatCode>General</c:formatCode>
                <c:ptCount val="14"/>
                <c:pt idx="0">
                  <c:v>30696</c:v>
                </c:pt>
                <c:pt idx="1">
                  <c:v>27337</c:v>
                </c:pt>
                <c:pt idx="2">
                  <c:v>29493</c:v>
                </c:pt>
                <c:pt idx="3">
                  <c:v>33345</c:v>
                </c:pt>
                <c:pt idx="4">
                  <c:v>29267</c:v>
                </c:pt>
                <c:pt idx="5">
                  <c:v>22625</c:v>
                </c:pt>
                <c:pt idx="6">
                  <c:v>12493</c:v>
                </c:pt>
                <c:pt idx="7">
                  <c:v>24350</c:v>
                </c:pt>
                <c:pt idx="8">
                  <c:v>19103</c:v>
                </c:pt>
                <c:pt idx="9">
                  <c:v>20989</c:v>
                </c:pt>
                <c:pt idx="10">
                  <c:v>17229</c:v>
                </c:pt>
                <c:pt idx="11">
                  <c:v>14678</c:v>
                </c:pt>
                <c:pt idx="12">
                  <c:v>33030</c:v>
                </c:pt>
                <c:pt idx="13">
                  <c:v>41734</c:v>
                </c:pt>
              </c:numCache>
            </c:numRef>
          </c:val>
          <c:smooth val="0"/>
          <c:extLst>
            <c:ext xmlns:c16="http://schemas.microsoft.com/office/drawing/2014/chart" uri="{C3380CC4-5D6E-409C-BE32-E72D297353CC}">
              <c16:uniqueId val="{00000001-B5F8-4348-885F-0E2C2752B0F9}"/>
            </c:ext>
          </c:extLst>
        </c:ser>
        <c:ser>
          <c:idx val="2"/>
          <c:order val="2"/>
          <c:tx>
            <c:strRef>
              <c:f>Sheet11!$T$10</c:f>
              <c:strCache>
                <c:ptCount val="1"/>
                <c:pt idx="0">
                  <c:v>Gestão de resíduos</c:v>
                </c:pt>
              </c:strCache>
            </c:strRef>
          </c:tx>
          <c:spPr>
            <a:ln w="28575" cap="rnd">
              <a:solidFill>
                <a:schemeClr val="accent3"/>
              </a:solidFill>
              <a:round/>
            </a:ln>
            <a:effectLst/>
          </c:spPr>
          <c:marker>
            <c:symbol val="none"/>
          </c:marker>
          <c:dLbls>
            <c:delete val="1"/>
          </c:dLbls>
          <c:cat>
            <c:numRef>
              <c:f>Sheet11!$Q$11:$Q$24</c:f>
              <c:numCache>
                <c:formatCode>General</c:formatCode>
                <c:ptCount val="14"/>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numCache>
            </c:numRef>
          </c:cat>
          <c:val>
            <c:numRef>
              <c:f>Sheet11!$T$11:$T$24</c:f>
              <c:numCache>
                <c:formatCode>General</c:formatCode>
                <c:ptCount val="14"/>
                <c:pt idx="0">
                  <c:v>11907</c:v>
                </c:pt>
                <c:pt idx="1">
                  <c:v>18331</c:v>
                </c:pt>
                <c:pt idx="2">
                  <c:v>16639</c:v>
                </c:pt>
                <c:pt idx="3">
                  <c:v>26550</c:v>
                </c:pt>
                <c:pt idx="4">
                  <c:v>31101</c:v>
                </c:pt>
                <c:pt idx="5">
                  <c:v>17466</c:v>
                </c:pt>
                <c:pt idx="6">
                  <c:v>25864</c:v>
                </c:pt>
                <c:pt idx="7">
                  <c:v>10810</c:v>
                </c:pt>
                <c:pt idx="8">
                  <c:v>12624</c:v>
                </c:pt>
                <c:pt idx="9">
                  <c:v>15138</c:v>
                </c:pt>
                <c:pt idx="10">
                  <c:v>8782</c:v>
                </c:pt>
                <c:pt idx="11">
                  <c:v>7620</c:v>
                </c:pt>
                <c:pt idx="12">
                  <c:v>8556</c:v>
                </c:pt>
                <c:pt idx="13">
                  <c:v>9480</c:v>
                </c:pt>
              </c:numCache>
            </c:numRef>
          </c:val>
          <c:smooth val="0"/>
          <c:extLst>
            <c:ext xmlns:c16="http://schemas.microsoft.com/office/drawing/2014/chart" uri="{C3380CC4-5D6E-409C-BE32-E72D297353CC}">
              <c16:uniqueId val="{00000002-B5F8-4348-885F-0E2C2752B0F9}"/>
            </c:ext>
          </c:extLst>
        </c:ser>
        <c:ser>
          <c:idx val="3"/>
          <c:order val="3"/>
          <c:tx>
            <c:strRef>
              <c:f>Sheet11!$U$10</c:f>
              <c:strCache>
                <c:ptCount val="1"/>
                <c:pt idx="0">
                  <c:v>Outros domínios</c:v>
                </c:pt>
              </c:strCache>
            </c:strRef>
          </c:tx>
          <c:spPr>
            <a:ln w="28575" cap="rnd">
              <a:solidFill>
                <a:schemeClr val="accent4"/>
              </a:solidFill>
              <a:round/>
            </a:ln>
            <a:effectLst/>
          </c:spPr>
          <c:marker>
            <c:symbol val="none"/>
          </c:marker>
          <c:dLbls>
            <c:delete val="1"/>
          </c:dLbls>
          <c:cat>
            <c:numRef>
              <c:f>Sheet11!$Q$11:$Q$24</c:f>
              <c:numCache>
                <c:formatCode>General</c:formatCode>
                <c:ptCount val="14"/>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numCache>
            </c:numRef>
          </c:cat>
          <c:val>
            <c:numRef>
              <c:f>Sheet11!$U$11:$U$24</c:f>
              <c:numCache>
                <c:formatCode>General</c:formatCode>
                <c:ptCount val="14"/>
                <c:pt idx="0">
                  <c:v>46635</c:v>
                </c:pt>
                <c:pt idx="1">
                  <c:v>38202</c:v>
                </c:pt>
                <c:pt idx="2">
                  <c:v>30555</c:v>
                </c:pt>
                <c:pt idx="3">
                  <c:v>35610</c:v>
                </c:pt>
                <c:pt idx="4">
                  <c:v>37267</c:v>
                </c:pt>
                <c:pt idx="5">
                  <c:v>36881</c:v>
                </c:pt>
                <c:pt idx="6">
                  <c:v>39063</c:v>
                </c:pt>
                <c:pt idx="7">
                  <c:v>26481</c:v>
                </c:pt>
                <c:pt idx="8">
                  <c:v>17159</c:v>
                </c:pt>
                <c:pt idx="9">
                  <c:v>20642</c:v>
                </c:pt>
                <c:pt idx="10">
                  <c:v>21397</c:v>
                </c:pt>
                <c:pt idx="11">
                  <c:v>20812</c:v>
                </c:pt>
                <c:pt idx="12">
                  <c:v>21909</c:v>
                </c:pt>
                <c:pt idx="13">
                  <c:v>29633</c:v>
                </c:pt>
              </c:numCache>
            </c:numRef>
          </c:val>
          <c:smooth val="0"/>
          <c:extLst>
            <c:ext xmlns:c16="http://schemas.microsoft.com/office/drawing/2014/chart" uri="{C3380CC4-5D6E-409C-BE32-E72D297353CC}">
              <c16:uniqueId val="{00000003-B5F8-4348-885F-0E2C2752B0F9}"/>
            </c:ext>
          </c:extLst>
        </c:ser>
        <c:dLbls>
          <c:showLegendKey val="0"/>
          <c:showVal val="1"/>
          <c:showCatName val="0"/>
          <c:showSerName val="0"/>
          <c:showPercent val="0"/>
          <c:showBubbleSize val="0"/>
        </c:dLbls>
        <c:smooth val="0"/>
        <c:axId val="931511208"/>
        <c:axId val="931512776"/>
      </c:lineChart>
      <c:catAx>
        <c:axId val="931511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1512776"/>
        <c:crosses val="autoZero"/>
        <c:auto val="1"/>
        <c:lblAlgn val="ctr"/>
        <c:lblOffset val="100"/>
        <c:noMultiLvlLbl val="0"/>
      </c:catAx>
      <c:valAx>
        <c:axId val="931512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PT" sz="1000" b="0" i="0" u="none" strike="noStrike" baseline="0">
                    <a:effectLst/>
                  </a:rPr>
                  <a:t>Euro - Milhares</a:t>
                </a:r>
                <a:endParaRPr lang="pt-PT"/>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1511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sz="1400" b="0" i="0" u="none" strike="noStrike" baseline="0"/>
              <a:t>VAB e Indicadores ambientais por ramo de actividade em %, Portugal, 2016  </a:t>
            </a:r>
            <a:endParaRPr lang="pt-PT"/>
          </a:p>
        </c:rich>
      </c:tx>
      <c:overlay val="0"/>
      <c:spPr>
        <a:noFill/>
        <a:ln>
          <a:noFill/>
        </a:ln>
        <a:effectLst/>
      </c:spPr>
    </c:title>
    <c:autoTitleDeleted val="0"/>
    <c:plotArea>
      <c:layout/>
      <c:barChart>
        <c:barDir val="col"/>
        <c:grouping val="clustered"/>
        <c:varyColors val="0"/>
        <c:ser>
          <c:idx val="0"/>
          <c:order val="0"/>
          <c:tx>
            <c:strRef>
              <c:f>Sheet12!$B$14</c:f>
              <c:strCache>
                <c:ptCount val="1"/>
                <c:pt idx="0">
                  <c:v>ACID</c:v>
                </c:pt>
              </c:strCache>
            </c:strRef>
          </c:tx>
          <c:spPr>
            <a:solidFill>
              <a:schemeClr val="accent1"/>
            </a:solidFill>
            <a:ln>
              <a:noFill/>
            </a:ln>
            <a:effectLst/>
          </c:spPr>
          <c:invertIfNegative val="0"/>
          <c:cat>
            <c:strRef>
              <c:f>Sheet12!$C$9:$F$13</c:f>
              <c:strCache>
                <c:ptCount val="4"/>
                <c:pt idx="0">
                  <c:v>Agricultura, silvicultura e pesca</c:v>
                </c:pt>
                <c:pt idx="1">
                  <c:v>Industria</c:v>
                </c:pt>
                <c:pt idx="2">
                  <c:v>Energia, agua e sanamento</c:v>
                </c:pt>
                <c:pt idx="3">
                  <c:v>Transportes e armazenagem</c:v>
                </c:pt>
              </c:strCache>
            </c:strRef>
          </c:cat>
          <c:val>
            <c:numRef>
              <c:f>Sheet12!$C$14:$F$14</c:f>
              <c:numCache>
                <c:formatCode>#\ ###\ ##0.0</c:formatCode>
                <c:ptCount val="4"/>
                <c:pt idx="0">
                  <c:v>39.300000000000004</c:v>
                </c:pt>
                <c:pt idx="1">
                  <c:v>24.1</c:v>
                </c:pt>
                <c:pt idx="2">
                  <c:v>10.5</c:v>
                </c:pt>
                <c:pt idx="3">
                  <c:v>12.5</c:v>
                </c:pt>
              </c:numCache>
            </c:numRef>
          </c:val>
          <c:extLst>
            <c:ext xmlns:c16="http://schemas.microsoft.com/office/drawing/2014/chart" uri="{C3380CC4-5D6E-409C-BE32-E72D297353CC}">
              <c16:uniqueId val="{00000000-B965-4CA9-96C0-CC3842A5C649}"/>
            </c:ext>
          </c:extLst>
        </c:ser>
        <c:ser>
          <c:idx val="1"/>
          <c:order val="1"/>
          <c:tx>
            <c:strRef>
              <c:f>Sheet12!$B$15</c:f>
              <c:strCache>
                <c:ptCount val="1"/>
                <c:pt idx="0">
                  <c:v>GWP</c:v>
                </c:pt>
              </c:strCache>
            </c:strRef>
          </c:tx>
          <c:spPr>
            <a:solidFill>
              <a:schemeClr val="accent2"/>
            </a:solidFill>
            <a:ln>
              <a:noFill/>
            </a:ln>
            <a:effectLst/>
          </c:spPr>
          <c:invertIfNegative val="0"/>
          <c:cat>
            <c:strRef>
              <c:f>Sheet12!$C$9:$F$13</c:f>
              <c:strCache>
                <c:ptCount val="4"/>
                <c:pt idx="0">
                  <c:v>Agricultura, silvicultura e pesca</c:v>
                </c:pt>
                <c:pt idx="1">
                  <c:v>Industria</c:v>
                </c:pt>
                <c:pt idx="2">
                  <c:v>Energia, agua e sanamento</c:v>
                </c:pt>
                <c:pt idx="3">
                  <c:v>Transportes e armazenagem</c:v>
                </c:pt>
              </c:strCache>
            </c:strRef>
          </c:cat>
          <c:val>
            <c:numRef>
              <c:f>Sheet12!$C$15:$F$15</c:f>
              <c:numCache>
                <c:formatCode>#\ ###\ ##0.0</c:formatCode>
                <c:ptCount val="4"/>
                <c:pt idx="0">
                  <c:v>13.5</c:v>
                </c:pt>
                <c:pt idx="1">
                  <c:v>24.9</c:v>
                </c:pt>
                <c:pt idx="2">
                  <c:v>46.8</c:v>
                </c:pt>
                <c:pt idx="3">
                  <c:v>9.8000000000000007</c:v>
                </c:pt>
              </c:numCache>
            </c:numRef>
          </c:val>
          <c:extLst>
            <c:ext xmlns:c16="http://schemas.microsoft.com/office/drawing/2014/chart" uri="{C3380CC4-5D6E-409C-BE32-E72D297353CC}">
              <c16:uniqueId val="{00000001-B965-4CA9-96C0-CC3842A5C649}"/>
            </c:ext>
          </c:extLst>
        </c:ser>
        <c:ser>
          <c:idx val="2"/>
          <c:order val="2"/>
          <c:tx>
            <c:strRef>
              <c:f>Sheet12!$B$16</c:f>
              <c:strCache>
                <c:ptCount val="1"/>
                <c:pt idx="0">
                  <c:v>VAB</c:v>
                </c:pt>
              </c:strCache>
            </c:strRef>
          </c:tx>
          <c:spPr>
            <a:solidFill>
              <a:schemeClr val="accent3"/>
            </a:solidFill>
            <a:ln>
              <a:noFill/>
            </a:ln>
            <a:effectLst/>
          </c:spPr>
          <c:invertIfNegative val="0"/>
          <c:cat>
            <c:strRef>
              <c:f>Sheet12!$C$9:$F$13</c:f>
              <c:strCache>
                <c:ptCount val="4"/>
                <c:pt idx="0">
                  <c:v>Agricultura, silvicultura e pesca</c:v>
                </c:pt>
                <c:pt idx="1">
                  <c:v>Industria</c:v>
                </c:pt>
                <c:pt idx="2">
                  <c:v>Energia, agua e sanamento</c:v>
                </c:pt>
                <c:pt idx="3">
                  <c:v>Transportes e armazenagem</c:v>
                </c:pt>
              </c:strCache>
            </c:strRef>
          </c:cat>
          <c:val>
            <c:numRef>
              <c:f>Sheet12!$C$16:$F$16</c:f>
              <c:numCache>
                <c:formatCode>General</c:formatCode>
                <c:ptCount val="4"/>
                <c:pt idx="0">
                  <c:v>2.2000000000000002</c:v>
                </c:pt>
                <c:pt idx="1">
                  <c:v>14.4</c:v>
                </c:pt>
                <c:pt idx="2">
                  <c:v>4</c:v>
                </c:pt>
                <c:pt idx="3">
                  <c:v>4.9000000000000004</c:v>
                </c:pt>
              </c:numCache>
            </c:numRef>
          </c:val>
          <c:extLst>
            <c:ext xmlns:c16="http://schemas.microsoft.com/office/drawing/2014/chart" uri="{C3380CC4-5D6E-409C-BE32-E72D297353CC}">
              <c16:uniqueId val="{00000002-B965-4CA9-96C0-CC3842A5C649}"/>
            </c:ext>
          </c:extLst>
        </c:ser>
        <c:ser>
          <c:idx val="3"/>
          <c:order val="3"/>
          <c:tx>
            <c:strRef>
              <c:f>Sheet12!$B$17</c:f>
              <c:strCache>
                <c:ptCount val="1"/>
                <c:pt idx="0">
                  <c:v>TOFP</c:v>
                </c:pt>
              </c:strCache>
            </c:strRef>
          </c:tx>
          <c:spPr>
            <a:solidFill>
              <a:schemeClr val="accent4"/>
            </a:solidFill>
            <a:ln>
              <a:noFill/>
            </a:ln>
            <a:effectLst/>
          </c:spPr>
          <c:invertIfNegative val="0"/>
          <c:cat>
            <c:strRef>
              <c:f>Sheet12!$C$9:$F$13</c:f>
              <c:strCache>
                <c:ptCount val="4"/>
                <c:pt idx="0">
                  <c:v>Agricultura, silvicultura e pesca</c:v>
                </c:pt>
                <c:pt idx="1">
                  <c:v>Industria</c:v>
                </c:pt>
                <c:pt idx="2">
                  <c:v>Energia, agua e sanamento</c:v>
                </c:pt>
                <c:pt idx="3">
                  <c:v>Transportes e armazenagem</c:v>
                </c:pt>
              </c:strCache>
            </c:strRef>
          </c:cat>
          <c:val>
            <c:numRef>
              <c:f>Sheet12!$C$17:$F$17</c:f>
              <c:numCache>
                <c:formatCode>#\ ###\ ##0.0</c:formatCode>
                <c:ptCount val="4"/>
                <c:pt idx="0">
                  <c:v>12.28</c:v>
                </c:pt>
                <c:pt idx="1">
                  <c:v>31.07</c:v>
                </c:pt>
                <c:pt idx="2">
                  <c:v>7.1499999999999995</c:v>
                </c:pt>
                <c:pt idx="3">
                  <c:v>13.916</c:v>
                </c:pt>
              </c:numCache>
            </c:numRef>
          </c:val>
          <c:extLst>
            <c:ext xmlns:c16="http://schemas.microsoft.com/office/drawing/2014/chart" uri="{C3380CC4-5D6E-409C-BE32-E72D297353CC}">
              <c16:uniqueId val="{00000003-B965-4CA9-96C0-CC3842A5C649}"/>
            </c:ext>
          </c:extLst>
        </c:ser>
        <c:dLbls>
          <c:showLegendKey val="0"/>
          <c:showVal val="0"/>
          <c:showCatName val="0"/>
          <c:showSerName val="0"/>
          <c:showPercent val="0"/>
          <c:showBubbleSize val="0"/>
        </c:dLbls>
        <c:gapWidth val="219"/>
        <c:overlap val="-27"/>
        <c:axId val="931511992"/>
        <c:axId val="931507680"/>
      </c:barChart>
      <c:catAx>
        <c:axId val="931511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1507680"/>
        <c:crosses val="autoZero"/>
        <c:auto val="1"/>
        <c:lblAlgn val="ctr"/>
        <c:lblOffset val="100"/>
        <c:noMultiLvlLbl val="0"/>
      </c:catAx>
      <c:valAx>
        <c:axId val="931507680"/>
        <c:scaling>
          <c:orientation val="minMax"/>
        </c:scaling>
        <c:delete val="0"/>
        <c:axPos val="l"/>
        <c:majorGridlines>
          <c:spPr>
            <a:ln w="9525" cap="flat" cmpd="sng" algn="ctr">
              <a:solidFill>
                <a:schemeClr val="tx1">
                  <a:lumMod val="15000"/>
                  <a:lumOff val="85000"/>
                </a:schemeClr>
              </a:solidFill>
              <a:round/>
            </a:ln>
            <a:effectLst/>
          </c:spPr>
        </c:majorGridlines>
        <c:numFmt formatCode="#\ ###\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1511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Tese2.xlsx]Dificuldades na Implem'!$C$6:$G$6</c:f>
              <c:strCache>
                <c:ptCount val="5"/>
                <c:pt idx="0">
                  <c:v>- Custos elevados com consultoria e formação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196-4A44-864C-4938F70C46FF}"/>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196-4A44-864C-4938F70C46FF}"/>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196-4A44-864C-4938F70C46FF}"/>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196-4A44-864C-4938F70C46F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Tese2.xlsx]Dificuldades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Tese2.xlsx]Dificuldades na Implem'!$H$6:$K$6</c:f>
              <c:numCache>
                <c:formatCode>General</c:formatCode>
                <c:ptCount val="4"/>
                <c:pt idx="0">
                  <c:v>31</c:v>
                </c:pt>
                <c:pt idx="1">
                  <c:v>7</c:v>
                </c:pt>
                <c:pt idx="2">
                  <c:v>42</c:v>
                </c:pt>
                <c:pt idx="3">
                  <c:v>63</c:v>
                </c:pt>
              </c:numCache>
            </c:numRef>
          </c:val>
          <c:extLst>
            <c:ext xmlns:c16="http://schemas.microsoft.com/office/drawing/2014/chart" uri="{C3380CC4-5D6E-409C-BE32-E72D297353CC}">
              <c16:uniqueId val="{00000008-8196-4A44-864C-4938F70C46FF}"/>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Insuficiência de recursos (financeiros e humanos)</a:t>
            </a:r>
          </a:p>
        </c:rich>
      </c:tx>
      <c:overlay val="0"/>
      <c:spPr>
        <a:noFill/>
        <a:ln>
          <a:noFill/>
        </a:ln>
        <a:effectLst/>
      </c:spPr>
    </c:title>
    <c:autoTitleDeleted val="0"/>
    <c:plotArea>
      <c:layout/>
      <c:pieChart>
        <c:varyColors val="1"/>
        <c:ser>
          <c:idx val="0"/>
          <c:order val="0"/>
          <c:tx>
            <c:strRef>
              <c:f>'[tratamento dados Tese2.xlsx]Dificuldades na Implem'!$C$7:$G$7</c:f>
              <c:strCache>
                <c:ptCount val="5"/>
                <c:pt idx="0">
                  <c:v>- Insuficiencia de recursos (financeiros e humanos)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1F4-46CE-82E5-1DA85B26DDE1}"/>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1F4-46CE-82E5-1DA85B26DDE1}"/>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1F4-46CE-82E5-1DA85B26DDE1}"/>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1F4-46CE-82E5-1DA85B26DDE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Tese2.xlsx]Dificuldades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Tese2.xlsx]Dificuldades na Implem'!$H$7:$K$7</c:f>
              <c:numCache>
                <c:formatCode>General</c:formatCode>
                <c:ptCount val="4"/>
                <c:pt idx="0">
                  <c:v>5</c:v>
                </c:pt>
                <c:pt idx="1">
                  <c:v>18</c:v>
                </c:pt>
                <c:pt idx="2">
                  <c:v>58</c:v>
                </c:pt>
                <c:pt idx="3">
                  <c:v>62</c:v>
                </c:pt>
              </c:numCache>
            </c:numRef>
          </c:val>
          <c:extLst>
            <c:ext xmlns:c16="http://schemas.microsoft.com/office/drawing/2014/chart" uri="{C3380CC4-5D6E-409C-BE32-E72D297353CC}">
              <c16:uniqueId val="{00000008-A1F4-46CE-82E5-1DA85B26DDE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Tese2.xlsx]Dificuldades na Implem'!$C$8:$G$8</c:f>
              <c:strCache>
                <c:ptCount val="5"/>
                <c:pt idx="0">
                  <c:v>- Falta de tempo para implementação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C4B-4B99-825B-7D32092E68E2}"/>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C4B-4B99-825B-7D32092E68E2}"/>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C4B-4B99-825B-7D32092E68E2}"/>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C4B-4B99-825B-7D32092E68E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Tese2.xlsx]Dificuldades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Tese2.xlsx]Dificuldades na Implem'!$H$8:$K$8</c:f>
              <c:numCache>
                <c:formatCode>General</c:formatCode>
                <c:ptCount val="4"/>
                <c:pt idx="0">
                  <c:v>14</c:v>
                </c:pt>
                <c:pt idx="1">
                  <c:v>6</c:v>
                </c:pt>
                <c:pt idx="2">
                  <c:v>68</c:v>
                </c:pt>
                <c:pt idx="3">
                  <c:v>55</c:v>
                </c:pt>
              </c:numCache>
            </c:numRef>
          </c:val>
          <c:extLst>
            <c:ext xmlns:c16="http://schemas.microsoft.com/office/drawing/2014/chart" uri="{C3380CC4-5D6E-409C-BE32-E72D297353CC}">
              <c16:uniqueId val="{00000008-CC4B-4B99-825B-7D32092E68E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Tese3.xlsx]Dificuldades na Implem'!$C$9:$G$9</c:f>
              <c:strCache>
                <c:ptCount val="5"/>
                <c:pt idx="0">
                  <c:v>- Dificil alteração da mentalidade organizacional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7A0-46DA-8208-6DAB41EC1202}"/>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7A0-46DA-8208-6DAB41EC1202}"/>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7A0-46DA-8208-6DAB41EC1202}"/>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7A0-46DA-8208-6DAB41EC120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Implem'!$H$9:$K$9</c:f>
              <c:numCache>
                <c:formatCode>General</c:formatCode>
                <c:ptCount val="4"/>
                <c:pt idx="0">
                  <c:v>8</c:v>
                </c:pt>
                <c:pt idx="1">
                  <c:v>29</c:v>
                </c:pt>
                <c:pt idx="2">
                  <c:v>49</c:v>
                </c:pt>
                <c:pt idx="3">
                  <c:v>57</c:v>
                </c:pt>
              </c:numCache>
            </c:numRef>
          </c:val>
          <c:extLst>
            <c:ext xmlns:c16="http://schemas.microsoft.com/office/drawing/2014/chart" uri="{C3380CC4-5D6E-409C-BE32-E72D297353CC}">
              <c16:uniqueId val="{00000008-F7A0-46DA-8208-6DAB41EC120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Dificil alteração de prácticas e procedimentos</a:t>
            </a:r>
          </a:p>
        </c:rich>
      </c:tx>
      <c:overlay val="0"/>
      <c:spPr>
        <a:noFill/>
        <a:ln>
          <a:noFill/>
        </a:ln>
        <a:effectLst/>
      </c:spPr>
    </c:title>
    <c:autoTitleDeleted val="0"/>
    <c:plotArea>
      <c:layout/>
      <c:pieChart>
        <c:varyColors val="1"/>
        <c:ser>
          <c:idx val="0"/>
          <c:order val="0"/>
          <c:tx>
            <c:strRef>
              <c:f>'[tratamento dados Tese3.xlsx]Dificuldades na Implem'!$C$10:$G$10</c:f>
              <c:strCache>
                <c:ptCount val="5"/>
                <c:pt idx="0">
                  <c:v>- Dificil alteração de practicas e procedimentos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0EE-436F-B49E-2931916E8239}"/>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0EE-436F-B49E-2931916E8239}"/>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0EE-436F-B49E-2931916E8239}"/>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0EE-436F-B49E-2931916E823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Implem'!$H$10:$K$10</c:f>
              <c:numCache>
                <c:formatCode>General</c:formatCode>
                <c:ptCount val="4"/>
                <c:pt idx="0">
                  <c:v>6</c:v>
                </c:pt>
                <c:pt idx="1">
                  <c:v>31</c:v>
                </c:pt>
                <c:pt idx="2">
                  <c:v>89</c:v>
                </c:pt>
                <c:pt idx="3">
                  <c:v>17</c:v>
                </c:pt>
              </c:numCache>
            </c:numRef>
          </c:val>
          <c:extLst>
            <c:ext xmlns:c16="http://schemas.microsoft.com/office/drawing/2014/chart" uri="{C3380CC4-5D6E-409C-BE32-E72D297353CC}">
              <c16:uniqueId val="{00000008-90EE-436F-B49E-2931916E8239}"/>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Tese3.xlsx]Dificuldades na Implem'!$C$11:$G$11</c:f>
              <c:strCache>
                <c:ptCount val="5"/>
                <c:pt idx="0">
                  <c:v>- Complexidade no cumprimento da legislação em vigor</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B90-4AEA-8B25-FDE1F5211B4B}"/>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B90-4AEA-8B25-FDE1F5211B4B}"/>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B90-4AEA-8B25-FDE1F5211B4B}"/>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B90-4AEA-8B25-FDE1F5211B4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Implem'!$H$11:$K$11</c:f>
              <c:numCache>
                <c:formatCode>General</c:formatCode>
                <c:ptCount val="4"/>
                <c:pt idx="0">
                  <c:v>6</c:v>
                </c:pt>
                <c:pt idx="1">
                  <c:v>9</c:v>
                </c:pt>
                <c:pt idx="2">
                  <c:v>57</c:v>
                </c:pt>
                <c:pt idx="3">
                  <c:v>71</c:v>
                </c:pt>
              </c:numCache>
            </c:numRef>
          </c:val>
          <c:extLst>
            <c:ext xmlns:c16="http://schemas.microsoft.com/office/drawing/2014/chart" uri="{C3380CC4-5D6E-409C-BE32-E72D297353CC}">
              <c16:uniqueId val="{00000008-4B90-4AEA-8B25-FDE1F5211B4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Tese3.xlsx]Dificuldades na Implem'!$C$12:$G$12</c:f>
              <c:strCache>
                <c:ptCount val="5"/>
                <c:pt idx="0">
                  <c:v>- As dimensões da empresa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84B-4EEB-AD79-255B0A26AF6B}"/>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84B-4EEB-AD79-255B0A26AF6B}"/>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84B-4EEB-AD79-255B0A26AF6B}"/>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84B-4EEB-AD79-255B0A26AF6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Implem'!$H$12:$K$12</c:f>
              <c:numCache>
                <c:formatCode>General</c:formatCode>
                <c:ptCount val="4"/>
                <c:pt idx="0">
                  <c:v>21</c:v>
                </c:pt>
                <c:pt idx="1">
                  <c:v>39</c:v>
                </c:pt>
                <c:pt idx="2">
                  <c:v>51</c:v>
                </c:pt>
                <c:pt idx="3">
                  <c:v>32</c:v>
                </c:pt>
              </c:numCache>
            </c:numRef>
          </c:val>
          <c:extLst>
            <c:ext xmlns:c16="http://schemas.microsoft.com/office/drawing/2014/chart" uri="{C3380CC4-5D6E-409C-BE32-E72D297353CC}">
              <c16:uniqueId val="{00000008-184B-4EEB-AD79-255B0A26AF6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Tese3.xlsx]Dificuldades na Implem'!$C$13:$G$13</c:f>
              <c:strCache>
                <c:ptCount val="5"/>
                <c:pt idx="0">
                  <c:v>- A actividade da empresa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3A7-4909-BD44-9F67EA5017B0}"/>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3A7-4909-BD44-9F67EA5017B0}"/>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3A7-4909-BD44-9F67EA5017B0}"/>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3A7-4909-BD44-9F67EA5017B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Implem'!$H$13:$K$13</c:f>
              <c:numCache>
                <c:formatCode>General</c:formatCode>
                <c:ptCount val="4"/>
                <c:pt idx="0">
                  <c:v>44</c:v>
                </c:pt>
                <c:pt idx="1">
                  <c:v>15</c:v>
                </c:pt>
                <c:pt idx="2">
                  <c:v>52</c:v>
                </c:pt>
                <c:pt idx="3">
                  <c:v>32</c:v>
                </c:pt>
              </c:numCache>
            </c:numRef>
          </c:val>
          <c:extLst>
            <c:ext xmlns:c16="http://schemas.microsoft.com/office/drawing/2014/chart" uri="{C3380CC4-5D6E-409C-BE32-E72D297353CC}">
              <c16:uniqueId val="{00000008-A3A7-4909-BD44-9F67EA5017B0}"/>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Tese3.xlsx]Dificuldades na Implem'!$C$14:$G$14</c:f>
              <c:strCache>
                <c:ptCount val="5"/>
                <c:pt idx="0">
                  <c:v>- O SGA não garante uma efectiva melhoria na prosperidade da empresa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2CB-45B8-8A7B-99B56DAF9EF1}"/>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2CB-45B8-8A7B-99B56DAF9EF1}"/>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2CB-45B8-8A7B-99B56DAF9EF1}"/>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2CB-45B8-8A7B-99B56DAF9EF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Implem'!$H$14:$K$14</c:f>
              <c:numCache>
                <c:formatCode>General</c:formatCode>
                <c:ptCount val="4"/>
                <c:pt idx="0">
                  <c:v>30</c:v>
                </c:pt>
                <c:pt idx="1">
                  <c:v>37</c:v>
                </c:pt>
                <c:pt idx="2">
                  <c:v>38</c:v>
                </c:pt>
                <c:pt idx="3">
                  <c:v>38</c:v>
                </c:pt>
              </c:numCache>
            </c:numRef>
          </c:val>
          <c:extLst>
            <c:ext xmlns:c16="http://schemas.microsoft.com/office/drawing/2014/chart" uri="{C3380CC4-5D6E-409C-BE32-E72D297353CC}">
              <c16:uniqueId val="{00000008-62CB-45B8-8A7B-99B56DAF9EF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Tese3.xlsx]Dificuldades na Implem'!$C$15:$G$15</c:f>
              <c:strCache>
                <c:ptCount val="5"/>
                <c:pt idx="0">
                  <c:v>- Dificuldades à documentação associada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BB7-474C-B1B1-02B3556BF2A8}"/>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BB7-474C-B1B1-02B3556BF2A8}"/>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BB7-474C-B1B1-02B3556BF2A8}"/>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BB7-474C-B1B1-02B3556BF2A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Tese3.xlsx]Dificuldades na Implem'!$H$5:$K$5</c:f>
              <c:strCache>
                <c:ptCount val="4"/>
                <c:pt idx="0">
                  <c:v>Absolutamente em desacordo</c:v>
                </c:pt>
                <c:pt idx="1">
                  <c:v>Relativamente em desacordo</c:v>
                </c:pt>
                <c:pt idx="2">
                  <c:v>Relativamente de acordo</c:v>
                </c:pt>
                <c:pt idx="3">
                  <c:v>Absolutamente de acordo</c:v>
                </c:pt>
              </c:strCache>
            </c:strRef>
          </c:cat>
          <c:val>
            <c:numRef>
              <c:f>'[tratamento dados Tese3.xlsx]Dificuldades na Implem'!$H$15:$K$15</c:f>
              <c:numCache>
                <c:formatCode>General</c:formatCode>
                <c:ptCount val="4"/>
                <c:pt idx="0">
                  <c:v>7</c:v>
                </c:pt>
                <c:pt idx="1">
                  <c:v>22</c:v>
                </c:pt>
                <c:pt idx="2">
                  <c:v>58</c:v>
                </c:pt>
                <c:pt idx="3">
                  <c:v>56</c:v>
                </c:pt>
              </c:numCache>
            </c:numRef>
          </c:val>
          <c:extLst>
            <c:ext xmlns:c16="http://schemas.microsoft.com/office/drawing/2014/chart" uri="{C3380CC4-5D6E-409C-BE32-E72D297353CC}">
              <c16:uniqueId val="{00000008-0BB7-474C-B1B1-02B3556BF2A8}"/>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na Implem'!$C$6:$G$6</c:f>
              <c:strCache>
                <c:ptCount val="5"/>
                <c:pt idx="0">
                  <c:v>- Redução de custos (coimas, multas)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6F4-46E5-BF01-4396AB6BF8EF}"/>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6F4-46E5-BF01-4396AB6BF8EF}"/>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6F4-46E5-BF01-4396AB6BF8EF}"/>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6F4-46E5-BF01-4396AB6BF8E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Implem'!$H$6:$K$6</c:f>
              <c:numCache>
                <c:formatCode>General</c:formatCode>
                <c:ptCount val="4"/>
                <c:pt idx="0">
                  <c:v>14</c:v>
                </c:pt>
                <c:pt idx="1">
                  <c:v>30</c:v>
                </c:pt>
                <c:pt idx="2">
                  <c:v>54</c:v>
                </c:pt>
                <c:pt idx="3">
                  <c:v>45</c:v>
                </c:pt>
              </c:numCache>
            </c:numRef>
          </c:val>
          <c:extLst>
            <c:ext xmlns:c16="http://schemas.microsoft.com/office/drawing/2014/chart" uri="{C3380CC4-5D6E-409C-BE32-E72D297353CC}">
              <c16:uniqueId val="{00000008-26F4-46E5-BF01-4396AB6BF8EF}"/>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na Implem'!$C$7:$G$7</c:f>
              <c:strCache>
                <c:ptCount val="5"/>
                <c:pt idx="0">
                  <c:v>- Aumento da motivação dos colaboradores e direcção de topo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AB1-4931-A2D7-2C718438F81F}"/>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AB1-4931-A2D7-2C718438F81F}"/>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AB1-4931-A2D7-2C718438F81F}"/>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AB1-4931-A2D7-2C718438F81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Implem'!$H$7:$K$7</c:f>
              <c:numCache>
                <c:formatCode>General</c:formatCode>
                <c:ptCount val="4"/>
                <c:pt idx="0">
                  <c:v>22</c:v>
                </c:pt>
                <c:pt idx="1">
                  <c:v>30</c:v>
                </c:pt>
                <c:pt idx="2">
                  <c:v>53</c:v>
                </c:pt>
                <c:pt idx="3">
                  <c:v>38</c:v>
                </c:pt>
              </c:numCache>
            </c:numRef>
          </c:val>
          <c:extLst>
            <c:ext xmlns:c16="http://schemas.microsoft.com/office/drawing/2014/chart" uri="{C3380CC4-5D6E-409C-BE32-E72D297353CC}">
              <c16:uniqueId val="{00000008-BAB1-4931-A2D7-2C718438F81F}"/>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na Implem'!$C$8:$G$8</c:f>
              <c:strCache>
                <c:ptCount val="5"/>
                <c:pt idx="0">
                  <c:v>- Possibilidade de receber menos auditorias de entidades certificadas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838-4658-BF6D-60739C103C2E}"/>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838-4658-BF6D-60739C103C2E}"/>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838-4658-BF6D-60739C103C2E}"/>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838-4658-BF6D-60739C103C2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Implem'!$H$8:$K$8</c:f>
              <c:numCache>
                <c:formatCode>General</c:formatCode>
                <c:ptCount val="4"/>
                <c:pt idx="0">
                  <c:v>15</c:v>
                </c:pt>
                <c:pt idx="1">
                  <c:v>31</c:v>
                </c:pt>
                <c:pt idx="2">
                  <c:v>60</c:v>
                </c:pt>
                <c:pt idx="3">
                  <c:v>37</c:v>
                </c:pt>
              </c:numCache>
            </c:numRef>
          </c:val>
          <c:extLst>
            <c:ext xmlns:c16="http://schemas.microsoft.com/office/drawing/2014/chart" uri="{C3380CC4-5D6E-409C-BE32-E72D297353CC}">
              <c16:uniqueId val="{00000008-F838-4658-BF6D-60739C103C2E}"/>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Provável obtenção da ISO 14001:2015</a:t>
            </a:r>
          </a:p>
        </c:rich>
      </c:tx>
      <c:overlay val="0"/>
      <c:spPr>
        <a:noFill/>
        <a:ln>
          <a:noFill/>
        </a:ln>
        <a:effectLst/>
      </c:spPr>
    </c:title>
    <c:autoTitleDeleted val="0"/>
    <c:plotArea>
      <c:layout/>
      <c:pieChart>
        <c:varyColors val="1"/>
        <c:ser>
          <c:idx val="0"/>
          <c:order val="0"/>
          <c:tx>
            <c:strRef>
              <c:f>'[tratamento dados Tese3.xlsx]Vantagens na Implem'!$C$9:$G$9</c:f>
              <c:strCache>
                <c:ptCount val="5"/>
                <c:pt idx="0">
                  <c:v>- Provavel obtenção da ISO 14001:2015</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942-4D62-BE3A-9388B3162DA6}"/>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942-4D62-BE3A-9388B3162DA6}"/>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942-4D62-BE3A-9388B3162DA6}"/>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942-4D62-BE3A-9388B3162DA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Implem'!$H$9:$K$9</c:f>
              <c:numCache>
                <c:formatCode>General</c:formatCode>
                <c:ptCount val="4"/>
                <c:pt idx="0">
                  <c:v>0</c:v>
                </c:pt>
                <c:pt idx="1">
                  <c:v>22</c:v>
                </c:pt>
                <c:pt idx="2">
                  <c:v>83</c:v>
                </c:pt>
                <c:pt idx="3">
                  <c:v>38</c:v>
                </c:pt>
              </c:numCache>
            </c:numRef>
          </c:val>
          <c:extLst>
            <c:ext xmlns:c16="http://schemas.microsoft.com/office/drawing/2014/chart" uri="{C3380CC4-5D6E-409C-BE32-E72D297353CC}">
              <c16:uniqueId val="{00000008-3942-4D62-BE3A-9388B3162DA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Melhoria da eficiência operacional através do aperfeiçoamento na gestão dos recursos, controlo e prevenção da poluição</a:t>
            </a:r>
          </a:p>
        </c:rich>
      </c:tx>
      <c:overlay val="0"/>
      <c:spPr>
        <a:noFill/>
        <a:ln>
          <a:noFill/>
        </a:ln>
        <a:effectLst/>
      </c:spPr>
    </c:title>
    <c:autoTitleDeleted val="0"/>
    <c:plotArea>
      <c:layout/>
      <c:pieChart>
        <c:varyColors val="1"/>
        <c:ser>
          <c:idx val="0"/>
          <c:order val="0"/>
          <c:tx>
            <c:strRef>
              <c:f>'[tratamento dados Tese3.xlsx]Vantagens na Implem'!$C$10:$G$10</c:f>
              <c:strCache>
                <c:ptCount val="5"/>
                <c:pt idx="0">
                  <c:v>- Melhoria da eficiencia operacional atraves do aperfeicoamento na gestão dos recursos, controlo e prevenção da poluição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D99-428A-A669-B740829C9116}"/>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D99-428A-A669-B740829C9116}"/>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D99-428A-A669-B740829C9116}"/>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D99-428A-A669-B740829C9116}"/>
              </c:ext>
            </c:extLst>
          </c:dPt>
          <c:dLbls>
            <c:dLbl>
              <c:idx val="0"/>
              <c:layout>
                <c:manualLayout>
                  <c:x val="-3.0545056867891513E-2"/>
                  <c:y val="0.10779418197725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D99-428A-A669-B740829C9116}"/>
                </c:ext>
              </c:extLst>
            </c:dLbl>
            <c:dLbl>
              <c:idx val="1"/>
              <c:layout>
                <c:manualLayout>
                  <c:x val="-5.6887139107611631E-2"/>
                  <c:y val="0.1832119422572179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D99-428A-A669-B740829C911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Implem'!$H$10:$K$10</c:f>
              <c:numCache>
                <c:formatCode>General</c:formatCode>
                <c:ptCount val="4"/>
                <c:pt idx="0">
                  <c:v>7</c:v>
                </c:pt>
                <c:pt idx="1">
                  <c:v>8</c:v>
                </c:pt>
                <c:pt idx="2">
                  <c:v>60</c:v>
                </c:pt>
                <c:pt idx="3">
                  <c:v>68</c:v>
                </c:pt>
              </c:numCache>
            </c:numRef>
          </c:val>
          <c:extLst>
            <c:ext xmlns:c16="http://schemas.microsoft.com/office/drawing/2014/chart" uri="{C3380CC4-5D6E-409C-BE32-E72D297353CC}">
              <c16:uniqueId val="{00000008-6D99-428A-A669-B740829C911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na Implem'!$C$11:$G$11</c:f>
              <c:strCache>
                <c:ptCount val="5"/>
                <c:pt idx="0">
                  <c:v>- Redução dos riscos ambientais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196-4BD8-8F67-B40597E0BA15}"/>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196-4BD8-8F67-B40597E0BA15}"/>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196-4BD8-8F67-B40597E0BA15}"/>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196-4BD8-8F67-B40597E0BA15}"/>
              </c:ext>
            </c:extLst>
          </c:dPt>
          <c:dLbls>
            <c:dLbl>
              <c:idx val="0"/>
              <c:layout>
                <c:manualLayout>
                  <c:x val="-1.2788276465441818E-2"/>
                  <c:y val="3.985491396908720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196-4BD8-8F67-B40597E0BA15}"/>
                </c:ext>
              </c:extLst>
            </c:dLbl>
            <c:dLbl>
              <c:idx val="1"/>
              <c:layout>
                <c:manualLayout>
                  <c:x val="1.2734470691163569E-2"/>
                  <c:y val="0.1548585593467483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196-4BD8-8F67-B40597E0BA1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Implem'!$H$11:$K$11</c:f>
              <c:numCache>
                <c:formatCode>General</c:formatCode>
                <c:ptCount val="4"/>
                <c:pt idx="0">
                  <c:v>1</c:v>
                </c:pt>
                <c:pt idx="1">
                  <c:v>2</c:v>
                </c:pt>
                <c:pt idx="2">
                  <c:v>41</c:v>
                </c:pt>
                <c:pt idx="3">
                  <c:v>99</c:v>
                </c:pt>
              </c:numCache>
            </c:numRef>
          </c:val>
          <c:extLst>
            <c:ext xmlns:c16="http://schemas.microsoft.com/office/drawing/2014/chart" uri="{C3380CC4-5D6E-409C-BE32-E72D297353CC}">
              <c16:uniqueId val="{00000008-5196-4BD8-8F67-B40597E0BA15}"/>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Melhoria da imagem pública</a:t>
            </a:r>
          </a:p>
        </c:rich>
      </c:tx>
      <c:overlay val="0"/>
      <c:spPr>
        <a:noFill/>
        <a:ln>
          <a:noFill/>
        </a:ln>
        <a:effectLst/>
      </c:spPr>
    </c:title>
    <c:autoTitleDeleted val="0"/>
    <c:plotArea>
      <c:layout/>
      <c:pieChart>
        <c:varyColors val="1"/>
        <c:ser>
          <c:idx val="0"/>
          <c:order val="0"/>
          <c:tx>
            <c:strRef>
              <c:f>'[tratamento dados Tese3.xlsx]Vantagens na Implem'!$C$12:$G$12</c:f>
              <c:strCache>
                <c:ptCount val="5"/>
                <c:pt idx="0">
                  <c:v>- Melhoria da imagem publica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A2C-4FE8-9D3C-2DA47285F50C}"/>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A2C-4FE8-9D3C-2DA47285F50C}"/>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A2C-4FE8-9D3C-2DA47285F50C}"/>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A2C-4FE8-9D3C-2DA47285F50C}"/>
              </c:ext>
            </c:extLst>
          </c:dPt>
          <c:dLbls>
            <c:dLbl>
              <c:idx val="0"/>
              <c:layout>
                <c:manualLayout>
                  <c:x val="-1.4465004374453199E-2"/>
                  <c:y val="9.989246135899690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A2C-4FE8-9D3C-2DA47285F50C}"/>
                </c:ext>
              </c:extLst>
            </c:dLbl>
            <c:dLbl>
              <c:idx val="1"/>
              <c:layout>
                <c:manualLayout>
                  <c:x val="-3.9672353455818092E-2"/>
                  <c:y val="0.1810115923009624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A2C-4FE8-9D3C-2DA47285F50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Implem'!$H$12:$K$12</c:f>
              <c:numCache>
                <c:formatCode>General</c:formatCode>
                <c:ptCount val="4"/>
                <c:pt idx="0">
                  <c:v>2</c:v>
                </c:pt>
                <c:pt idx="1">
                  <c:v>8</c:v>
                </c:pt>
                <c:pt idx="2">
                  <c:v>58</c:v>
                </c:pt>
                <c:pt idx="3">
                  <c:v>75</c:v>
                </c:pt>
              </c:numCache>
            </c:numRef>
          </c:val>
          <c:extLst>
            <c:ext xmlns:c16="http://schemas.microsoft.com/office/drawing/2014/chart" uri="{C3380CC4-5D6E-409C-BE32-E72D297353CC}">
              <c16:uniqueId val="{00000008-6A2C-4FE8-9D3C-2DA47285F50C}"/>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Aquisição de vantagens competitivas face à concorrência</a:t>
            </a:r>
          </a:p>
        </c:rich>
      </c:tx>
      <c:overlay val="0"/>
      <c:spPr>
        <a:noFill/>
        <a:ln>
          <a:noFill/>
        </a:ln>
        <a:effectLst/>
      </c:spPr>
    </c:title>
    <c:autoTitleDeleted val="0"/>
    <c:plotArea>
      <c:layout/>
      <c:pieChart>
        <c:varyColors val="1"/>
        <c:ser>
          <c:idx val="0"/>
          <c:order val="0"/>
          <c:tx>
            <c:strRef>
              <c:f>'[tratamento dados Tese3.xlsx]Vantagens na Implem'!$C$13:$G$13</c:f>
              <c:strCache>
                <c:ptCount val="5"/>
                <c:pt idx="0">
                  <c:v>- Adquisição de vantagens competitivas face à concorrência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421-4C96-B386-F979EDEAFFDC}"/>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421-4C96-B386-F979EDEAFFDC}"/>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421-4C96-B386-F979EDEAFFDC}"/>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421-4C96-B386-F979EDEAFFDC}"/>
              </c:ext>
            </c:extLst>
          </c:dPt>
          <c:dLbls>
            <c:dLbl>
              <c:idx val="0"/>
              <c:layout>
                <c:manualLayout>
                  <c:x val="-2.5991469816272976E-2"/>
                  <c:y val="9.007655293088372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421-4C96-B386-F979EDEAFFDC}"/>
                </c:ext>
              </c:extLst>
            </c:dLbl>
            <c:dLbl>
              <c:idx val="1"/>
              <c:layout>
                <c:manualLayout>
                  <c:x val="-2.689873140857401E-2"/>
                  <c:y val="0.1800874890638670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421-4C96-B386-F979EDEAFFD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na Implem'!$H$5:$K$5</c:f>
              <c:strCache>
                <c:ptCount val="4"/>
                <c:pt idx="0">
                  <c:v>Absolutamente em desacordo</c:v>
                </c:pt>
                <c:pt idx="1">
                  <c:v>Relativamente em desacordo</c:v>
                </c:pt>
                <c:pt idx="2">
                  <c:v>Relativamente de acordo</c:v>
                </c:pt>
                <c:pt idx="3">
                  <c:v>Absolutamente de acordo</c:v>
                </c:pt>
              </c:strCache>
            </c:strRef>
          </c:cat>
          <c:val>
            <c:numRef>
              <c:f>'[tratamento dados Tese3.xlsx]Vantagens na Implem'!$H$13:$K$13</c:f>
              <c:numCache>
                <c:formatCode>General</c:formatCode>
                <c:ptCount val="4"/>
                <c:pt idx="0">
                  <c:v>5</c:v>
                </c:pt>
                <c:pt idx="1">
                  <c:v>4</c:v>
                </c:pt>
                <c:pt idx="2">
                  <c:v>78</c:v>
                </c:pt>
                <c:pt idx="3">
                  <c:v>56</c:v>
                </c:pt>
              </c:numCache>
            </c:numRef>
          </c:val>
          <c:extLst>
            <c:ext xmlns:c16="http://schemas.microsoft.com/office/drawing/2014/chart" uri="{C3380CC4-5D6E-409C-BE32-E72D297353CC}">
              <c16:uniqueId val="{00000008-7421-4C96-B386-F979EDEAFFDC}"/>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Tese3.xlsx]Objectivos'!$C$6:$G$6</c:f>
              <c:strCache>
                <c:ptCount val="5"/>
                <c:pt idx="0">
                  <c:v>- Reduz a exposição da empresa a riscos e passivos ambientais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63C-46B2-89F0-9A0BA56ECCB2}"/>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63C-46B2-89F0-9A0BA56ECCB2}"/>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63C-46B2-89F0-9A0BA56ECCB2}"/>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63C-46B2-89F0-9A0BA56ECCB2}"/>
              </c:ext>
            </c:extLst>
          </c:dPt>
          <c:dLbls>
            <c:dLbl>
              <c:idx val="0"/>
              <c:layout>
                <c:manualLayout>
                  <c:x val="-8.3344269466316748E-3"/>
                  <c:y val="3.558362496354622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63C-46B2-89F0-9A0BA56ECCB2}"/>
                </c:ext>
              </c:extLst>
            </c:dLbl>
            <c:dLbl>
              <c:idx val="1"/>
              <c:layout>
                <c:manualLayout>
                  <c:x val="8.4951881014873228E-3"/>
                  <c:y val="0.1604137503645377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63C-46B2-89F0-9A0BA56ECCB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Tese3.xlsx]Objectivos'!$H$6:$K$6</c:f>
              <c:numCache>
                <c:formatCode>General</c:formatCode>
                <c:ptCount val="4"/>
                <c:pt idx="0">
                  <c:v>0</c:v>
                </c:pt>
                <c:pt idx="1">
                  <c:v>2</c:v>
                </c:pt>
                <c:pt idx="2">
                  <c:v>103</c:v>
                </c:pt>
                <c:pt idx="3">
                  <c:v>38</c:v>
                </c:pt>
              </c:numCache>
            </c:numRef>
          </c:val>
          <c:extLst>
            <c:ext xmlns:c16="http://schemas.microsoft.com/office/drawing/2014/chart" uri="{C3380CC4-5D6E-409C-BE32-E72D297353CC}">
              <c16:uniqueId val="{00000008-363C-46B2-89F0-9A0BA56ECCB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a:t>- Assegura a conformidade das normas ambientais e códigos de prática</a:t>
            </a:r>
          </a:p>
        </c:rich>
      </c:tx>
      <c:overlay val="0"/>
      <c:spPr>
        <a:noFill/>
        <a:ln>
          <a:noFill/>
        </a:ln>
        <a:effectLst/>
      </c:spPr>
    </c:title>
    <c:autoTitleDeleted val="0"/>
    <c:plotArea>
      <c:layout/>
      <c:pieChart>
        <c:varyColors val="1"/>
        <c:ser>
          <c:idx val="0"/>
          <c:order val="0"/>
          <c:tx>
            <c:strRef>
              <c:f>'[tratamento dados Tese3.xlsx]Objectivos'!$C$7:$G$7</c:f>
              <c:strCache>
                <c:ptCount val="5"/>
                <c:pt idx="0">
                  <c:v>- Assegura a conformidade das normais ambientais e codigos de prática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6D5-454D-AE5B-E79F714EFA72}"/>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6D5-454D-AE5B-E79F714EFA72}"/>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6D5-454D-AE5B-E79F714EFA72}"/>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6D5-454D-AE5B-E79F714EFA72}"/>
              </c:ext>
            </c:extLst>
          </c:dPt>
          <c:dLbls>
            <c:dLbl>
              <c:idx val="0"/>
              <c:layout>
                <c:manualLayout>
                  <c:x val="-8.3344269466316748E-3"/>
                  <c:y val="4.515201224846890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6D5-454D-AE5B-E79F714EFA72}"/>
                </c:ext>
              </c:extLst>
            </c:dLbl>
            <c:dLbl>
              <c:idx val="1"/>
              <c:layout>
                <c:manualLayout>
                  <c:x val="1.7281277340332475E-3"/>
                  <c:y val="0.1452471566054245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6D5-454D-AE5B-E79F714EFA7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Tese3.xlsx]Objectivos'!$H$7:$K$7</c:f>
              <c:numCache>
                <c:formatCode>General</c:formatCode>
                <c:ptCount val="4"/>
                <c:pt idx="0">
                  <c:v>0</c:v>
                </c:pt>
                <c:pt idx="1">
                  <c:v>7</c:v>
                </c:pt>
                <c:pt idx="2">
                  <c:v>65</c:v>
                </c:pt>
                <c:pt idx="3">
                  <c:v>71</c:v>
                </c:pt>
              </c:numCache>
            </c:numRef>
          </c:val>
          <c:extLst>
            <c:ext xmlns:c16="http://schemas.microsoft.com/office/drawing/2014/chart" uri="{C3380CC4-5D6E-409C-BE32-E72D297353CC}">
              <c16:uniqueId val="{00000008-E6D5-454D-AE5B-E79F714EFA7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Atende às preocupações dos grupos que têm interesse na empresa</a:t>
            </a:r>
          </a:p>
        </c:rich>
      </c:tx>
      <c:overlay val="0"/>
      <c:spPr>
        <a:noFill/>
        <a:ln>
          <a:noFill/>
        </a:ln>
        <a:effectLst/>
      </c:spPr>
    </c:title>
    <c:autoTitleDeleted val="0"/>
    <c:plotArea>
      <c:layout/>
      <c:pieChart>
        <c:varyColors val="1"/>
        <c:ser>
          <c:idx val="0"/>
          <c:order val="0"/>
          <c:tx>
            <c:strRef>
              <c:f>'[tratamento dados Tese3.xlsx]Objectivos'!$C$8:$G$8</c:f>
              <c:strCache>
                <c:ptCount val="5"/>
                <c:pt idx="0">
                  <c:v>- Atende ás preocupações dos grupos que têm interesse na empresa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4BF-489A-B222-13DCD9FAD2C5}"/>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4BF-489A-B222-13DCD9FAD2C5}"/>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4BF-489A-B222-13DCD9FAD2C5}"/>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4BF-489A-B222-13DCD9FAD2C5}"/>
              </c:ext>
            </c:extLst>
          </c:dPt>
          <c:dLbls>
            <c:dLbl>
              <c:idx val="0"/>
              <c:layout>
                <c:manualLayout>
                  <c:x val="-2.1901356080489966E-2"/>
                  <c:y val="0.1136071011956838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4BF-489A-B222-13DCD9FAD2C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Tese3.xlsx]Objectivos'!$H$8:$K$8</c:f>
              <c:numCache>
                <c:formatCode>General</c:formatCode>
                <c:ptCount val="4"/>
                <c:pt idx="0">
                  <c:v>4</c:v>
                </c:pt>
                <c:pt idx="1">
                  <c:v>29</c:v>
                </c:pt>
                <c:pt idx="2">
                  <c:v>74</c:v>
                </c:pt>
                <c:pt idx="3">
                  <c:v>36</c:v>
                </c:pt>
              </c:numCache>
            </c:numRef>
          </c:val>
          <c:extLst>
            <c:ext xmlns:c16="http://schemas.microsoft.com/office/drawing/2014/chart" uri="{C3380CC4-5D6E-409C-BE32-E72D297353CC}">
              <c16:uniqueId val="{00000008-14BF-489A-B222-13DCD9FAD2C5}"/>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Tese3.xlsx]Objectivos'!$C$9:$G$9</c:f>
              <c:strCache>
                <c:ptCount val="5"/>
                <c:pt idx="0">
                  <c:v>- Identifica oportunidades de melhoria de imagem ambiental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993-473D-80F1-4C0AE6E75149}"/>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993-473D-80F1-4C0AE6E75149}"/>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993-473D-80F1-4C0AE6E75149}"/>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993-473D-80F1-4C0AE6E75149}"/>
              </c:ext>
            </c:extLst>
          </c:dPt>
          <c:dLbls>
            <c:dLbl>
              <c:idx val="0"/>
              <c:layout>
                <c:manualLayout>
                  <c:x val="-3.2861767279090202E-2"/>
                  <c:y val="9.423920968212302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993-473D-80F1-4C0AE6E7514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Tese3.xlsx]Objectivos'!$H$9:$K$9</c:f>
              <c:numCache>
                <c:formatCode>General</c:formatCode>
                <c:ptCount val="4"/>
                <c:pt idx="0">
                  <c:v>6</c:v>
                </c:pt>
                <c:pt idx="1">
                  <c:v>16</c:v>
                </c:pt>
                <c:pt idx="2">
                  <c:v>74</c:v>
                </c:pt>
                <c:pt idx="3">
                  <c:v>47</c:v>
                </c:pt>
              </c:numCache>
            </c:numRef>
          </c:val>
          <c:extLst>
            <c:ext xmlns:c16="http://schemas.microsoft.com/office/drawing/2014/chart" uri="{C3380CC4-5D6E-409C-BE32-E72D297353CC}">
              <c16:uniqueId val="{00000008-C993-473D-80F1-4C0AE6E75149}"/>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Superar a oposição pública quanto às actividades da empresa, fornecendo evidência da adopção de prácticas ambientais sadias</a:t>
            </a:r>
          </a:p>
        </c:rich>
      </c:tx>
      <c:overlay val="0"/>
      <c:spPr>
        <a:noFill/>
        <a:ln>
          <a:noFill/>
        </a:ln>
        <a:effectLst/>
      </c:spPr>
    </c:title>
    <c:autoTitleDeleted val="0"/>
    <c:plotArea>
      <c:layout/>
      <c:pieChart>
        <c:varyColors val="1"/>
        <c:ser>
          <c:idx val="0"/>
          <c:order val="0"/>
          <c:tx>
            <c:strRef>
              <c:f>'[tratamento dados Tese3.xlsx]Objectivos'!$C$10:$G$10</c:f>
              <c:strCache>
                <c:ptCount val="5"/>
                <c:pt idx="0">
                  <c:v>- Superar a oposição pública quanto ás actividades da empresa, fornecendo evidencias da adopção de praticas ambientais sadias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0D9-4239-B049-718253B1BD97}"/>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0D9-4239-B049-718253B1BD97}"/>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0D9-4239-B049-718253B1BD97}"/>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0D9-4239-B049-718253B1BD97}"/>
              </c:ext>
            </c:extLst>
          </c:dPt>
          <c:dLbls>
            <c:dLbl>
              <c:idx val="0"/>
              <c:layout>
                <c:manualLayout>
                  <c:x val="-2.0222440944881938E-2"/>
                  <c:y val="0.1047743511227762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0D9-4239-B049-718253B1BD9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Tese3.xlsx]Objectivos'!$H$10:$K$10</c:f>
              <c:numCache>
                <c:formatCode>General</c:formatCode>
                <c:ptCount val="4"/>
                <c:pt idx="0">
                  <c:v>3</c:v>
                </c:pt>
                <c:pt idx="1">
                  <c:v>22</c:v>
                </c:pt>
                <c:pt idx="2">
                  <c:v>60</c:v>
                </c:pt>
                <c:pt idx="3">
                  <c:v>58</c:v>
                </c:pt>
              </c:numCache>
            </c:numRef>
          </c:val>
          <c:extLst>
            <c:ext xmlns:c16="http://schemas.microsoft.com/office/drawing/2014/chart" uri="{C3380CC4-5D6E-409C-BE32-E72D297353CC}">
              <c16:uniqueId val="{00000008-60D9-4239-B049-718253B1BD97}"/>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Identifica oportunidades de melhoria ambiental em aspectos como redução de residuos e introdução de tecnologias mais limpas</a:t>
            </a:r>
          </a:p>
        </c:rich>
      </c:tx>
      <c:overlay val="0"/>
      <c:spPr>
        <a:noFill/>
        <a:ln>
          <a:noFill/>
        </a:ln>
        <a:effectLst/>
      </c:spPr>
    </c:title>
    <c:autoTitleDeleted val="0"/>
    <c:plotArea>
      <c:layout/>
      <c:pieChart>
        <c:varyColors val="1"/>
        <c:ser>
          <c:idx val="0"/>
          <c:order val="0"/>
          <c:tx>
            <c:strRef>
              <c:f>'[tratamento dados Tese3.xlsx]Objectivos'!$C$11:$G$11</c:f>
              <c:strCache>
                <c:ptCount val="5"/>
                <c:pt idx="0">
                  <c:v>- Identifica oportunidades de melhoria ambientia em aspectos como redução de residuos e introdução de tecnologias mais limpas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4C7-4DAD-856C-893F01BE8F93}"/>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4C7-4DAD-856C-893F01BE8F93}"/>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4C7-4DAD-856C-893F01BE8F93}"/>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4C7-4DAD-856C-893F01BE8F93}"/>
              </c:ext>
            </c:extLst>
          </c:dPt>
          <c:dLbls>
            <c:dLbl>
              <c:idx val="0"/>
              <c:layout>
                <c:manualLayout>
                  <c:x val="-2.2138888888888889E-2"/>
                  <c:y val="6.956948089822115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4C7-4DAD-856C-893F01BE8F93}"/>
                </c:ext>
              </c:extLst>
            </c:dLbl>
            <c:dLbl>
              <c:idx val="1"/>
              <c:layout>
                <c:manualLayout>
                  <c:x val="-2.3920822397200347E-2"/>
                  <c:y val="0.1536122047244095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4C7-4DAD-856C-893F01BE8F93}"/>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Tese3.xlsx]Objectivos'!$H$11:$K$11</c:f>
              <c:numCache>
                <c:formatCode>General</c:formatCode>
                <c:ptCount val="4"/>
                <c:pt idx="0">
                  <c:v>3</c:v>
                </c:pt>
                <c:pt idx="1">
                  <c:v>5</c:v>
                </c:pt>
                <c:pt idx="2">
                  <c:v>99</c:v>
                </c:pt>
                <c:pt idx="3">
                  <c:v>36</c:v>
                </c:pt>
              </c:numCache>
            </c:numRef>
          </c:val>
          <c:extLst>
            <c:ext xmlns:c16="http://schemas.microsoft.com/office/drawing/2014/chart" uri="{C3380CC4-5D6E-409C-BE32-E72D297353CC}">
              <c16:uniqueId val="{00000008-B4C7-4DAD-856C-893F01BE8F93}"/>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Tese3.xlsx]Objectivos'!$C$12:$G$12</c:f>
              <c:strCache>
                <c:ptCount val="5"/>
                <c:pt idx="0">
                  <c:v>- Assegura a conformidade com a lesgislação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EA9-42FE-9F0A-D23F2A36E5D0}"/>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EA9-42FE-9F0A-D23F2A36E5D0}"/>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EA9-42FE-9F0A-D23F2A36E5D0}"/>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EA9-42FE-9F0A-D23F2A36E5D0}"/>
              </c:ext>
            </c:extLst>
          </c:dPt>
          <c:dLbls>
            <c:dLbl>
              <c:idx val="0"/>
              <c:layout>
                <c:manualLayout>
                  <c:x val="-5.5566491688539008E-3"/>
                  <c:y val="5.873177311169438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EA9-42FE-9F0A-D23F2A36E5D0}"/>
                </c:ext>
              </c:extLst>
            </c:dLbl>
            <c:dLbl>
              <c:idx val="1"/>
              <c:layout>
                <c:manualLayout>
                  <c:x val="-8.4711286089244014E-4"/>
                  <c:y val="0.1585028433945757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EA9-42FE-9F0A-D23F2A36E5D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Tese3.xlsx]Objectivos'!$H$5:$K$5</c:f>
              <c:strCache>
                <c:ptCount val="4"/>
                <c:pt idx="0">
                  <c:v>Absolutamente em desacordo</c:v>
                </c:pt>
                <c:pt idx="1">
                  <c:v>Relativamente em desacordo</c:v>
                </c:pt>
                <c:pt idx="2">
                  <c:v>Relativamente de acordo</c:v>
                </c:pt>
                <c:pt idx="3">
                  <c:v>Absolutamente de acordo</c:v>
                </c:pt>
              </c:strCache>
            </c:strRef>
          </c:cat>
          <c:val>
            <c:numRef>
              <c:f>'[tratamento dados Tese3.xlsx]Objectivos'!$H$12:$K$12</c:f>
              <c:numCache>
                <c:formatCode>General</c:formatCode>
                <c:ptCount val="4"/>
                <c:pt idx="0">
                  <c:v>0</c:v>
                </c:pt>
                <c:pt idx="1">
                  <c:v>7</c:v>
                </c:pt>
                <c:pt idx="2">
                  <c:v>113</c:v>
                </c:pt>
                <c:pt idx="3">
                  <c:v>23</c:v>
                </c:pt>
              </c:numCache>
            </c:numRef>
          </c:val>
          <c:extLst>
            <c:ext xmlns:c16="http://schemas.microsoft.com/office/drawing/2014/chart" uri="{C3380CC4-5D6E-409C-BE32-E72D297353CC}">
              <c16:uniqueId val="{00000008-BEA9-42FE-9F0A-D23F2A36E5D0}"/>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t-PT"/>
              <a:t>Importância da auditoria ambiental no sector da pecuária</a:t>
            </a:r>
          </a:p>
        </c:rich>
      </c:tx>
      <c:overlay val="0"/>
      <c:spPr>
        <a:noFill/>
        <a:ln>
          <a:noFill/>
        </a:ln>
        <a:effectLst/>
      </c:spPr>
    </c:title>
    <c:autoTitleDeleted val="0"/>
    <c:plotArea>
      <c:layout/>
      <c:radarChart>
        <c:radarStyle val="marker"/>
        <c:varyColors val="0"/>
        <c:ser>
          <c:idx val="0"/>
          <c:order val="0"/>
          <c:tx>
            <c:strRef>
              <c:f>'[tratamento dados Tese3.xlsx]Importancia auditoria'!$O$5</c:f>
              <c:strCache>
                <c:ptCount val="1"/>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auditoria'!$O$6:$O$10</c:f>
            </c:numRef>
          </c:val>
          <c:extLst>
            <c:ext xmlns:c16="http://schemas.microsoft.com/office/drawing/2014/chart" uri="{C3380CC4-5D6E-409C-BE32-E72D297353CC}">
              <c16:uniqueId val="{00000000-E5C0-4423-84F3-9C4067E9C158}"/>
            </c:ext>
          </c:extLst>
        </c:ser>
        <c:ser>
          <c:idx val="1"/>
          <c:order val="1"/>
          <c:tx>
            <c:strRef>
              <c:f>'[tratamento dados Tese3.xlsx]Importancia auditoria'!$P$5</c:f>
              <c:strCache>
                <c:ptCount val="1"/>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auditoria'!$P$6:$P$10</c:f>
            </c:numRef>
          </c:val>
          <c:extLst>
            <c:ext xmlns:c16="http://schemas.microsoft.com/office/drawing/2014/chart" uri="{C3380CC4-5D6E-409C-BE32-E72D297353CC}">
              <c16:uniqueId val="{00000001-E5C0-4423-84F3-9C4067E9C158}"/>
            </c:ext>
          </c:extLst>
        </c:ser>
        <c:ser>
          <c:idx val="2"/>
          <c:order val="2"/>
          <c:tx>
            <c:strRef>
              <c:f>'[tratamento dados Tese3.xlsx]Importancia auditoria'!$Q$5</c:f>
              <c:strCache>
                <c:ptCount val="1"/>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auditoria'!$Q$6:$Q$10</c:f>
            </c:numRef>
          </c:val>
          <c:extLst>
            <c:ext xmlns:c16="http://schemas.microsoft.com/office/drawing/2014/chart" uri="{C3380CC4-5D6E-409C-BE32-E72D297353CC}">
              <c16:uniqueId val="{00000002-E5C0-4423-84F3-9C4067E9C158}"/>
            </c:ext>
          </c:extLst>
        </c:ser>
        <c:ser>
          <c:idx val="3"/>
          <c:order val="3"/>
          <c:tx>
            <c:strRef>
              <c:f>'[tratamento dados Tese3.xlsx]Importancia auditoria'!$R$5</c:f>
              <c:strCache>
                <c:ptCount val="1"/>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auditoria'!$R$6:$R$10</c:f>
            </c:numRef>
          </c:val>
          <c:extLst>
            <c:ext xmlns:c16="http://schemas.microsoft.com/office/drawing/2014/chart" uri="{C3380CC4-5D6E-409C-BE32-E72D297353CC}">
              <c16:uniqueId val="{00000003-E5C0-4423-84F3-9C4067E9C158}"/>
            </c:ext>
          </c:extLst>
        </c:ser>
        <c:ser>
          <c:idx val="4"/>
          <c:order val="4"/>
          <c:tx>
            <c:strRef>
              <c:f>'[tratamento dados Tese3.xlsx]Importancia auditoria'!$S$5</c:f>
              <c:strCache>
                <c:ptCount val="1"/>
              </c:strCache>
            </c:strRef>
          </c:tx>
          <c:spPr>
            <a:ln w="34925" cap="rnd">
              <a:solidFill>
                <a:schemeClr val="accent5"/>
              </a:solid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auditoria'!$S$6:$S$10</c:f>
            </c:numRef>
          </c:val>
          <c:extLst>
            <c:ext xmlns:c16="http://schemas.microsoft.com/office/drawing/2014/chart" uri="{C3380CC4-5D6E-409C-BE32-E72D297353CC}">
              <c16:uniqueId val="{00000004-E5C0-4423-84F3-9C4067E9C158}"/>
            </c:ext>
          </c:extLst>
        </c:ser>
        <c:ser>
          <c:idx val="5"/>
          <c:order val="5"/>
          <c:tx>
            <c:strRef>
              <c:f>'[tratamento dados Tese3.xlsx]Importancia auditoria'!$T$5</c:f>
              <c:strCache>
                <c:ptCount val="1"/>
              </c:strCache>
            </c:strRef>
          </c:tx>
          <c:spPr>
            <a:ln w="34925" cap="rnd">
              <a:solidFill>
                <a:schemeClr val="accent6"/>
              </a:solid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auditoria'!$T$6:$T$10</c:f>
            </c:numRef>
          </c:val>
          <c:extLst>
            <c:ext xmlns:c16="http://schemas.microsoft.com/office/drawing/2014/chart" uri="{C3380CC4-5D6E-409C-BE32-E72D297353CC}">
              <c16:uniqueId val="{00000005-E5C0-4423-84F3-9C4067E9C158}"/>
            </c:ext>
          </c:extLst>
        </c:ser>
        <c:ser>
          <c:idx val="6"/>
          <c:order val="6"/>
          <c:tx>
            <c:strRef>
              <c:f>'[tratamento dados Tese3.xlsx]Importancia auditoria'!$U$5</c:f>
              <c:strCache>
                <c:ptCount val="1"/>
              </c:strCache>
            </c:strRef>
          </c:tx>
          <c:spPr>
            <a:ln w="34925" cap="rnd">
              <a:solidFill>
                <a:schemeClr val="accent1">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auditoria'!$U$6:$U$10</c:f>
            </c:numRef>
          </c:val>
          <c:extLst>
            <c:ext xmlns:c16="http://schemas.microsoft.com/office/drawing/2014/chart" uri="{C3380CC4-5D6E-409C-BE32-E72D297353CC}">
              <c16:uniqueId val="{00000006-E5C0-4423-84F3-9C4067E9C158}"/>
            </c:ext>
          </c:extLst>
        </c:ser>
        <c:ser>
          <c:idx val="7"/>
          <c:order val="7"/>
          <c:tx>
            <c:strRef>
              <c:f>'[tratamento dados Tese3.xlsx]Importancia auditoria'!$V$5</c:f>
              <c:strCache>
                <c:ptCount val="1"/>
              </c:strCache>
            </c:strRef>
          </c:tx>
          <c:spPr>
            <a:ln w="34925" cap="rnd">
              <a:solidFill>
                <a:schemeClr val="accent2">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auditoria'!$V$6:$V$10</c:f>
            </c:numRef>
          </c:val>
          <c:extLst>
            <c:ext xmlns:c16="http://schemas.microsoft.com/office/drawing/2014/chart" uri="{C3380CC4-5D6E-409C-BE32-E72D297353CC}">
              <c16:uniqueId val="{00000007-E5C0-4423-84F3-9C4067E9C158}"/>
            </c:ext>
          </c:extLst>
        </c:ser>
        <c:ser>
          <c:idx val="8"/>
          <c:order val="8"/>
          <c:tx>
            <c:strRef>
              <c:f>'[tratamento dados Tese3.xlsx]Importancia auditoria'!$W$5</c:f>
              <c:strCache>
                <c:ptCount val="1"/>
              </c:strCache>
            </c:strRef>
          </c:tx>
          <c:spPr>
            <a:ln w="34925" cap="rnd">
              <a:solidFill>
                <a:schemeClr val="accent3">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auditoria'!$W$6:$W$10</c:f>
            </c:numRef>
          </c:val>
          <c:extLst>
            <c:ext xmlns:c16="http://schemas.microsoft.com/office/drawing/2014/chart" uri="{C3380CC4-5D6E-409C-BE32-E72D297353CC}">
              <c16:uniqueId val="{00000008-E5C0-4423-84F3-9C4067E9C158}"/>
            </c:ext>
          </c:extLst>
        </c:ser>
        <c:ser>
          <c:idx val="9"/>
          <c:order val="9"/>
          <c:tx>
            <c:strRef>
              <c:f>'[tratamento dados Tese3.xlsx]Importancia auditoria'!$X$5</c:f>
              <c:strCache>
                <c:ptCount val="1"/>
              </c:strCache>
            </c:strRef>
          </c:tx>
          <c:spPr>
            <a:ln w="34925" cap="rnd">
              <a:solidFill>
                <a:schemeClr val="accent4">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auditoria'!$X$6:$X$10</c:f>
            </c:numRef>
          </c:val>
          <c:extLst>
            <c:ext xmlns:c16="http://schemas.microsoft.com/office/drawing/2014/chart" uri="{C3380CC4-5D6E-409C-BE32-E72D297353CC}">
              <c16:uniqueId val="{00000009-E5C0-4423-84F3-9C4067E9C158}"/>
            </c:ext>
          </c:extLst>
        </c:ser>
        <c:ser>
          <c:idx val="10"/>
          <c:order val="10"/>
          <c:tx>
            <c:strRef>
              <c:f>'[tratamento dados Tese3.xlsx]Importancia auditoria'!$Y$5</c:f>
              <c:strCache>
                <c:ptCount val="1"/>
              </c:strCache>
            </c:strRef>
          </c:tx>
          <c:spPr>
            <a:ln w="34925" cap="rnd">
              <a:solidFill>
                <a:schemeClr val="accent5">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auditoria'!$Y$6:$Y$10</c:f>
            </c:numRef>
          </c:val>
          <c:extLst>
            <c:ext xmlns:c16="http://schemas.microsoft.com/office/drawing/2014/chart" uri="{C3380CC4-5D6E-409C-BE32-E72D297353CC}">
              <c16:uniqueId val="{0000000A-E5C0-4423-84F3-9C4067E9C158}"/>
            </c:ext>
          </c:extLst>
        </c:ser>
        <c:ser>
          <c:idx val="11"/>
          <c:order val="11"/>
          <c:tx>
            <c:strRef>
              <c:f>'[tratamento dados Tese3.xlsx]Importancia auditoria'!$Z$5</c:f>
              <c:strCache>
                <c:ptCount val="1"/>
              </c:strCache>
            </c:strRef>
          </c:tx>
          <c:spPr>
            <a:ln w="34925" cap="rnd">
              <a:solidFill>
                <a:schemeClr val="accent6">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auditoria'!$Z$6:$Z$10</c:f>
            </c:numRef>
          </c:val>
          <c:extLst>
            <c:ext xmlns:c16="http://schemas.microsoft.com/office/drawing/2014/chart" uri="{C3380CC4-5D6E-409C-BE32-E72D297353CC}">
              <c16:uniqueId val="{0000000B-E5C0-4423-84F3-9C4067E9C158}"/>
            </c:ext>
          </c:extLst>
        </c:ser>
        <c:ser>
          <c:idx val="12"/>
          <c:order val="12"/>
          <c:tx>
            <c:strRef>
              <c:f>'[tratamento dados Tese3.xlsx]Importancia auditoria'!$AA$5</c:f>
              <c:strCache>
                <c:ptCount val="1"/>
              </c:strCache>
            </c:strRef>
          </c:tx>
          <c:spPr>
            <a:ln w="34925" cap="rnd">
              <a:solidFill>
                <a:schemeClr val="accent1">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w="9525">
                <a:solidFill>
                  <a:schemeClr val="accent1">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auditoria'!$AA$6:$AA$10</c:f>
            </c:numRef>
          </c:val>
          <c:extLst>
            <c:ext xmlns:c16="http://schemas.microsoft.com/office/drawing/2014/chart" uri="{C3380CC4-5D6E-409C-BE32-E72D297353CC}">
              <c16:uniqueId val="{0000000C-E5C0-4423-84F3-9C4067E9C158}"/>
            </c:ext>
          </c:extLst>
        </c:ser>
        <c:ser>
          <c:idx val="13"/>
          <c:order val="13"/>
          <c:tx>
            <c:strRef>
              <c:f>'[tratamento dados Tese3.xlsx]Importancia auditoria'!$AB$5</c:f>
              <c:strCache>
                <c:ptCount val="1"/>
              </c:strCache>
            </c:strRef>
          </c:tx>
          <c:spPr>
            <a:ln w="34925" cap="rnd">
              <a:solidFill>
                <a:schemeClr val="accent2">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w="9525">
                <a:solidFill>
                  <a:schemeClr val="accent2">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auditoria'!$AB$6:$AB$10</c:f>
            </c:numRef>
          </c:val>
          <c:extLst>
            <c:ext xmlns:c16="http://schemas.microsoft.com/office/drawing/2014/chart" uri="{C3380CC4-5D6E-409C-BE32-E72D297353CC}">
              <c16:uniqueId val="{0000000D-E5C0-4423-84F3-9C4067E9C158}"/>
            </c:ext>
          </c:extLst>
        </c:ser>
        <c:ser>
          <c:idx val="14"/>
          <c:order val="14"/>
          <c:tx>
            <c:strRef>
              <c:f>'[tratamento dados Tese3.xlsx]Importancia auditoria'!$AC$5</c:f>
              <c:strCache>
                <c:ptCount val="1"/>
              </c:strCache>
            </c:strRef>
          </c:tx>
          <c:spPr>
            <a:ln w="34925" cap="rnd">
              <a:solidFill>
                <a:schemeClr val="accent3">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w="9525">
                <a:solidFill>
                  <a:schemeClr val="accent3">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auditoria'!$AC$6:$AC$10</c:f>
            </c:numRef>
          </c:val>
          <c:extLst>
            <c:ext xmlns:c16="http://schemas.microsoft.com/office/drawing/2014/chart" uri="{C3380CC4-5D6E-409C-BE32-E72D297353CC}">
              <c16:uniqueId val="{0000000E-E5C0-4423-84F3-9C4067E9C158}"/>
            </c:ext>
          </c:extLst>
        </c:ser>
        <c:ser>
          <c:idx val="15"/>
          <c:order val="15"/>
          <c:tx>
            <c:strRef>
              <c:f>'[tratamento dados Tese3.xlsx]Importancia auditoria'!$AD$5</c:f>
              <c:strCache>
                <c:ptCount val="1"/>
              </c:strCache>
            </c:strRef>
          </c:tx>
          <c:spPr>
            <a:ln w="34925" cap="rnd">
              <a:solidFill>
                <a:schemeClr val="accent4">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w="9525">
                <a:solidFill>
                  <a:schemeClr val="accent4">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auditoria'!$AD$6:$AD$10</c:f>
            </c:numRef>
          </c:val>
          <c:extLst>
            <c:ext xmlns:c16="http://schemas.microsoft.com/office/drawing/2014/chart" uri="{C3380CC4-5D6E-409C-BE32-E72D297353CC}">
              <c16:uniqueId val="{0000000F-E5C0-4423-84F3-9C4067E9C158}"/>
            </c:ext>
          </c:extLst>
        </c:ser>
        <c:ser>
          <c:idx val="16"/>
          <c:order val="16"/>
          <c:tx>
            <c:strRef>
              <c:f>'[tratamento dados Tese3.xlsx]Importancia auditoria'!$AE$5</c:f>
              <c:strCache>
                <c:ptCount val="1"/>
              </c:strCache>
            </c:strRef>
          </c:tx>
          <c:spPr>
            <a:ln w="34925" cap="rnd">
              <a:solidFill>
                <a:schemeClr val="accent5">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w="9525">
                <a:solidFill>
                  <a:schemeClr val="accent5">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auditoria'!$AE$6:$AE$10</c:f>
            </c:numRef>
          </c:val>
          <c:extLst>
            <c:ext xmlns:c16="http://schemas.microsoft.com/office/drawing/2014/chart" uri="{C3380CC4-5D6E-409C-BE32-E72D297353CC}">
              <c16:uniqueId val="{00000010-E5C0-4423-84F3-9C4067E9C158}"/>
            </c:ext>
          </c:extLst>
        </c:ser>
        <c:ser>
          <c:idx val="17"/>
          <c:order val="17"/>
          <c:tx>
            <c:strRef>
              <c:f>'[tratamento dados Tese3.xlsx]Importancia auditoria'!$AF$5</c:f>
              <c:strCache>
                <c:ptCount val="1"/>
              </c:strCache>
            </c:strRef>
          </c:tx>
          <c:spPr>
            <a:ln w="34925" cap="rnd">
              <a:solidFill>
                <a:schemeClr val="accent6">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w="9525">
                <a:solidFill>
                  <a:schemeClr val="accent6">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auditoria'!$AF$6:$AF$10</c:f>
            </c:numRef>
          </c:val>
          <c:extLst>
            <c:ext xmlns:c16="http://schemas.microsoft.com/office/drawing/2014/chart" uri="{C3380CC4-5D6E-409C-BE32-E72D297353CC}">
              <c16:uniqueId val="{00000011-E5C0-4423-84F3-9C4067E9C158}"/>
            </c:ext>
          </c:extLst>
        </c:ser>
        <c:ser>
          <c:idx val="18"/>
          <c:order val="18"/>
          <c:tx>
            <c:strRef>
              <c:f>'[tratamento dados Tese3.xlsx]Importancia auditoria'!$AG$5</c:f>
              <c:strCache>
                <c:ptCount val="1"/>
              </c:strCache>
            </c:strRef>
          </c:tx>
          <c:spPr>
            <a:ln w="34925" cap="rnd">
              <a:solidFill>
                <a:schemeClr val="accent1">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w="9525">
                <a:solidFill>
                  <a:schemeClr val="accent1">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auditoria'!$AG$6:$AG$10</c:f>
            </c:numRef>
          </c:val>
          <c:extLst>
            <c:ext xmlns:c16="http://schemas.microsoft.com/office/drawing/2014/chart" uri="{C3380CC4-5D6E-409C-BE32-E72D297353CC}">
              <c16:uniqueId val="{00000012-E5C0-4423-84F3-9C4067E9C158}"/>
            </c:ext>
          </c:extLst>
        </c:ser>
        <c:ser>
          <c:idx val="19"/>
          <c:order val="19"/>
          <c:tx>
            <c:strRef>
              <c:f>'[tratamento dados Tese3.xlsx]Importancia auditoria'!$AH$5</c:f>
              <c:strCache>
                <c:ptCount val="1"/>
              </c:strCache>
            </c:strRef>
          </c:tx>
          <c:spPr>
            <a:ln w="34925" cap="rnd">
              <a:solidFill>
                <a:schemeClr val="accent2">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w="9525">
                <a:solidFill>
                  <a:schemeClr val="accent2">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auditoria'!$AH$6:$AH$10</c:f>
            </c:numRef>
          </c:val>
          <c:extLst>
            <c:ext xmlns:c16="http://schemas.microsoft.com/office/drawing/2014/chart" uri="{C3380CC4-5D6E-409C-BE32-E72D297353CC}">
              <c16:uniqueId val="{00000013-E5C0-4423-84F3-9C4067E9C158}"/>
            </c:ext>
          </c:extLst>
        </c:ser>
        <c:ser>
          <c:idx val="20"/>
          <c:order val="20"/>
          <c:tx>
            <c:strRef>
              <c:f>'[tratamento dados Tese3.xlsx]Importancia auditoria'!$AI$5</c:f>
              <c:strCache>
                <c:ptCount val="1"/>
              </c:strCache>
            </c:strRef>
          </c:tx>
          <c:spPr>
            <a:ln w="34925" cap="rnd">
              <a:solidFill>
                <a:schemeClr val="accent3">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w="9525">
                <a:solidFill>
                  <a:schemeClr val="accent3">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auditoria'!$AI$6:$AI$10</c:f>
            </c:numRef>
          </c:val>
          <c:extLst>
            <c:ext xmlns:c16="http://schemas.microsoft.com/office/drawing/2014/chart" uri="{C3380CC4-5D6E-409C-BE32-E72D297353CC}">
              <c16:uniqueId val="{00000014-E5C0-4423-84F3-9C4067E9C158}"/>
            </c:ext>
          </c:extLst>
        </c:ser>
        <c:ser>
          <c:idx val="21"/>
          <c:order val="21"/>
          <c:tx>
            <c:strRef>
              <c:f>'[tratamento dados Tese3.xlsx]Importancia auditoria'!$AJ$5</c:f>
              <c:strCache>
                <c:ptCount val="1"/>
              </c:strCache>
            </c:strRef>
          </c:tx>
          <c:spPr>
            <a:ln w="34925" cap="rnd">
              <a:solidFill>
                <a:schemeClr val="accent4">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w="9525">
                <a:solidFill>
                  <a:schemeClr val="accent4">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auditoria'!$AJ$6:$AJ$10</c:f>
            </c:numRef>
          </c:val>
          <c:extLst>
            <c:ext xmlns:c16="http://schemas.microsoft.com/office/drawing/2014/chart" uri="{C3380CC4-5D6E-409C-BE32-E72D297353CC}">
              <c16:uniqueId val="{00000015-E5C0-4423-84F3-9C4067E9C158}"/>
            </c:ext>
          </c:extLst>
        </c:ser>
        <c:ser>
          <c:idx val="22"/>
          <c:order val="22"/>
          <c:tx>
            <c:strRef>
              <c:f>'[tratamento dados Tese3.xlsx]Importancia auditoria'!$AK$5</c:f>
              <c:strCache>
                <c:ptCount val="1"/>
              </c:strCache>
            </c:strRef>
          </c:tx>
          <c:spPr>
            <a:ln w="34925" cap="rnd">
              <a:solidFill>
                <a:schemeClr val="accent5">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satMod val="103000"/>
                      <a:lumMod val="102000"/>
                      <a:tint val="94000"/>
                    </a:schemeClr>
                  </a:gs>
                  <a:gs pos="50000">
                    <a:schemeClr val="accent5">
                      <a:lumMod val="80000"/>
                      <a:satMod val="110000"/>
                      <a:lumMod val="100000"/>
                      <a:shade val="100000"/>
                    </a:schemeClr>
                  </a:gs>
                  <a:gs pos="100000">
                    <a:schemeClr val="accent5">
                      <a:lumMod val="80000"/>
                      <a:lumMod val="99000"/>
                      <a:satMod val="120000"/>
                      <a:shade val="78000"/>
                    </a:schemeClr>
                  </a:gs>
                </a:gsLst>
                <a:lin ang="5400000" scaled="0"/>
              </a:gradFill>
              <a:ln w="9525">
                <a:solidFill>
                  <a:schemeClr val="accent5">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auditoria'!$AK$6:$AK$10</c:f>
            </c:numRef>
          </c:val>
          <c:extLst>
            <c:ext xmlns:c16="http://schemas.microsoft.com/office/drawing/2014/chart" uri="{C3380CC4-5D6E-409C-BE32-E72D297353CC}">
              <c16:uniqueId val="{00000016-E5C0-4423-84F3-9C4067E9C158}"/>
            </c:ext>
          </c:extLst>
        </c:ser>
        <c:ser>
          <c:idx val="23"/>
          <c:order val="23"/>
          <c:tx>
            <c:strRef>
              <c:f>'[tratamento dados Tese3.xlsx]Importancia auditoria'!$AL$5</c:f>
              <c:strCache>
                <c:ptCount val="1"/>
              </c:strCache>
            </c:strRef>
          </c:tx>
          <c:spPr>
            <a:ln w="34925" cap="rnd">
              <a:solidFill>
                <a:schemeClr val="accent6">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w="9525">
                <a:solidFill>
                  <a:schemeClr val="accent6">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auditoria'!$AL$6:$AL$10</c:f>
            </c:numRef>
          </c:val>
          <c:extLst>
            <c:ext xmlns:c16="http://schemas.microsoft.com/office/drawing/2014/chart" uri="{C3380CC4-5D6E-409C-BE32-E72D297353CC}">
              <c16:uniqueId val="{00000017-E5C0-4423-84F3-9C4067E9C158}"/>
            </c:ext>
          </c:extLst>
        </c:ser>
        <c:ser>
          <c:idx val="24"/>
          <c:order val="24"/>
          <c:tx>
            <c:strRef>
              <c:f>'[tratamento dados Tese3.xlsx]Importancia auditoria'!$AM$5</c:f>
              <c:strCache>
                <c:ptCount val="1"/>
              </c:strCache>
            </c:strRef>
          </c:tx>
          <c:spPr>
            <a:ln w="34925" cap="rnd">
              <a:solidFill>
                <a:schemeClr val="accent1">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lumOff val="40000"/>
                      <a:satMod val="103000"/>
                      <a:lumMod val="102000"/>
                      <a:tint val="94000"/>
                    </a:schemeClr>
                  </a:gs>
                  <a:gs pos="50000">
                    <a:schemeClr val="accent1">
                      <a:lumMod val="60000"/>
                      <a:lumOff val="40000"/>
                      <a:satMod val="110000"/>
                      <a:lumMod val="100000"/>
                      <a:shade val="100000"/>
                    </a:schemeClr>
                  </a:gs>
                  <a:gs pos="100000">
                    <a:schemeClr val="accent1">
                      <a:lumMod val="60000"/>
                      <a:lumOff val="40000"/>
                      <a:lumMod val="99000"/>
                      <a:satMod val="120000"/>
                      <a:shade val="78000"/>
                    </a:schemeClr>
                  </a:gs>
                </a:gsLst>
                <a:lin ang="5400000" scaled="0"/>
              </a:gradFill>
              <a:ln w="9525">
                <a:solidFill>
                  <a:schemeClr val="accent1">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auditoria'!$AM$6:$AM$10</c:f>
            </c:numRef>
          </c:val>
          <c:extLst>
            <c:ext xmlns:c16="http://schemas.microsoft.com/office/drawing/2014/chart" uri="{C3380CC4-5D6E-409C-BE32-E72D297353CC}">
              <c16:uniqueId val="{00000018-E5C0-4423-84F3-9C4067E9C158}"/>
            </c:ext>
          </c:extLst>
        </c:ser>
        <c:ser>
          <c:idx val="25"/>
          <c:order val="25"/>
          <c:tx>
            <c:strRef>
              <c:f>'[tratamento dados Tese3.xlsx]Importancia auditoria'!$AN$5</c:f>
              <c:strCache>
                <c:ptCount val="1"/>
              </c:strCache>
            </c:strRef>
          </c:tx>
          <c:spPr>
            <a:ln w="34925" cap="rnd">
              <a:solidFill>
                <a:schemeClr val="accent2">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w="9525">
                <a:solidFill>
                  <a:schemeClr val="accent2">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auditoria'!$AN$6:$AN$10</c:f>
            </c:numRef>
          </c:val>
          <c:extLst>
            <c:ext xmlns:c16="http://schemas.microsoft.com/office/drawing/2014/chart" uri="{C3380CC4-5D6E-409C-BE32-E72D297353CC}">
              <c16:uniqueId val="{00000019-E5C0-4423-84F3-9C4067E9C158}"/>
            </c:ext>
          </c:extLst>
        </c:ser>
        <c:ser>
          <c:idx val="26"/>
          <c:order val="26"/>
          <c:tx>
            <c:strRef>
              <c:f>'[tratamento dados Tese3.xlsx]Importancia auditoria'!$AO$5</c:f>
              <c:strCache>
                <c:ptCount val="1"/>
              </c:strCache>
            </c:strRef>
          </c:tx>
          <c:spPr>
            <a:ln w="34925" cap="rnd">
              <a:solidFill>
                <a:schemeClr val="accent3">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lumOff val="40000"/>
                      <a:satMod val="103000"/>
                      <a:lumMod val="102000"/>
                      <a:tint val="94000"/>
                    </a:schemeClr>
                  </a:gs>
                  <a:gs pos="50000">
                    <a:schemeClr val="accent3">
                      <a:lumMod val="60000"/>
                      <a:lumOff val="40000"/>
                      <a:satMod val="110000"/>
                      <a:lumMod val="100000"/>
                      <a:shade val="100000"/>
                    </a:schemeClr>
                  </a:gs>
                  <a:gs pos="100000">
                    <a:schemeClr val="accent3">
                      <a:lumMod val="60000"/>
                      <a:lumOff val="40000"/>
                      <a:lumMod val="99000"/>
                      <a:satMod val="120000"/>
                      <a:shade val="78000"/>
                    </a:schemeClr>
                  </a:gs>
                </a:gsLst>
                <a:lin ang="5400000" scaled="0"/>
              </a:gradFill>
              <a:ln w="9525">
                <a:solidFill>
                  <a:schemeClr val="accent3">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auditoria'!$AO$6:$AO$10</c:f>
            </c:numRef>
          </c:val>
          <c:extLst>
            <c:ext xmlns:c16="http://schemas.microsoft.com/office/drawing/2014/chart" uri="{C3380CC4-5D6E-409C-BE32-E72D297353CC}">
              <c16:uniqueId val="{0000001A-E5C0-4423-84F3-9C4067E9C158}"/>
            </c:ext>
          </c:extLst>
        </c:ser>
        <c:ser>
          <c:idx val="27"/>
          <c:order val="27"/>
          <c:tx>
            <c:strRef>
              <c:f>'[tratamento dados Tese3.xlsx]Importancia auditoria'!$AP$5</c:f>
              <c:strCache>
                <c:ptCount val="1"/>
              </c:strCache>
            </c:strRef>
          </c:tx>
          <c:spPr>
            <a:ln w="34925" cap="rnd">
              <a:solidFill>
                <a:schemeClr val="accent4">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w="9525">
                <a:solidFill>
                  <a:schemeClr val="accent4">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auditoria'!$AP$6:$AP$10</c:f>
            </c:numRef>
          </c:val>
          <c:extLst>
            <c:ext xmlns:c16="http://schemas.microsoft.com/office/drawing/2014/chart" uri="{C3380CC4-5D6E-409C-BE32-E72D297353CC}">
              <c16:uniqueId val="{0000001B-E5C0-4423-84F3-9C4067E9C158}"/>
            </c:ext>
          </c:extLst>
        </c:ser>
        <c:ser>
          <c:idx val="28"/>
          <c:order val="28"/>
          <c:tx>
            <c:strRef>
              <c:f>'[tratamento dados Tese3.xlsx]Importancia auditoria'!$AQ$5</c:f>
              <c:strCache>
                <c:ptCount val="1"/>
              </c:strCache>
            </c:strRef>
          </c:tx>
          <c:spPr>
            <a:ln w="34925" cap="rnd">
              <a:solidFill>
                <a:schemeClr val="accent5">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lumOff val="40000"/>
                      <a:satMod val="103000"/>
                      <a:lumMod val="102000"/>
                      <a:tint val="94000"/>
                    </a:schemeClr>
                  </a:gs>
                  <a:gs pos="50000">
                    <a:schemeClr val="accent5">
                      <a:lumMod val="60000"/>
                      <a:lumOff val="40000"/>
                      <a:satMod val="110000"/>
                      <a:lumMod val="100000"/>
                      <a:shade val="100000"/>
                    </a:schemeClr>
                  </a:gs>
                  <a:gs pos="100000">
                    <a:schemeClr val="accent5">
                      <a:lumMod val="60000"/>
                      <a:lumOff val="40000"/>
                      <a:lumMod val="99000"/>
                      <a:satMod val="120000"/>
                      <a:shade val="78000"/>
                    </a:schemeClr>
                  </a:gs>
                </a:gsLst>
                <a:lin ang="5400000" scaled="0"/>
              </a:gradFill>
              <a:ln w="9525">
                <a:solidFill>
                  <a:schemeClr val="accent5">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auditoria'!$AQ$6:$AQ$10</c:f>
            </c:numRef>
          </c:val>
          <c:extLst>
            <c:ext xmlns:c16="http://schemas.microsoft.com/office/drawing/2014/chart" uri="{C3380CC4-5D6E-409C-BE32-E72D297353CC}">
              <c16:uniqueId val="{0000001C-E5C0-4423-84F3-9C4067E9C158}"/>
            </c:ext>
          </c:extLst>
        </c:ser>
        <c:ser>
          <c:idx val="29"/>
          <c:order val="29"/>
          <c:tx>
            <c:strRef>
              <c:f>'[tratamento dados Tese3.xlsx]Importancia auditoria'!$AR$5</c:f>
              <c:strCache>
                <c:ptCount val="1"/>
              </c:strCache>
            </c:strRef>
          </c:tx>
          <c:spPr>
            <a:ln w="34925" cap="rnd">
              <a:solidFill>
                <a:schemeClr val="accent6">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w="9525">
                <a:solidFill>
                  <a:schemeClr val="accent6">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auditoria'!$AR$6:$AR$10</c:f>
            </c:numRef>
          </c:val>
          <c:extLst>
            <c:ext xmlns:c16="http://schemas.microsoft.com/office/drawing/2014/chart" uri="{C3380CC4-5D6E-409C-BE32-E72D297353CC}">
              <c16:uniqueId val="{0000001D-E5C0-4423-84F3-9C4067E9C158}"/>
            </c:ext>
          </c:extLst>
        </c:ser>
        <c:ser>
          <c:idx val="30"/>
          <c:order val="30"/>
          <c:tx>
            <c:strRef>
              <c:f>'[tratamento dados Tese3.xlsx]Importancia auditoria'!$AS$5</c:f>
              <c:strCache>
                <c:ptCount val="1"/>
              </c:strCache>
            </c:strRef>
          </c:tx>
          <c:spPr>
            <a:ln w="34925" cap="rnd">
              <a:solidFill>
                <a:schemeClr val="accent1">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50000"/>
                      <a:satMod val="103000"/>
                      <a:lumMod val="102000"/>
                      <a:tint val="94000"/>
                    </a:schemeClr>
                  </a:gs>
                  <a:gs pos="50000">
                    <a:schemeClr val="accent1">
                      <a:lumMod val="50000"/>
                      <a:satMod val="110000"/>
                      <a:lumMod val="100000"/>
                      <a:shade val="100000"/>
                    </a:schemeClr>
                  </a:gs>
                  <a:gs pos="100000">
                    <a:schemeClr val="accent1">
                      <a:lumMod val="50000"/>
                      <a:lumMod val="99000"/>
                      <a:satMod val="120000"/>
                      <a:shade val="78000"/>
                    </a:schemeClr>
                  </a:gs>
                </a:gsLst>
                <a:lin ang="5400000" scaled="0"/>
              </a:gradFill>
              <a:ln w="9525">
                <a:solidFill>
                  <a:schemeClr val="accent1">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auditoria'!$AS$6:$AS$10</c:f>
            </c:numRef>
          </c:val>
          <c:extLst>
            <c:ext xmlns:c16="http://schemas.microsoft.com/office/drawing/2014/chart" uri="{C3380CC4-5D6E-409C-BE32-E72D297353CC}">
              <c16:uniqueId val="{0000001E-E5C0-4423-84F3-9C4067E9C158}"/>
            </c:ext>
          </c:extLst>
        </c:ser>
        <c:ser>
          <c:idx val="31"/>
          <c:order val="31"/>
          <c:tx>
            <c:strRef>
              <c:f>'[tratamento dados Tese3.xlsx]Importancia auditoria'!$AT$5</c:f>
              <c:strCache>
                <c:ptCount val="1"/>
              </c:strCache>
            </c:strRef>
          </c:tx>
          <c:spPr>
            <a:ln w="34925" cap="rnd">
              <a:solidFill>
                <a:schemeClr val="accent2">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50000"/>
                      <a:satMod val="103000"/>
                      <a:lumMod val="102000"/>
                      <a:tint val="94000"/>
                    </a:schemeClr>
                  </a:gs>
                  <a:gs pos="50000">
                    <a:schemeClr val="accent2">
                      <a:lumMod val="50000"/>
                      <a:satMod val="110000"/>
                      <a:lumMod val="100000"/>
                      <a:shade val="100000"/>
                    </a:schemeClr>
                  </a:gs>
                  <a:gs pos="100000">
                    <a:schemeClr val="accent2">
                      <a:lumMod val="50000"/>
                      <a:lumMod val="99000"/>
                      <a:satMod val="120000"/>
                      <a:shade val="78000"/>
                    </a:schemeClr>
                  </a:gs>
                </a:gsLst>
                <a:lin ang="5400000" scaled="0"/>
              </a:gradFill>
              <a:ln w="9525">
                <a:solidFill>
                  <a:schemeClr val="accent2">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auditoria'!$AT$6:$AT$10</c:f>
            </c:numRef>
          </c:val>
          <c:extLst>
            <c:ext xmlns:c16="http://schemas.microsoft.com/office/drawing/2014/chart" uri="{C3380CC4-5D6E-409C-BE32-E72D297353CC}">
              <c16:uniqueId val="{0000001F-E5C0-4423-84F3-9C4067E9C158}"/>
            </c:ext>
          </c:extLst>
        </c:ser>
        <c:ser>
          <c:idx val="32"/>
          <c:order val="32"/>
          <c:tx>
            <c:strRef>
              <c:f>'[tratamento dados Tese3.xlsx]Importancia auditoria'!$AU$5</c:f>
              <c:strCache>
                <c:ptCount val="1"/>
              </c:strCache>
            </c:strRef>
          </c:tx>
          <c:spPr>
            <a:ln w="34925" cap="rnd">
              <a:solidFill>
                <a:schemeClr val="accent3">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50000"/>
                      <a:satMod val="103000"/>
                      <a:lumMod val="102000"/>
                      <a:tint val="94000"/>
                    </a:schemeClr>
                  </a:gs>
                  <a:gs pos="50000">
                    <a:schemeClr val="accent3">
                      <a:lumMod val="50000"/>
                      <a:satMod val="110000"/>
                      <a:lumMod val="100000"/>
                      <a:shade val="100000"/>
                    </a:schemeClr>
                  </a:gs>
                  <a:gs pos="100000">
                    <a:schemeClr val="accent3">
                      <a:lumMod val="50000"/>
                      <a:lumMod val="99000"/>
                      <a:satMod val="120000"/>
                      <a:shade val="78000"/>
                    </a:schemeClr>
                  </a:gs>
                </a:gsLst>
                <a:lin ang="5400000" scaled="0"/>
              </a:gradFill>
              <a:ln w="9525">
                <a:solidFill>
                  <a:schemeClr val="accent3">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auditoria'!$AU$6:$AU$10</c:f>
            </c:numRef>
          </c:val>
          <c:extLst>
            <c:ext xmlns:c16="http://schemas.microsoft.com/office/drawing/2014/chart" uri="{C3380CC4-5D6E-409C-BE32-E72D297353CC}">
              <c16:uniqueId val="{00000020-E5C0-4423-84F3-9C4067E9C158}"/>
            </c:ext>
          </c:extLst>
        </c:ser>
        <c:ser>
          <c:idx val="33"/>
          <c:order val="33"/>
          <c:tx>
            <c:strRef>
              <c:f>'[tratamento dados Tese3.xlsx]Importancia auditoria'!$AV$5</c:f>
              <c:strCache>
                <c:ptCount val="1"/>
              </c:strCache>
            </c:strRef>
          </c:tx>
          <c:spPr>
            <a:ln w="34925" cap="rnd">
              <a:solidFill>
                <a:schemeClr val="accent4">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50000"/>
                      <a:satMod val="103000"/>
                      <a:lumMod val="102000"/>
                      <a:tint val="94000"/>
                    </a:schemeClr>
                  </a:gs>
                  <a:gs pos="50000">
                    <a:schemeClr val="accent4">
                      <a:lumMod val="50000"/>
                      <a:satMod val="110000"/>
                      <a:lumMod val="100000"/>
                      <a:shade val="100000"/>
                    </a:schemeClr>
                  </a:gs>
                  <a:gs pos="100000">
                    <a:schemeClr val="accent4">
                      <a:lumMod val="50000"/>
                      <a:lumMod val="99000"/>
                      <a:satMod val="120000"/>
                      <a:shade val="78000"/>
                    </a:schemeClr>
                  </a:gs>
                </a:gsLst>
                <a:lin ang="5400000" scaled="0"/>
              </a:gradFill>
              <a:ln w="9525">
                <a:solidFill>
                  <a:schemeClr val="accent4">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auditoria'!$AV$6:$AV$10</c:f>
            </c:numRef>
          </c:val>
          <c:extLst>
            <c:ext xmlns:c16="http://schemas.microsoft.com/office/drawing/2014/chart" uri="{C3380CC4-5D6E-409C-BE32-E72D297353CC}">
              <c16:uniqueId val="{00000021-E5C0-4423-84F3-9C4067E9C158}"/>
            </c:ext>
          </c:extLst>
        </c:ser>
        <c:ser>
          <c:idx val="34"/>
          <c:order val="34"/>
          <c:tx>
            <c:strRef>
              <c:f>'[tratamento dados Tese3.xlsx]Importancia auditoria'!$AW$5</c:f>
              <c:strCache>
                <c:ptCount val="1"/>
              </c:strCache>
            </c:strRef>
          </c:tx>
          <c:spPr>
            <a:ln w="34925" cap="rnd">
              <a:solidFill>
                <a:schemeClr val="accent5">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50000"/>
                      <a:satMod val="103000"/>
                      <a:lumMod val="102000"/>
                      <a:tint val="94000"/>
                    </a:schemeClr>
                  </a:gs>
                  <a:gs pos="50000">
                    <a:schemeClr val="accent5">
                      <a:lumMod val="50000"/>
                      <a:satMod val="110000"/>
                      <a:lumMod val="100000"/>
                      <a:shade val="100000"/>
                    </a:schemeClr>
                  </a:gs>
                  <a:gs pos="100000">
                    <a:schemeClr val="accent5">
                      <a:lumMod val="50000"/>
                      <a:lumMod val="99000"/>
                      <a:satMod val="120000"/>
                      <a:shade val="78000"/>
                    </a:schemeClr>
                  </a:gs>
                </a:gsLst>
                <a:lin ang="5400000" scaled="0"/>
              </a:gradFill>
              <a:ln w="9525">
                <a:solidFill>
                  <a:schemeClr val="accent5">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auditoria'!$AW$6:$AW$10</c:f>
            </c:numRef>
          </c:val>
          <c:extLst>
            <c:ext xmlns:c16="http://schemas.microsoft.com/office/drawing/2014/chart" uri="{C3380CC4-5D6E-409C-BE32-E72D297353CC}">
              <c16:uniqueId val="{00000022-E5C0-4423-84F3-9C4067E9C158}"/>
            </c:ext>
          </c:extLst>
        </c:ser>
        <c:ser>
          <c:idx val="35"/>
          <c:order val="35"/>
          <c:tx>
            <c:strRef>
              <c:f>'[tratamento dados Tese3.xlsx]Importancia auditoria'!$AX$5</c:f>
              <c:strCache>
                <c:ptCount val="1"/>
              </c:strCache>
            </c:strRef>
          </c:tx>
          <c:spPr>
            <a:ln w="34925" cap="rnd">
              <a:solidFill>
                <a:schemeClr val="accent6">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50000"/>
                      <a:satMod val="103000"/>
                      <a:lumMod val="102000"/>
                      <a:tint val="94000"/>
                    </a:schemeClr>
                  </a:gs>
                  <a:gs pos="50000">
                    <a:schemeClr val="accent6">
                      <a:lumMod val="50000"/>
                      <a:satMod val="110000"/>
                      <a:lumMod val="100000"/>
                      <a:shade val="100000"/>
                    </a:schemeClr>
                  </a:gs>
                  <a:gs pos="100000">
                    <a:schemeClr val="accent6">
                      <a:lumMod val="50000"/>
                      <a:lumMod val="99000"/>
                      <a:satMod val="120000"/>
                      <a:shade val="78000"/>
                    </a:schemeClr>
                  </a:gs>
                </a:gsLst>
                <a:lin ang="5400000" scaled="0"/>
              </a:gradFill>
              <a:ln w="9525">
                <a:solidFill>
                  <a:schemeClr val="accent6">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auditoria'!$AX$6:$AX$10</c:f>
            </c:numRef>
          </c:val>
          <c:extLst>
            <c:ext xmlns:c16="http://schemas.microsoft.com/office/drawing/2014/chart" uri="{C3380CC4-5D6E-409C-BE32-E72D297353CC}">
              <c16:uniqueId val="{00000023-E5C0-4423-84F3-9C4067E9C158}"/>
            </c:ext>
          </c:extLst>
        </c:ser>
        <c:ser>
          <c:idx val="36"/>
          <c:order val="36"/>
          <c:tx>
            <c:strRef>
              <c:f>'[tratamento dados Tese3.xlsx]Importancia auditoria'!$AY$5</c:f>
              <c:strCache>
                <c:ptCount val="1"/>
              </c:strCache>
            </c:strRef>
          </c:tx>
          <c:spPr>
            <a:ln w="34925" cap="rnd">
              <a:solidFill>
                <a:schemeClr val="accent1">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70000"/>
                      <a:lumOff val="30000"/>
                      <a:satMod val="103000"/>
                      <a:lumMod val="102000"/>
                      <a:tint val="94000"/>
                    </a:schemeClr>
                  </a:gs>
                  <a:gs pos="50000">
                    <a:schemeClr val="accent1">
                      <a:lumMod val="70000"/>
                      <a:lumOff val="30000"/>
                      <a:satMod val="110000"/>
                      <a:lumMod val="100000"/>
                      <a:shade val="100000"/>
                    </a:schemeClr>
                  </a:gs>
                  <a:gs pos="100000">
                    <a:schemeClr val="accent1">
                      <a:lumMod val="70000"/>
                      <a:lumOff val="30000"/>
                      <a:lumMod val="99000"/>
                      <a:satMod val="120000"/>
                      <a:shade val="78000"/>
                    </a:schemeClr>
                  </a:gs>
                </a:gsLst>
                <a:lin ang="5400000" scaled="0"/>
              </a:gradFill>
              <a:ln w="9525">
                <a:solidFill>
                  <a:schemeClr val="accent1">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auditoria'!$AY$6:$AY$10</c:f>
            </c:numRef>
          </c:val>
          <c:extLst>
            <c:ext xmlns:c16="http://schemas.microsoft.com/office/drawing/2014/chart" uri="{C3380CC4-5D6E-409C-BE32-E72D297353CC}">
              <c16:uniqueId val="{00000024-E5C0-4423-84F3-9C4067E9C158}"/>
            </c:ext>
          </c:extLst>
        </c:ser>
        <c:ser>
          <c:idx val="37"/>
          <c:order val="37"/>
          <c:tx>
            <c:strRef>
              <c:f>'[tratamento dados Tese3.xlsx]Importancia auditoria'!$AZ$5</c:f>
              <c:strCache>
                <c:ptCount val="1"/>
              </c:strCache>
            </c:strRef>
          </c:tx>
          <c:spPr>
            <a:ln w="34925" cap="rnd">
              <a:solidFill>
                <a:schemeClr val="accent2">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70000"/>
                      <a:lumOff val="30000"/>
                      <a:satMod val="103000"/>
                      <a:lumMod val="102000"/>
                      <a:tint val="94000"/>
                    </a:schemeClr>
                  </a:gs>
                  <a:gs pos="50000">
                    <a:schemeClr val="accent2">
                      <a:lumMod val="70000"/>
                      <a:lumOff val="30000"/>
                      <a:satMod val="110000"/>
                      <a:lumMod val="100000"/>
                      <a:shade val="100000"/>
                    </a:schemeClr>
                  </a:gs>
                  <a:gs pos="100000">
                    <a:schemeClr val="accent2">
                      <a:lumMod val="70000"/>
                      <a:lumOff val="30000"/>
                      <a:lumMod val="99000"/>
                      <a:satMod val="120000"/>
                      <a:shade val="78000"/>
                    </a:schemeClr>
                  </a:gs>
                </a:gsLst>
                <a:lin ang="5400000" scaled="0"/>
              </a:gradFill>
              <a:ln w="9525">
                <a:solidFill>
                  <a:schemeClr val="accent2">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auditoria'!$AZ$6:$AZ$10</c:f>
            </c:numRef>
          </c:val>
          <c:extLst>
            <c:ext xmlns:c16="http://schemas.microsoft.com/office/drawing/2014/chart" uri="{C3380CC4-5D6E-409C-BE32-E72D297353CC}">
              <c16:uniqueId val="{00000025-E5C0-4423-84F3-9C4067E9C158}"/>
            </c:ext>
          </c:extLst>
        </c:ser>
        <c:ser>
          <c:idx val="38"/>
          <c:order val="38"/>
          <c:tx>
            <c:strRef>
              <c:f>'[tratamento dados Tese3.xlsx]Importancia auditoria'!$BA$5</c:f>
              <c:strCache>
                <c:ptCount val="1"/>
              </c:strCache>
            </c:strRef>
          </c:tx>
          <c:spPr>
            <a:ln w="34925" cap="rnd">
              <a:solidFill>
                <a:schemeClr val="accent3">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70000"/>
                      <a:lumOff val="30000"/>
                      <a:satMod val="103000"/>
                      <a:lumMod val="102000"/>
                      <a:tint val="94000"/>
                    </a:schemeClr>
                  </a:gs>
                  <a:gs pos="50000">
                    <a:schemeClr val="accent3">
                      <a:lumMod val="70000"/>
                      <a:lumOff val="30000"/>
                      <a:satMod val="110000"/>
                      <a:lumMod val="100000"/>
                      <a:shade val="100000"/>
                    </a:schemeClr>
                  </a:gs>
                  <a:gs pos="100000">
                    <a:schemeClr val="accent3">
                      <a:lumMod val="70000"/>
                      <a:lumOff val="30000"/>
                      <a:lumMod val="99000"/>
                      <a:satMod val="120000"/>
                      <a:shade val="78000"/>
                    </a:schemeClr>
                  </a:gs>
                </a:gsLst>
                <a:lin ang="5400000" scaled="0"/>
              </a:gradFill>
              <a:ln w="9525">
                <a:solidFill>
                  <a:schemeClr val="accent3">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auditoria'!$BA$6:$BA$10</c:f>
            </c:numRef>
          </c:val>
          <c:extLst>
            <c:ext xmlns:c16="http://schemas.microsoft.com/office/drawing/2014/chart" uri="{C3380CC4-5D6E-409C-BE32-E72D297353CC}">
              <c16:uniqueId val="{00000026-E5C0-4423-84F3-9C4067E9C158}"/>
            </c:ext>
          </c:extLst>
        </c:ser>
        <c:ser>
          <c:idx val="39"/>
          <c:order val="39"/>
          <c:tx>
            <c:strRef>
              <c:f>'[tratamento dados Tese3.xlsx]Importancia auditoria'!$BB$5</c:f>
              <c:strCache>
                <c:ptCount val="1"/>
              </c:strCache>
            </c:strRef>
          </c:tx>
          <c:spPr>
            <a:ln w="34925" cap="rnd">
              <a:solidFill>
                <a:schemeClr val="accent4">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70000"/>
                      <a:lumOff val="30000"/>
                      <a:satMod val="103000"/>
                      <a:lumMod val="102000"/>
                      <a:tint val="94000"/>
                    </a:schemeClr>
                  </a:gs>
                  <a:gs pos="50000">
                    <a:schemeClr val="accent4">
                      <a:lumMod val="70000"/>
                      <a:lumOff val="30000"/>
                      <a:satMod val="110000"/>
                      <a:lumMod val="100000"/>
                      <a:shade val="100000"/>
                    </a:schemeClr>
                  </a:gs>
                  <a:gs pos="100000">
                    <a:schemeClr val="accent4">
                      <a:lumMod val="70000"/>
                      <a:lumOff val="30000"/>
                      <a:lumMod val="99000"/>
                      <a:satMod val="120000"/>
                      <a:shade val="78000"/>
                    </a:schemeClr>
                  </a:gs>
                </a:gsLst>
                <a:lin ang="5400000" scaled="0"/>
              </a:gradFill>
              <a:ln w="9525">
                <a:solidFill>
                  <a:schemeClr val="accent4">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auditoria'!$BB$6:$BB$10</c:f>
            </c:numRef>
          </c:val>
          <c:extLst>
            <c:ext xmlns:c16="http://schemas.microsoft.com/office/drawing/2014/chart" uri="{C3380CC4-5D6E-409C-BE32-E72D297353CC}">
              <c16:uniqueId val="{00000027-E5C0-4423-84F3-9C4067E9C158}"/>
            </c:ext>
          </c:extLst>
        </c:ser>
        <c:ser>
          <c:idx val="40"/>
          <c:order val="40"/>
          <c:tx>
            <c:strRef>
              <c:f>'[tratamento dados Tese3.xlsx]Importancia auditoria'!$BC$5</c:f>
              <c:strCache>
                <c:ptCount val="1"/>
              </c:strCache>
            </c:strRef>
          </c:tx>
          <c:spPr>
            <a:ln w="34925" cap="rnd">
              <a:solidFill>
                <a:schemeClr val="accent5">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70000"/>
                      <a:lumOff val="30000"/>
                      <a:satMod val="103000"/>
                      <a:lumMod val="102000"/>
                      <a:tint val="94000"/>
                    </a:schemeClr>
                  </a:gs>
                  <a:gs pos="50000">
                    <a:schemeClr val="accent5">
                      <a:lumMod val="70000"/>
                      <a:lumOff val="30000"/>
                      <a:satMod val="110000"/>
                      <a:lumMod val="100000"/>
                      <a:shade val="100000"/>
                    </a:schemeClr>
                  </a:gs>
                  <a:gs pos="100000">
                    <a:schemeClr val="accent5">
                      <a:lumMod val="70000"/>
                      <a:lumOff val="30000"/>
                      <a:lumMod val="99000"/>
                      <a:satMod val="120000"/>
                      <a:shade val="78000"/>
                    </a:schemeClr>
                  </a:gs>
                </a:gsLst>
                <a:lin ang="5400000" scaled="0"/>
              </a:gradFill>
              <a:ln w="9525">
                <a:solidFill>
                  <a:schemeClr val="accent5">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auditoria'!$BC$6:$BC$10</c:f>
            </c:numRef>
          </c:val>
          <c:extLst>
            <c:ext xmlns:c16="http://schemas.microsoft.com/office/drawing/2014/chart" uri="{C3380CC4-5D6E-409C-BE32-E72D297353CC}">
              <c16:uniqueId val="{00000028-E5C0-4423-84F3-9C4067E9C158}"/>
            </c:ext>
          </c:extLst>
        </c:ser>
        <c:ser>
          <c:idx val="41"/>
          <c:order val="41"/>
          <c:tx>
            <c:strRef>
              <c:f>'[tratamento dados Tese3.xlsx]Importancia auditoria'!$BD$5</c:f>
              <c:strCache>
                <c:ptCount val="1"/>
              </c:strCache>
            </c:strRef>
          </c:tx>
          <c:spPr>
            <a:ln w="34925" cap="rnd">
              <a:solidFill>
                <a:schemeClr val="accent6">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70000"/>
                      <a:lumOff val="30000"/>
                      <a:satMod val="103000"/>
                      <a:lumMod val="102000"/>
                      <a:tint val="94000"/>
                    </a:schemeClr>
                  </a:gs>
                  <a:gs pos="50000">
                    <a:schemeClr val="accent6">
                      <a:lumMod val="70000"/>
                      <a:lumOff val="30000"/>
                      <a:satMod val="110000"/>
                      <a:lumMod val="100000"/>
                      <a:shade val="100000"/>
                    </a:schemeClr>
                  </a:gs>
                  <a:gs pos="100000">
                    <a:schemeClr val="accent6">
                      <a:lumMod val="70000"/>
                      <a:lumOff val="30000"/>
                      <a:lumMod val="99000"/>
                      <a:satMod val="120000"/>
                      <a:shade val="78000"/>
                    </a:schemeClr>
                  </a:gs>
                </a:gsLst>
                <a:lin ang="5400000" scaled="0"/>
              </a:gradFill>
              <a:ln w="9525">
                <a:solidFill>
                  <a:schemeClr val="accent6">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auditoria'!$BD$6:$BD$10</c:f>
            </c:numRef>
          </c:val>
          <c:extLst>
            <c:ext xmlns:c16="http://schemas.microsoft.com/office/drawing/2014/chart" uri="{C3380CC4-5D6E-409C-BE32-E72D297353CC}">
              <c16:uniqueId val="{00000029-E5C0-4423-84F3-9C4067E9C158}"/>
            </c:ext>
          </c:extLst>
        </c:ser>
        <c:ser>
          <c:idx val="42"/>
          <c:order val="42"/>
          <c:tx>
            <c:strRef>
              <c:f>'[tratamento dados Tese3.xlsx]Importancia auditoria'!$BE$5</c:f>
              <c:strCache>
                <c:ptCount val="1"/>
              </c:strCache>
            </c:strRef>
          </c:tx>
          <c:spPr>
            <a:ln w="34925" cap="rnd">
              <a:solidFill>
                <a:schemeClr val="accent1">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70000"/>
                      <a:satMod val="103000"/>
                      <a:lumMod val="102000"/>
                      <a:tint val="94000"/>
                    </a:schemeClr>
                  </a:gs>
                  <a:gs pos="50000">
                    <a:schemeClr val="accent1">
                      <a:lumMod val="70000"/>
                      <a:satMod val="110000"/>
                      <a:lumMod val="100000"/>
                      <a:shade val="100000"/>
                    </a:schemeClr>
                  </a:gs>
                  <a:gs pos="100000">
                    <a:schemeClr val="accent1">
                      <a:lumMod val="70000"/>
                      <a:lumMod val="99000"/>
                      <a:satMod val="120000"/>
                      <a:shade val="78000"/>
                    </a:schemeClr>
                  </a:gs>
                </a:gsLst>
                <a:lin ang="5400000" scaled="0"/>
              </a:gradFill>
              <a:ln w="9525">
                <a:solidFill>
                  <a:schemeClr val="accent1">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auditoria'!$BE$6:$BE$10</c:f>
            </c:numRef>
          </c:val>
          <c:extLst>
            <c:ext xmlns:c16="http://schemas.microsoft.com/office/drawing/2014/chart" uri="{C3380CC4-5D6E-409C-BE32-E72D297353CC}">
              <c16:uniqueId val="{0000002A-E5C0-4423-84F3-9C4067E9C158}"/>
            </c:ext>
          </c:extLst>
        </c:ser>
        <c:ser>
          <c:idx val="43"/>
          <c:order val="43"/>
          <c:tx>
            <c:strRef>
              <c:f>'[tratamento dados Tese3.xlsx]Importancia auditoria'!$BF$5</c:f>
              <c:strCache>
                <c:ptCount val="1"/>
              </c:strCache>
            </c:strRef>
          </c:tx>
          <c:spPr>
            <a:ln w="34925" cap="rnd">
              <a:solidFill>
                <a:schemeClr val="accent2">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70000"/>
                      <a:satMod val="103000"/>
                      <a:lumMod val="102000"/>
                      <a:tint val="94000"/>
                    </a:schemeClr>
                  </a:gs>
                  <a:gs pos="50000">
                    <a:schemeClr val="accent2">
                      <a:lumMod val="70000"/>
                      <a:satMod val="110000"/>
                      <a:lumMod val="100000"/>
                      <a:shade val="100000"/>
                    </a:schemeClr>
                  </a:gs>
                  <a:gs pos="100000">
                    <a:schemeClr val="accent2">
                      <a:lumMod val="70000"/>
                      <a:lumMod val="99000"/>
                      <a:satMod val="120000"/>
                      <a:shade val="78000"/>
                    </a:schemeClr>
                  </a:gs>
                </a:gsLst>
                <a:lin ang="5400000" scaled="0"/>
              </a:gradFill>
              <a:ln w="9525">
                <a:solidFill>
                  <a:schemeClr val="accent2">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auditoria'!$BF$6:$BF$10</c:f>
            </c:numRef>
          </c:val>
          <c:extLst>
            <c:ext xmlns:c16="http://schemas.microsoft.com/office/drawing/2014/chart" uri="{C3380CC4-5D6E-409C-BE32-E72D297353CC}">
              <c16:uniqueId val="{0000002B-E5C0-4423-84F3-9C4067E9C158}"/>
            </c:ext>
          </c:extLst>
        </c:ser>
        <c:ser>
          <c:idx val="44"/>
          <c:order val="44"/>
          <c:tx>
            <c:strRef>
              <c:f>'[tratamento dados Tese3.xlsx]Importancia auditoria'!$BG$5</c:f>
              <c:strCache>
                <c:ptCount val="1"/>
              </c:strCache>
            </c:strRef>
          </c:tx>
          <c:spPr>
            <a:ln w="34925" cap="rnd">
              <a:solidFill>
                <a:schemeClr val="accent3">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70000"/>
                      <a:satMod val="103000"/>
                      <a:lumMod val="102000"/>
                      <a:tint val="94000"/>
                    </a:schemeClr>
                  </a:gs>
                  <a:gs pos="50000">
                    <a:schemeClr val="accent3">
                      <a:lumMod val="70000"/>
                      <a:satMod val="110000"/>
                      <a:lumMod val="100000"/>
                      <a:shade val="100000"/>
                    </a:schemeClr>
                  </a:gs>
                  <a:gs pos="100000">
                    <a:schemeClr val="accent3">
                      <a:lumMod val="70000"/>
                      <a:lumMod val="99000"/>
                      <a:satMod val="120000"/>
                      <a:shade val="78000"/>
                    </a:schemeClr>
                  </a:gs>
                </a:gsLst>
                <a:lin ang="5400000" scaled="0"/>
              </a:gradFill>
              <a:ln w="9525">
                <a:solidFill>
                  <a:schemeClr val="accent3">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auditoria'!$BG$6:$BG$10</c:f>
            </c:numRef>
          </c:val>
          <c:extLst>
            <c:ext xmlns:c16="http://schemas.microsoft.com/office/drawing/2014/chart" uri="{C3380CC4-5D6E-409C-BE32-E72D297353CC}">
              <c16:uniqueId val="{0000002C-E5C0-4423-84F3-9C4067E9C158}"/>
            </c:ext>
          </c:extLst>
        </c:ser>
        <c:ser>
          <c:idx val="45"/>
          <c:order val="45"/>
          <c:tx>
            <c:strRef>
              <c:f>'[tratamento dados Tese3.xlsx]Importancia auditoria'!$BH$5</c:f>
              <c:strCache>
                <c:ptCount val="1"/>
              </c:strCache>
            </c:strRef>
          </c:tx>
          <c:spPr>
            <a:ln w="34925" cap="rnd">
              <a:solidFill>
                <a:schemeClr val="accent4">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70000"/>
                      <a:satMod val="103000"/>
                      <a:lumMod val="102000"/>
                      <a:tint val="94000"/>
                    </a:schemeClr>
                  </a:gs>
                  <a:gs pos="50000">
                    <a:schemeClr val="accent4">
                      <a:lumMod val="70000"/>
                      <a:satMod val="110000"/>
                      <a:lumMod val="100000"/>
                      <a:shade val="100000"/>
                    </a:schemeClr>
                  </a:gs>
                  <a:gs pos="100000">
                    <a:schemeClr val="accent4">
                      <a:lumMod val="70000"/>
                      <a:lumMod val="99000"/>
                      <a:satMod val="120000"/>
                      <a:shade val="78000"/>
                    </a:schemeClr>
                  </a:gs>
                </a:gsLst>
                <a:lin ang="5400000" scaled="0"/>
              </a:gradFill>
              <a:ln w="9525">
                <a:solidFill>
                  <a:schemeClr val="accent4">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auditoria'!$BH$6:$BH$10</c:f>
            </c:numRef>
          </c:val>
          <c:extLst>
            <c:ext xmlns:c16="http://schemas.microsoft.com/office/drawing/2014/chart" uri="{C3380CC4-5D6E-409C-BE32-E72D297353CC}">
              <c16:uniqueId val="{0000002D-E5C0-4423-84F3-9C4067E9C158}"/>
            </c:ext>
          </c:extLst>
        </c:ser>
        <c:ser>
          <c:idx val="46"/>
          <c:order val="46"/>
          <c:tx>
            <c:strRef>
              <c:f>'[tratamento dados Tese3.xlsx]Importancia auditoria'!$BI$5</c:f>
              <c:strCache>
                <c:ptCount val="1"/>
              </c:strCache>
            </c:strRef>
          </c:tx>
          <c:spPr>
            <a:ln w="34925" cap="rnd">
              <a:solidFill>
                <a:schemeClr val="accent5">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70000"/>
                      <a:satMod val="103000"/>
                      <a:lumMod val="102000"/>
                      <a:tint val="94000"/>
                    </a:schemeClr>
                  </a:gs>
                  <a:gs pos="50000">
                    <a:schemeClr val="accent5">
                      <a:lumMod val="70000"/>
                      <a:satMod val="110000"/>
                      <a:lumMod val="100000"/>
                      <a:shade val="100000"/>
                    </a:schemeClr>
                  </a:gs>
                  <a:gs pos="100000">
                    <a:schemeClr val="accent5">
                      <a:lumMod val="70000"/>
                      <a:lumMod val="99000"/>
                      <a:satMod val="120000"/>
                      <a:shade val="78000"/>
                    </a:schemeClr>
                  </a:gs>
                </a:gsLst>
                <a:lin ang="5400000" scaled="0"/>
              </a:gradFill>
              <a:ln w="9525">
                <a:solidFill>
                  <a:schemeClr val="accent5">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auditoria'!$BI$6:$BI$10</c:f>
            </c:numRef>
          </c:val>
          <c:extLst>
            <c:ext xmlns:c16="http://schemas.microsoft.com/office/drawing/2014/chart" uri="{C3380CC4-5D6E-409C-BE32-E72D297353CC}">
              <c16:uniqueId val="{0000002E-E5C0-4423-84F3-9C4067E9C158}"/>
            </c:ext>
          </c:extLst>
        </c:ser>
        <c:ser>
          <c:idx val="47"/>
          <c:order val="47"/>
          <c:tx>
            <c:strRef>
              <c:f>'[tratamento dados Tese3.xlsx]Importancia auditoria'!$BJ$5</c:f>
              <c:strCache>
                <c:ptCount val="1"/>
              </c:strCache>
            </c:strRef>
          </c:tx>
          <c:spPr>
            <a:ln w="34925" cap="rnd">
              <a:solidFill>
                <a:schemeClr val="accent6">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70000"/>
                      <a:satMod val="103000"/>
                      <a:lumMod val="102000"/>
                      <a:tint val="94000"/>
                    </a:schemeClr>
                  </a:gs>
                  <a:gs pos="50000">
                    <a:schemeClr val="accent6">
                      <a:lumMod val="70000"/>
                      <a:satMod val="110000"/>
                      <a:lumMod val="100000"/>
                      <a:shade val="100000"/>
                    </a:schemeClr>
                  </a:gs>
                  <a:gs pos="100000">
                    <a:schemeClr val="accent6">
                      <a:lumMod val="70000"/>
                      <a:lumMod val="99000"/>
                      <a:satMod val="120000"/>
                      <a:shade val="78000"/>
                    </a:schemeClr>
                  </a:gs>
                </a:gsLst>
                <a:lin ang="5400000" scaled="0"/>
              </a:gradFill>
              <a:ln w="9525">
                <a:solidFill>
                  <a:schemeClr val="accent6">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auditoria'!$BJ$6:$BJ$10</c:f>
            </c:numRef>
          </c:val>
          <c:extLst>
            <c:ext xmlns:c16="http://schemas.microsoft.com/office/drawing/2014/chart" uri="{C3380CC4-5D6E-409C-BE32-E72D297353CC}">
              <c16:uniqueId val="{0000002F-E5C0-4423-84F3-9C4067E9C158}"/>
            </c:ext>
          </c:extLst>
        </c:ser>
        <c:ser>
          <c:idx val="48"/>
          <c:order val="48"/>
          <c:tx>
            <c:strRef>
              <c:f>'[tratamento dados Tese3.xlsx]Importancia auditoria'!$BK$5</c:f>
              <c:strCache>
                <c:ptCount val="1"/>
              </c:strCache>
            </c:strRef>
          </c:tx>
          <c:spPr>
            <a:ln w="34925" cap="rnd">
              <a:solidFill>
                <a:schemeClr val="accent1">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50000"/>
                      <a:lumOff val="50000"/>
                      <a:satMod val="103000"/>
                      <a:lumMod val="102000"/>
                      <a:tint val="94000"/>
                    </a:schemeClr>
                  </a:gs>
                  <a:gs pos="50000">
                    <a:schemeClr val="accent1">
                      <a:lumMod val="50000"/>
                      <a:lumOff val="50000"/>
                      <a:satMod val="110000"/>
                      <a:lumMod val="100000"/>
                      <a:shade val="100000"/>
                    </a:schemeClr>
                  </a:gs>
                  <a:gs pos="100000">
                    <a:schemeClr val="accent1">
                      <a:lumMod val="50000"/>
                      <a:lumOff val="50000"/>
                      <a:lumMod val="99000"/>
                      <a:satMod val="120000"/>
                      <a:shade val="78000"/>
                    </a:schemeClr>
                  </a:gs>
                </a:gsLst>
                <a:lin ang="5400000" scaled="0"/>
              </a:gradFill>
              <a:ln w="9525">
                <a:solidFill>
                  <a:schemeClr val="accent1">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auditoria'!$BK$6:$BK$10</c:f>
            </c:numRef>
          </c:val>
          <c:extLst>
            <c:ext xmlns:c16="http://schemas.microsoft.com/office/drawing/2014/chart" uri="{C3380CC4-5D6E-409C-BE32-E72D297353CC}">
              <c16:uniqueId val="{00000030-E5C0-4423-84F3-9C4067E9C158}"/>
            </c:ext>
          </c:extLst>
        </c:ser>
        <c:ser>
          <c:idx val="49"/>
          <c:order val="49"/>
          <c:tx>
            <c:strRef>
              <c:f>'[tratamento dados Tese3.xlsx]Importancia auditoria'!$BL$5</c:f>
              <c:strCache>
                <c:ptCount val="1"/>
              </c:strCache>
            </c:strRef>
          </c:tx>
          <c:spPr>
            <a:ln w="34925" cap="rnd">
              <a:solidFill>
                <a:schemeClr val="accent2">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50000"/>
                      <a:lumOff val="50000"/>
                      <a:satMod val="103000"/>
                      <a:lumMod val="102000"/>
                      <a:tint val="94000"/>
                    </a:schemeClr>
                  </a:gs>
                  <a:gs pos="50000">
                    <a:schemeClr val="accent2">
                      <a:lumMod val="50000"/>
                      <a:lumOff val="50000"/>
                      <a:satMod val="110000"/>
                      <a:lumMod val="100000"/>
                      <a:shade val="100000"/>
                    </a:schemeClr>
                  </a:gs>
                  <a:gs pos="100000">
                    <a:schemeClr val="accent2">
                      <a:lumMod val="50000"/>
                      <a:lumOff val="50000"/>
                      <a:lumMod val="99000"/>
                      <a:satMod val="120000"/>
                      <a:shade val="78000"/>
                    </a:schemeClr>
                  </a:gs>
                </a:gsLst>
                <a:lin ang="5400000" scaled="0"/>
              </a:gradFill>
              <a:ln w="9525">
                <a:solidFill>
                  <a:schemeClr val="accent2">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auditoria'!$BL$6:$BL$10</c:f>
            </c:numRef>
          </c:val>
          <c:extLst>
            <c:ext xmlns:c16="http://schemas.microsoft.com/office/drawing/2014/chart" uri="{C3380CC4-5D6E-409C-BE32-E72D297353CC}">
              <c16:uniqueId val="{00000031-E5C0-4423-84F3-9C4067E9C158}"/>
            </c:ext>
          </c:extLst>
        </c:ser>
        <c:ser>
          <c:idx val="50"/>
          <c:order val="50"/>
          <c:tx>
            <c:strRef>
              <c:f>'[tratamento dados Tese3.xlsx]Importancia auditoria'!$BM$5</c:f>
              <c:strCache>
                <c:ptCount val="1"/>
              </c:strCache>
            </c:strRef>
          </c:tx>
          <c:spPr>
            <a:ln w="34925" cap="rnd">
              <a:solidFill>
                <a:schemeClr val="accent3">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50000"/>
                      <a:lumOff val="50000"/>
                      <a:satMod val="103000"/>
                      <a:lumMod val="102000"/>
                      <a:tint val="94000"/>
                    </a:schemeClr>
                  </a:gs>
                  <a:gs pos="50000">
                    <a:schemeClr val="accent3">
                      <a:lumMod val="50000"/>
                      <a:lumOff val="50000"/>
                      <a:satMod val="110000"/>
                      <a:lumMod val="100000"/>
                      <a:shade val="100000"/>
                    </a:schemeClr>
                  </a:gs>
                  <a:gs pos="100000">
                    <a:schemeClr val="accent3">
                      <a:lumMod val="50000"/>
                      <a:lumOff val="50000"/>
                      <a:lumMod val="99000"/>
                      <a:satMod val="120000"/>
                      <a:shade val="78000"/>
                    </a:schemeClr>
                  </a:gs>
                </a:gsLst>
                <a:lin ang="5400000" scaled="0"/>
              </a:gradFill>
              <a:ln w="9525">
                <a:solidFill>
                  <a:schemeClr val="accent3">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auditoria'!$BM$6:$BM$10</c:f>
            </c:numRef>
          </c:val>
          <c:extLst>
            <c:ext xmlns:c16="http://schemas.microsoft.com/office/drawing/2014/chart" uri="{C3380CC4-5D6E-409C-BE32-E72D297353CC}">
              <c16:uniqueId val="{00000032-E5C0-4423-84F3-9C4067E9C158}"/>
            </c:ext>
          </c:extLst>
        </c:ser>
        <c:ser>
          <c:idx val="51"/>
          <c:order val="51"/>
          <c:tx>
            <c:strRef>
              <c:f>'[tratamento dados Tese3.xlsx]Importancia auditoria'!$BN$5</c:f>
              <c:strCache>
                <c:ptCount val="1"/>
              </c:strCache>
            </c:strRef>
          </c:tx>
          <c:spPr>
            <a:ln w="34925" cap="rnd">
              <a:solidFill>
                <a:schemeClr val="accent4">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50000"/>
                      <a:lumOff val="50000"/>
                      <a:satMod val="103000"/>
                      <a:lumMod val="102000"/>
                      <a:tint val="94000"/>
                    </a:schemeClr>
                  </a:gs>
                  <a:gs pos="50000">
                    <a:schemeClr val="accent4">
                      <a:lumMod val="50000"/>
                      <a:lumOff val="50000"/>
                      <a:satMod val="110000"/>
                      <a:lumMod val="100000"/>
                      <a:shade val="100000"/>
                    </a:schemeClr>
                  </a:gs>
                  <a:gs pos="100000">
                    <a:schemeClr val="accent4">
                      <a:lumMod val="50000"/>
                      <a:lumOff val="50000"/>
                      <a:lumMod val="99000"/>
                      <a:satMod val="120000"/>
                      <a:shade val="78000"/>
                    </a:schemeClr>
                  </a:gs>
                </a:gsLst>
                <a:lin ang="5400000" scaled="0"/>
              </a:gradFill>
              <a:ln w="9525">
                <a:solidFill>
                  <a:schemeClr val="accent4">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auditoria'!$BN$6:$BN$10</c:f>
            </c:numRef>
          </c:val>
          <c:extLst>
            <c:ext xmlns:c16="http://schemas.microsoft.com/office/drawing/2014/chart" uri="{C3380CC4-5D6E-409C-BE32-E72D297353CC}">
              <c16:uniqueId val="{00000033-E5C0-4423-84F3-9C4067E9C158}"/>
            </c:ext>
          </c:extLst>
        </c:ser>
        <c:ser>
          <c:idx val="52"/>
          <c:order val="52"/>
          <c:tx>
            <c:strRef>
              <c:f>'[tratamento dados Tese3.xlsx]Importancia auditoria'!$BO$5</c:f>
              <c:strCache>
                <c:ptCount val="1"/>
              </c:strCache>
            </c:strRef>
          </c:tx>
          <c:spPr>
            <a:ln w="34925" cap="rnd">
              <a:solidFill>
                <a:schemeClr val="accent5">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50000"/>
                      <a:lumOff val="50000"/>
                      <a:satMod val="103000"/>
                      <a:lumMod val="102000"/>
                      <a:tint val="94000"/>
                    </a:schemeClr>
                  </a:gs>
                  <a:gs pos="50000">
                    <a:schemeClr val="accent5">
                      <a:lumMod val="50000"/>
                      <a:lumOff val="50000"/>
                      <a:satMod val="110000"/>
                      <a:lumMod val="100000"/>
                      <a:shade val="100000"/>
                    </a:schemeClr>
                  </a:gs>
                  <a:gs pos="100000">
                    <a:schemeClr val="accent5">
                      <a:lumMod val="50000"/>
                      <a:lumOff val="50000"/>
                      <a:lumMod val="99000"/>
                      <a:satMod val="120000"/>
                      <a:shade val="78000"/>
                    </a:schemeClr>
                  </a:gs>
                </a:gsLst>
                <a:lin ang="5400000" scaled="0"/>
              </a:gradFill>
              <a:ln w="9525">
                <a:solidFill>
                  <a:schemeClr val="accent5">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auditoria'!$BO$6:$BO$10</c:f>
            </c:numRef>
          </c:val>
          <c:extLst>
            <c:ext xmlns:c16="http://schemas.microsoft.com/office/drawing/2014/chart" uri="{C3380CC4-5D6E-409C-BE32-E72D297353CC}">
              <c16:uniqueId val="{00000034-E5C0-4423-84F3-9C4067E9C158}"/>
            </c:ext>
          </c:extLst>
        </c:ser>
        <c:ser>
          <c:idx val="53"/>
          <c:order val="53"/>
          <c:tx>
            <c:strRef>
              <c:f>'[tratamento dados Tese3.xlsx]Importancia auditoria'!$BP$5</c:f>
              <c:strCache>
                <c:ptCount val="1"/>
              </c:strCache>
            </c:strRef>
          </c:tx>
          <c:spPr>
            <a:ln w="34925" cap="rnd">
              <a:solidFill>
                <a:schemeClr val="accent6">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50000"/>
                      <a:lumOff val="50000"/>
                      <a:satMod val="103000"/>
                      <a:lumMod val="102000"/>
                      <a:tint val="94000"/>
                    </a:schemeClr>
                  </a:gs>
                  <a:gs pos="50000">
                    <a:schemeClr val="accent6">
                      <a:lumMod val="50000"/>
                      <a:lumOff val="50000"/>
                      <a:satMod val="110000"/>
                      <a:lumMod val="100000"/>
                      <a:shade val="100000"/>
                    </a:schemeClr>
                  </a:gs>
                  <a:gs pos="100000">
                    <a:schemeClr val="accent6">
                      <a:lumMod val="50000"/>
                      <a:lumOff val="50000"/>
                      <a:lumMod val="99000"/>
                      <a:satMod val="120000"/>
                      <a:shade val="78000"/>
                    </a:schemeClr>
                  </a:gs>
                </a:gsLst>
                <a:lin ang="5400000" scaled="0"/>
              </a:gradFill>
              <a:ln w="9525">
                <a:solidFill>
                  <a:schemeClr val="accent6">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auditoria'!$BP$6:$BP$10</c:f>
            </c:numRef>
          </c:val>
          <c:extLst>
            <c:ext xmlns:c16="http://schemas.microsoft.com/office/drawing/2014/chart" uri="{C3380CC4-5D6E-409C-BE32-E72D297353CC}">
              <c16:uniqueId val="{00000035-E5C0-4423-84F3-9C4067E9C158}"/>
            </c:ext>
          </c:extLst>
        </c:ser>
        <c:ser>
          <c:idx val="54"/>
          <c:order val="54"/>
          <c:tx>
            <c:strRef>
              <c:f>'[tratamento dados Tese3.xlsx]Importancia auditoria'!$BQ$5</c:f>
              <c:strCache>
                <c:ptCount val="1"/>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auditoria'!$BQ$6:$BQ$10</c:f>
            </c:numRef>
          </c:val>
          <c:extLst>
            <c:ext xmlns:c16="http://schemas.microsoft.com/office/drawing/2014/chart" uri="{C3380CC4-5D6E-409C-BE32-E72D297353CC}">
              <c16:uniqueId val="{00000036-E5C0-4423-84F3-9C4067E9C158}"/>
            </c:ext>
          </c:extLst>
        </c:ser>
        <c:ser>
          <c:idx val="55"/>
          <c:order val="55"/>
          <c:tx>
            <c:strRef>
              <c:f>'[tratamento dados Tese3.xlsx]Importancia auditoria'!$BR$5</c:f>
              <c:strCache>
                <c:ptCount val="1"/>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auditoria'!$BR$6:$BR$10</c:f>
            </c:numRef>
          </c:val>
          <c:extLst>
            <c:ext xmlns:c16="http://schemas.microsoft.com/office/drawing/2014/chart" uri="{C3380CC4-5D6E-409C-BE32-E72D297353CC}">
              <c16:uniqueId val="{00000037-E5C0-4423-84F3-9C4067E9C158}"/>
            </c:ext>
          </c:extLst>
        </c:ser>
        <c:ser>
          <c:idx val="56"/>
          <c:order val="56"/>
          <c:tx>
            <c:strRef>
              <c:f>'[tratamento dados Tese3.xlsx]Importancia auditoria'!$BS$5</c:f>
              <c:strCache>
                <c:ptCount val="1"/>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auditoria'!$BS$6:$BS$10</c:f>
            </c:numRef>
          </c:val>
          <c:extLst>
            <c:ext xmlns:c16="http://schemas.microsoft.com/office/drawing/2014/chart" uri="{C3380CC4-5D6E-409C-BE32-E72D297353CC}">
              <c16:uniqueId val="{00000038-E5C0-4423-84F3-9C4067E9C158}"/>
            </c:ext>
          </c:extLst>
        </c:ser>
        <c:ser>
          <c:idx val="57"/>
          <c:order val="57"/>
          <c:tx>
            <c:strRef>
              <c:f>'[tratamento dados Tese3.xlsx]Importancia auditoria'!$BT$5</c:f>
              <c:strCache>
                <c:ptCount val="1"/>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auditoria'!$BT$6:$BT$10</c:f>
            </c:numRef>
          </c:val>
          <c:extLst>
            <c:ext xmlns:c16="http://schemas.microsoft.com/office/drawing/2014/chart" uri="{C3380CC4-5D6E-409C-BE32-E72D297353CC}">
              <c16:uniqueId val="{00000039-E5C0-4423-84F3-9C4067E9C158}"/>
            </c:ext>
          </c:extLst>
        </c:ser>
        <c:ser>
          <c:idx val="58"/>
          <c:order val="58"/>
          <c:tx>
            <c:strRef>
              <c:f>'[tratamento dados Tese3.xlsx]Importancia auditoria'!$BU$5</c:f>
              <c:strCache>
                <c:ptCount val="1"/>
              </c:strCache>
            </c:strRef>
          </c:tx>
          <c:spPr>
            <a:ln w="34925" cap="rnd">
              <a:solidFill>
                <a:schemeClr val="accent5"/>
              </a:solid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auditoria'!$BU$6:$BU$10</c:f>
            </c:numRef>
          </c:val>
          <c:extLst>
            <c:ext xmlns:c16="http://schemas.microsoft.com/office/drawing/2014/chart" uri="{C3380CC4-5D6E-409C-BE32-E72D297353CC}">
              <c16:uniqueId val="{0000003A-E5C0-4423-84F3-9C4067E9C158}"/>
            </c:ext>
          </c:extLst>
        </c:ser>
        <c:ser>
          <c:idx val="59"/>
          <c:order val="59"/>
          <c:tx>
            <c:strRef>
              <c:f>'[tratamento dados Tese3.xlsx]Importancia auditoria'!$BV$5</c:f>
              <c:strCache>
                <c:ptCount val="1"/>
              </c:strCache>
            </c:strRef>
          </c:tx>
          <c:spPr>
            <a:ln w="34925" cap="rnd">
              <a:solidFill>
                <a:schemeClr val="accent6"/>
              </a:solid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auditoria'!$BV$6:$BV$10</c:f>
            </c:numRef>
          </c:val>
          <c:extLst>
            <c:ext xmlns:c16="http://schemas.microsoft.com/office/drawing/2014/chart" uri="{C3380CC4-5D6E-409C-BE32-E72D297353CC}">
              <c16:uniqueId val="{0000003B-E5C0-4423-84F3-9C4067E9C158}"/>
            </c:ext>
          </c:extLst>
        </c:ser>
        <c:ser>
          <c:idx val="60"/>
          <c:order val="60"/>
          <c:tx>
            <c:strRef>
              <c:f>'[tratamento dados Tese3.xlsx]Importancia auditoria'!$BW$5</c:f>
              <c:strCache>
                <c:ptCount val="1"/>
              </c:strCache>
            </c:strRef>
          </c:tx>
          <c:spPr>
            <a:ln w="34925" cap="rnd">
              <a:solidFill>
                <a:schemeClr val="accent1">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auditoria'!$BW$6:$BW$10</c:f>
            </c:numRef>
          </c:val>
          <c:extLst>
            <c:ext xmlns:c16="http://schemas.microsoft.com/office/drawing/2014/chart" uri="{C3380CC4-5D6E-409C-BE32-E72D297353CC}">
              <c16:uniqueId val="{0000003C-E5C0-4423-84F3-9C4067E9C158}"/>
            </c:ext>
          </c:extLst>
        </c:ser>
        <c:ser>
          <c:idx val="61"/>
          <c:order val="61"/>
          <c:tx>
            <c:strRef>
              <c:f>'[tratamento dados Tese3.xlsx]Importancia auditoria'!$BX$5</c:f>
              <c:strCache>
                <c:ptCount val="1"/>
              </c:strCache>
            </c:strRef>
          </c:tx>
          <c:spPr>
            <a:ln w="34925" cap="rnd">
              <a:solidFill>
                <a:schemeClr val="accent2">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auditoria'!$BX$6:$BX$10</c:f>
            </c:numRef>
          </c:val>
          <c:extLst>
            <c:ext xmlns:c16="http://schemas.microsoft.com/office/drawing/2014/chart" uri="{C3380CC4-5D6E-409C-BE32-E72D297353CC}">
              <c16:uniqueId val="{0000003D-E5C0-4423-84F3-9C4067E9C158}"/>
            </c:ext>
          </c:extLst>
        </c:ser>
        <c:ser>
          <c:idx val="62"/>
          <c:order val="62"/>
          <c:tx>
            <c:strRef>
              <c:f>'[tratamento dados Tese3.xlsx]Importancia auditoria'!$BY$5</c:f>
              <c:strCache>
                <c:ptCount val="1"/>
              </c:strCache>
            </c:strRef>
          </c:tx>
          <c:spPr>
            <a:ln w="34925" cap="rnd">
              <a:solidFill>
                <a:schemeClr val="accent3">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auditoria'!$BY$6:$BY$10</c:f>
            </c:numRef>
          </c:val>
          <c:extLst>
            <c:ext xmlns:c16="http://schemas.microsoft.com/office/drawing/2014/chart" uri="{C3380CC4-5D6E-409C-BE32-E72D297353CC}">
              <c16:uniqueId val="{0000003E-E5C0-4423-84F3-9C4067E9C158}"/>
            </c:ext>
          </c:extLst>
        </c:ser>
        <c:ser>
          <c:idx val="63"/>
          <c:order val="63"/>
          <c:tx>
            <c:strRef>
              <c:f>'[tratamento dados Tese3.xlsx]Importancia auditoria'!$BZ$5</c:f>
              <c:strCache>
                <c:ptCount val="1"/>
              </c:strCache>
            </c:strRef>
          </c:tx>
          <c:spPr>
            <a:ln w="34925" cap="rnd">
              <a:solidFill>
                <a:schemeClr val="accent4">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auditoria'!$BZ$6:$BZ$10</c:f>
            </c:numRef>
          </c:val>
          <c:extLst>
            <c:ext xmlns:c16="http://schemas.microsoft.com/office/drawing/2014/chart" uri="{C3380CC4-5D6E-409C-BE32-E72D297353CC}">
              <c16:uniqueId val="{0000003F-E5C0-4423-84F3-9C4067E9C158}"/>
            </c:ext>
          </c:extLst>
        </c:ser>
        <c:ser>
          <c:idx val="64"/>
          <c:order val="64"/>
          <c:tx>
            <c:strRef>
              <c:f>'[tratamento dados Tese3.xlsx]Importancia auditoria'!$CA$5</c:f>
              <c:strCache>
                <c:ptCount val="1"/>
              </c:strCache>
            </c:strRef>
          </c:tx>
          <c:spPr>
            <a:ln w="34925" cap="rnd">
              <a:solidFill>
                <a:schemeClr val="accent5">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auditoria'!$CA$6:$CA$10</c:f>
            </c:numRef>
          </c:val>
          <c:extLst>
            <c:ext xmlns:c16="http://schemas.microsoft.com/office/drawing/2014/chart" uri="{C3380CC4-5D6E-409C-BE32-E72D297353CC}">
              <c16:uniqueId val="{00000040-E5C0-4423-84F3-9C4067E9C158}"/>
            </c:ext>
          </c:extLst>
        </c:ser>
        <c:ser>
          <c:idx val="65"/>
          <c:order val="65"/>
          <c:tx>
            <c:strRef>
              <c:f>'[tratamento dados Tese3.xlsx]Importancia auditoria'!$CB$5</c:f>
              <c:strCache>
                <c:ptCount val="1"/>
              </c:strCache>
            </c:strRef>
          </c:tx>
          <c:spPr>
            <a:ln w="34925" cap="rnd">
              <a:solidFill>
                <a:schemeClr val="accent6">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auditoria'!$CB$6:$CB$10</c:f>
            </c:numRef>
          </c:val>
          <c:extLst>
            <c:ext xmlns:c16="http://schemas.microsoft.com/office/drawing/2014/chart" uri="{C3380CC4-5D6E-409C-BE32-E72D297353CC}">
              <c16:uniqueId val="{00000041-E5C0-4423-84F3-9C4067E9C158}"/>
            </c:ext>
          </c:extLst>
        </c:ser>
        <c:ser>
          <c:idx val="66"/>
          <c:order val="66"/>
          <c:tx>
            <c:strRef>
              <c:f>'[tratamento dados Tese3.xlsx]Importancia auditoria'!$CC$5</c:f>
              <c:strCache>
                <c:ptCount val="1"/>
              </c:strCache>
            </c:strRef>
          </c:tx>
          <c:spPr>
            <a:ln w="34925" cap="rnd">
              <a:solidFill>
                <a:schemeClr val="accent1">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w="9525">
                <a:solidFill>
                  <a:schemeClr val="accent1">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auditoria'!$CC$6:$CC$10</c:f>
            </c:numRef>
          </c:val>
          <c:extLst>
            <c:ext xmlns:c16="http://schemas.microsoft.com/office/drawing/2014/chart" uri="{C3380CC4-5D6E-409C-BE32-E72D297353CC}">
              <c16:uniqueId val="{00000042-E5C0-4423-84F3-9C4067E9C158}"/>
            </c:ext>
          </c:extLst>
        </c:ser>
        <c:ser>
          <c:idx val="67"/>
          <c:order val="67"/>
          <c:tx>
            <c:strRef>
              <c:f>'[tratamento dados Tese3.xlsx]Importancia auditoria'!$CD$5</c:f>
              <c:strCache>
                <c:ptCount val="1"/>
              </c:strCache>
            </c:strRef>
          </c:tx>
          <c:spPr>
            <a:ln w="34925" cap="rnd">
              <a:solidFill>
                <a:schemeClr val="accent2">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w="9525">
                <a:solidFill>
                  <a:schemeClr val="accent2">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auditoria'!$CD$6:$CD$10</c:f>
            </c:numRef>
          </c:val>
          <c:extLst>
            <c:ext xmlns:c16="http://schemas.microsoft.com/office/drawing/2014/chart" uri="{C3380CC4-5D6E-409C-BE32-E72D297353CC}">
              <c16:uniqueId val="{00000043-E5C0-4423-84F3-9C4067E9C158}"/>
            </c:ext>
          </c:extLst>
        </c:ser>
        <c:ser>
          <c:idx val="68"/>
          <c:order val="68"/>
          <c:tx>
            <c:strRef>
              <c:f>'[tratamento dados Tese3.xlsx]Importancia auditoria'!$CE$5</c:f>
              <c:strCache>
                <c:ptCount val="1"/>
              </c:strCache>
            </c:strRef>
          </c:tx>
          <c:spPr>
            <a:ln w="34925" cap="rnd">
              <a:solidFill>
                <a:schemeClr val="accent3">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w="9525">
                <a:solidFill>
                  <a:schemeClr val="accent3">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auditoria'!$CE$6:$CE$10</c:f>
            </c:numRef>
          </c:val>
          <c:extLst>
            <c:ext xmlns:c16="http://schemas.microsoft.com/office/drawing/2014/chart" uri="{C3380CC4-5D6E-409C-BE32-E72D297353CC}">
              <c16:uniqueId val="{00000044-E5C0-4423-84F3-9C4067E9C158}"/>
            </c:ext>
          </c:extLst>
        </c:ser>
        <c:ser>
          <c:idx val="69"/>
          <c:order val="69"/>
          <c:tx>
            <c:strRef>
              <c:f>'[tratamento dados Tese3.xlsx]Importancia auditoria'!$CF$5</c:f>
              <c:strCache>
                <c:ptCount val="1"/>
              </c:strCache>
            </c:strRef>
          </c:tx>
          <c:spPr>
            <a:ln w="34925" cap="rnd">
              <a:solidFill>
                <a:schemeClr val="accent4">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w="9525">
                <a:solidFill>
                  <a:schemeClr val="accent4">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auditoria'!$CF$6:$CF$10</c:f>
            </c:numRef>
          </c:val>
          <c:extLst>
            <c:ext xmlns:c16="http://schemas.microsoft.com/office/drawing/2014/chart" uri="{C3380CC4-5D6E-409C-BE32-E72D297353CC}">
              <c16:uniqueId val="{00000045-E5C0-4423-84F3-9C4067E9C158}"/>
            </c:ext>
          </c:extLst>
        </c:ser>
        <c:ser>
          <c:idx val="70"/>
          <c:order val="70"/>
          <c:tx>
            <c:strRef>
              <c:f>'[tratamento dados Tese3.xlsx]Importancia auditoria'!$CG$5</c:f>
              <c:strCache>
                <c:ptCount val="1"/>
              </c:strCache>
            </c:strRef>
          </c:tx>
          <c:spPr>
            <a:ln w="34925" cap="rnd">
              <a:solidFill>
                <a:schemeClr val="accent5">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w="9525">
                <a:solidFill>
                  <a:schemeClr val="accent5">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auditoria'!$CG$6:$CG$10</c:f>
            </c:numRef>
          </c:val>
          <c:extLst>
            <c:ext xmlns:c16="http://schemas.microsoft.com/office/drawing/2014/chart" uri="{C3380CC4-5D6E-409C-BE32-E72D297353CC}">
              <c16:uniqueId val="{00000046-E5C0-4423-84F3-9C4067E9C158}"/>
            </c:ext>
          </c:extLst>
        </c:ser>
        <c:ser>
          <c:idx val="71"/>
          <c:order val="71"/>
          <c:tx>
            <c:strRef>
              <c:f>'[tratamento dados Tese3.xlsx]Importancia auditoria'!$CH$5</c:f>
              <c:strCache>
                <c:ptCount val="1"/>
              </c:strCache>
            </c:strRef>
          </c:tx>
          <c:spPr>
            <a:ln w="34925" cap="rnd">
              <a:solidFill>
                <a:schemeClr val="accent6">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w="9525">
                <a:solidFill>
                  <a:schemeClr val="accent6">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auditoria'!$CH$6:$CH$10</c:f>
            </c:numRef>
          </c:val>
          <c:extLst>
            <c:ext xmlns:c16="http://schemas.microsoft.com/office/drawing/2014/chart" uri="{C3380CC4-5D6E-409C-BE32-E72D297353CC}">
              <c16:uniqueId val="{00000047-E5C0-4423-84F3-9C4067E9C158}"/>
            </c:ext>
          </c:extLst>
        </c:ser>
        <c:ser>
          <c:idx val="72"/>
          <c:order val="72"/>
          <c:tx>
            <c:strRef>
              <c:f>'[tratamento dados Tese3.xlsx]Importancia auditoria'!$CI$5</c:f>
              <c:strCache>
                <c:ptCount val="1"/>
              </c:strCache>
            </c:strRef>
          </c:tx>
          <c:spPr>
            <a:ln w="34925" cap="rnd">
              <a:solidFill>
                <a:schemeClr val="accent1">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w="9525">
                <a:solidFill>
                  <a:schemeClr val="accent1">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auditoria'!$CI$6:$CI$10</c:f>
            </c:numRef>
          </c:val>
          <c:extLst>
            <c:ext xmlns:c16="http://schemas.microsoft.com/office/drawing/2014/chart" uri="{C3380CC4-5D6E-409C-BE32-E72D297353CC}">
              <c16:uniqueId val="{00000048-E5C0-4423-84F3-9C4067E9C158}"/>
            </c:ext>
          </c:extLst>
        </c:ser>
        <c:ser>
          <c:idx val="73"/>
          <c:order val="73"/>
          <c:tx>
            <c:strRef>
              <c:f>'[tratamento dados Tese3.xlsx]Importancia auditoria'!$CJ$5</c:f>
              <c:strCache>
                <c:ptCount val="1"/>
              </c:strCache>
            </c:strRef>
          </c:tx>
          <c:spPr>
            <a:ln w="34925" cap="rnd">
              <a:solidFill>
                <a:schemeClr val="accent2">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w="9525">
                <a:solidFill>
                  <a:schemeClr val="accent2">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auditoria'!$CJ$6:$CJ$10</c:f>
            </c:numRef>
          </c:val>
          <c:extLst>
            <c:ext xmlns:c16="http://schemas.microsoft.com/office/drawing/2014/chart" uri="{C3380CC4-5D6E-409C-BE32-E72D297353CC}">
              <c16:uniqueId val="{00000049-E5C0-4423-84F3-9C4067E9C158}"/>
            </c:ext>
          </c:extLst>
        </c:ser>
        <c:ser>
          <c:idx val="74"/>
          <c:order val="74"/>
          <c:tx>
            <c:strRef>
              <c:f>'[tratamento dados Tese3.xlsx]Importancia auditoria'!$CK$5</c:f>
              <c:strCache>
                <c:ptCount val="1"/>
              </c:strCache>
            </c:strRef>
          </c:tx>
          <c:spPr>
            <a:ln w="34925" cap="rnd">
              <a:solidFill>
                <a:schemeClr val="accent3">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w="9525">
                <a:solidFill>
                  <a:schemeClr val="accent3">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auditoria'!$CK$6:$CK$10</c:f>
            </c:numRef>
          </c:val>
          <c:extLst>
            <c:ext xmlns:c16="http://schemas.microsoft.com/office/drawing/2014/chart" uri="{C3380CC4-5D6E-409C-BE32-E72D297353CC}">
              <c16:uniqueId val="{0000004A-E5C0-4423-84F3-9C4067E9C158}"/>
            </c:ext>
          </c:extLst>
        </c:ser>
        <c:ser>
          <c:idx val="75"/>
          <c:order val="75"/>
          <c:tx>
            <c:strRef>
              <c:f>'[tratamento dados Tese3.xlsx]Importancia auditoria'!$CL$5</c:f>
              <c:strCache>
                <c:ptCount val="1"/>
              </c:strCache>
            </c:strRef>
          </c:tx>
          <c:spPr>
            <a:ln w="34925" cap="rnd">
              <a:solidFill>
                <a:schemeClr val="accent4">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w="9525">
                <a:solidFill>
                  <a:schemeClr val="accent4">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auditoria'!$CL$6:$CL$10</c:f>
            </c:numRef>
          </c:val>
          <c:extLst>
            <c:ext xmlns:c16="http://schemas.microsoft.com/office/drawing/2014/chart" uri="{C3380CC4-5D6E-409C-BE32-E72D297353CC}">
              <c16:uniqueId val="{0000004B-E5C0-4423-84F3-9C4067E9C158}"/>
            </c:ext>
          </c:extLst>
        </c:ser>
        <c:ser>
          <c:idx val="76"/>
          <c:order val="76"/>
          <c:tx>
            <c:strRef>
              <c:f>'[tratamento dados Tese3.xlsx]Importancia auditoria'!$CM$5</c:f>
              <c:strCache>
                <c:ptCount val="1"/>
              </c:strCache>
            </c:strRef>
          </c:tx>
          <c:spPr>
            <a:ln w="34925" cap="rnd">
              <a:solidFill>
                <a:schemeClr val="accent5">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satMod val="103000"/>
                      <a:lumMod val="102000"/>
                      <a:tint val="94000"/>
                    </a:schemeClr>
                  </a:gs>
                  <a:gs pos="50000">
                    <a:schemeClr val="accent5">
                      <a:lumMod val="80000"/>
                      <a:satMod val="110000"/>
                      <a:lumMod val="100000"/>
                      <a:shade val="100000"/>
                    </a:schemeClr>
                  </a:gs>
                  <a:gs pos="100000">
                    <a:schemeClr val="accent5">
                      <a:lumMod val="80000"/>
                      <a:lumMod val="99000"/>
                      <a:satMod val="120000"/>
                      <a:shade val="78000"/>
                    </a:schemeClr>
                  </a:gs>
                </a:gsLst>
                <a:lin ang="5400000" scaled="0"/>
              </a:gradFill>
              <a:ln w="9525">
                <a:solidFill>
                  <a:schemeClr val="accent5">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auditoria'!$CM$6:$CM$10</c:f>
            </c:numRef>
          </c:val>
          <c:extLst>
            <c:ext xmlns:c16="http://schemas.microsoft.com/office/drawing/2014/chart" uri="{C3380CC4-5D6E-409C-BE32-E72D297353CC}">
              <c16:uniqueId val="{0000004C-E5C0-4423-84F3-9C4067E9C158}"/>
            </c:ext>
          </c:extLst>
        </c:ser>
        <c:ser>
          <c:idx val="77"/>
          <c:order val="77"/>
          <c:tx>
            <c:strRef>
              <c:f>'[tratamento dados Tese3.xlsx]Importancia auditoria'!$CN$5</c:f>
              <c:strCache>
                <c:ptCount val="1"/>
              </c:strCache>
            </c:strRef>
          </c:tx>
          <c:spPr>
            <a:ln w="34925" cap="rnd">
              <a:solidFill>
                <a:schemeClr val="accent6">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w="9525">
                <a:solidFill>
                  <a:schemeClr val="accent6">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auditoria'!$CN$6:$CN$10</c:f>
            </c:numRef>
          </c:val>
          <c:extLst>
            <c:ext xmlns:c16="http://schemas.microsoft.com/office/drawing/2014/chart" uri="{C3380CC4-5D6E-409C-BE32-E72D297353CC}">
              <c16:uniqueId val="{0000004D-E5C0-4423-84F3-9C4067E9C158}"/>
            </c:ext>
          </c:extLst>
        </c:ser>
        <c:ser>
          <c:idx val="78"/>
          <c:order val="78"/>
          <c:tx>
            <c:strRef>
              <c:f>'[tratamento dados Tese3.xlsx]Importancia auditoria'!$CO$5</c:f>
              <c:strCache>
                <c:ptCount val="1"/>
              </c:strCache>
            </c:strRef>
          </c:tx>
          <c:spPr>
            <a:ln w="34925" cap="rnd">
              <a:solidFill>
                <a:schemeClr val="accent1">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lumOff val="40000"/>
                      <a:satMod val="103000"/>
                      <a:lumMod val="102000"/>
                      <a:tint val="94000"/>
                    </a:schemeClr>
                  </a:gs>
                  <a:gs pos="50000">
                    <a:schemeClr val="accent1">
                      <a:lumMod val="60000"/>
                      <a:lumOff val="40000"/>
                      <a:satMod val="110000"/>
                      <a:lumMod val="100000"/>
                      <a:shade val="100000"/>
                    </a:schemeClr>
                  </a:gs>
                  <a:gs pos="100000">
                    <a:schemeClr val="accent1">
                      <a:lumMod val="60000"/>
                      <a:lumOff val="40000"/>
                      <a:lumMod val="99000"/>
                      <a:satMod val="120000"/>
                      <a:shade val="78000"/>
                    </a:schemeClr>
                  </a:gs>
                </a:gsLst>
                <a:lin ang="5400000" scaled="0"/>
              </a:gradFill>
              <a:ln w="9525">
                <a:solidFill>
                  <a:schemeClr val="accent1">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auditoria'!$CO$6:$CO$10</c:f>
            </c:numRef>
          </c:val>
          <c:extLst>
            <c:ext xmlns:c16="http://schemas.microsoft.com/office/drawing/2014/chart" uri="{C3380CC4-5D6E-409C-BE32-E72D297353CC}">
              <c16:uniqueId val="{0000004E-E5C0-4423-84F3-9C4067E9C158}"/>
            </c:ext>
          </c:extLst>
        </c:ser>
        <c:ser>
          <c:idx val="79"/>
          <c:order val="79"/>
          <c:tx>
            <c:strRef>
              <c:f>'[tratamento dados Tese3.xlsx]Importancia auditoria'!$CP$5</c:f>
              <c:strCache>
                <c:ptCount val="1"/>
              </c:strCache>
            </c:strRef>
          </c:tx>
          <c:spPr>
            <a:ln w="34925" cap="rnd">
              <a:solidFill>
                <a:schemeClr val="accent2">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w="9525">
                <a:solidFill>
                  <a:schemeClr val="accent2">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auditoria'!$CP$6:$CP$10</c:f>
            </c:numRef>
          </c:val>
          <c:extLst>
            <c:ext xmlns:c16="http://schemas.microsoft.com/office/drawing/2014/chart" uri="{C3380CC4-5D6E-409C-BE32-E72D297353CC}">
              <c16:uniqueId val="{0000004F-E5C0-4423-84F3-9C4067E9C158}"/>
            </c:ext>
          </c:extLst>
        </c:ser>
        <c:ser>
          <c:idx val="80"/>
          <c:order val="80"/>
          <c:tx>
            <c:strRef>
              <c:f>'[tratamento dados Tese3.xlsx]Importancia auditoria'!$CQ$5</c:f>
              <c:strCache>
                <c:ptCount val="1"/>
              </c:strCache>
            </c:strRef>
          </c:tx>
          <c:spPr>
            <a:ln w="34925" cap="rnd">
              <a:solidFill>
                <a:schemeClr val="accent3">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lumOff val="40000"/>
                      <a:satMod val="103000"/>
                      <a:lumMod val="102000"/>
                      <a:tint val="94000"/>
                    </a:schemeClr>
                  </a:gs>
                  <a:gs pos="50000">
                    <a:schemeClr val="accent3">
                      <a:lumMod val="60000"/>
                      <a:lumOff val="40000"/>
                      <a:satMod val="110000"/>
                      <a:lumMod val="100000"/>
                      <a:shade val="100000"/>
                    </a:schemeClr>
                  </a:gs>
                  <a:gs pos="100000">
                    <a:schemeClr val="accent3">
                      <a:lumMod val="60000"/>
                      <a:lumOff val="40000"/>
                      <a:lumMod val="99000"/>
                      <a:satMod val="120000"/>
                      <a:shade val="78000"/>
                    </a:schemeClr>
                  </a:gs>
                </a:gsLst>
                <a:lin ang="5400000" scaled="0"/>
              </a:gradFill>
              <a:ln w="9525">
                <a:solidFill>
                  <a:schemeClr val="accent3">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auditoria'!$CQ$6:$CQ$10</c:f>
            </c:numRef>
          </c:val>
          <c:extLst>
            <c:ext xmlns:c16="http://schemas.microsoft.com/office/drawing/2014/chart" uri="{C3380CC4-5D6E-409C-BE32-E72D297353CC}">
              <c16:uniqueId val="{00000050-E5C0-4423-84F3-9C4067E9C158}"/>
            </c:ext>
          </c:extLst>
        </c:ser>
        <c:ser>
          <c:idx val="81"/>
          <c:order val="81"/>
          <c:tx>
            <c:strRef>
              <c:f>'[tratamento dados Tese3.xlsx]Importancia auditoria'!$CR$5</c:f>
              <c:strCache>
                <c:ptCount val="1"/>
              </c:strCache>
            </c:strRef>
          </c:tx>
          <c:spPr>
            <a:ln w="34925" cap="rnd">
              <a:solidFill>
                <a:schemeClr val="accent4">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w="9525">
                <a:solidFill>
                  <a:schemeClr val="accent4">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auditoria'!$CR$6:$CR$10</c:f>
            </c:numRef>
          </c:val>
          <c:extLst>
            <c:ext xmlns:c16="http://schemas.microsoft.com/office/drawing/2014/chart" uri="{C3380CC4-5D6E-409C-BE32-E72D297353CC}">
              <c16:uniqueId val="{00000051-E5C0-4423-84F3-9C4067E9C158}"/>
            </c:ext>
          </c:extLst>
        </c:ser>
        <c:ser>
          <c:idx val="82"/>
          <c:order val="82"/>
          <c:tx>
            <c:strRef>
              <c:f>'[tratamento dados Tese3.xlsx]Importancia auditoria'!$CS$5</c:f>
              <c:strCache>
                <c:ptCount val="1"/>
              </c:strCache>
            </c:strRef>
          </c:tx>
          <c:spPr>
            <a:ln w="34925" cap="rnd">
              <a:solidFill>
                <a:schemeClr val="accent5">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lumOff val="40000"/>
                      <a:satMod val="103000"/>
                      <a:lumMod val="102000"/>
                      <a:tint val="94000"/>
                    </a:schemeClr>
                  </a:gs>
                  <a:gs pos="50000">
                    <a:schemeClr val="accent5">
                      <a:lumMod val="60000"/>
                      <a:lumOff val="40000"/>
                      <a:satMod val="110000"/>
                      <a:lumMod val="100000"/>
                      <a:shade val="100000"/>
                    </a:schemeClr>
                  </a:gs>
                  <a:gs pos="100000">
                    <a:schemeClr val="accent5">
                      <a:lumMod val="60000"/>
                      <a:lumOff val="40000"/>
                      <a:lumMod val="99000"/>
                      <a:satMod val="120000"/>
                      <a:shade val="78000"/>
                    </a:schemeClr>
                  </a:gs>
                </a:gsLst>
                <a:lin ang="5400000" scaled="0"/>
              </a:gradFill>
              <a:ln w="9525">
                <a:solidFill>
                  <a:schemeClr val="accent5">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auditoria'!$CS$6:$CS$10</c:f>
            </c:numRef>
          </c:val>
          <c:extLst>
            <c:ext xmlns:c16="http://schemas.microsoft.com/office/drawing/2014/chart" uri="{C3380CC4-5D6E-409C-BE32-E72D297353CC}">
              <c16:uniqueId val="{00000052-E5C0-4423-84F3-9C4067E9C158}"/>
            </c:ext>
          </c:extLst>
        </c:ser>
        <c:ser>
          <c:idx val="83"/>
          <c:order val="83"/>
          <c:tx>
            <c:strRef>
              <c:f>'[tratamento dados Tese3.xlsx]Importancia auditoria'!$CT$5</c:f>
              <c:strCache>
                <c:ptCount val="1"/>
              </c:strCache>
            </c:strRef>
          </c:tx>
          <c:spPr>
            <a:ln w="34925" cap="rnd">
              <a:solidFill>
                <a:schemeClr val="accent6">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w="9525">
                <a:solidFill>
                  <a:schemeClr val="accent6">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auditoria'!$CT$6:$CT$10</c:f>
            </c:numRef>
          </c:val>
          <c:extLst>
            <c:ext xmlns:c16="http://schemas.microsoft.com/office/drawing/2014/chart" uri="{C3380CC4-5D6E-409C-BE32-E72D297353CC}">
              <c16:uniqueId val="{00000053-E5C0-4423-84F3-9C4067E9C158}"/>
            </c:ext>
          </c:extLst>
        </c:ser>
        <c:ser>
          <c:idx val="84"/>
          <c:order val="84"/>
          <c:tx>
            <c:strRef>
              <c:f>'[tratamento dados Tese3.xlsx]Importancia auditoria'!$CU$5</c:f>
              <c:strCache>
                <c:ptCount val="1"/>
              </c:strCache>
            </c:strRef>
          </c:tx>
          <c:spPr>
            <a:ln w="34925" cap="rnd">
              <a:solidFill>
                <a:schemeClr val="accent1">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50000"/>
                      <a:satMod val="103000"/>
                      <a:lumMod val="102000"/>
                      <a:tint val="94000"/>
                    </a:schemeClr>
                  </a:gs>
                  <a:gs pos="50000">
                    <a:schemeClr val="accent1">
                      <a:lumMod val="50000"/>
                      <a:satMod val="110000"/>
                      <a:lumMod val="100000"/>
                      <a:shade val="100000"/>
                    </a:schemeClr>
                  </a:gs>
                  <a:gs pos="100000">
                    <a:schemeClr val="accent1">
                      <a:lumMod val="50000"/>
                      <a:lumMod val="99000"/>
                      <a:satMod val="120000"/>
                      <a:shade val="78000"/>
                    </a:schemeClr>
                  </a:gs>
                </a:gsLst>
                <a:lin ang="5400000" scaled="0"/>
              </a:gradFill>
              <a:ln w="9525">
                <a:solidFill>
                  <a:schemeClr val="accent1">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auditoria'!$CU$6:$CU$10</c:f>
            </c:numRef>
          </c:val>
          <c:extLst>
            <c:ext xmlns:c16="http://schemas.microsoft.com/office/drawing/2014/chart" uri="{C3380CC4-5D6E-409C-BE32-E72D297353CC}">
              <c16:uniqueId val="{00000054-E5C0-4423-84F3-9C4067E9C158}"/>
            </c:ext>
          </c:extLst>
        </c:ser>
        <c:ser>
          <c:idx val="85"/>
          <c:order val="85"/>
          <c:tx>
            <c:strRef>
              <c:f>'[tratamento dados Tese3.xlsx]Importancia auditoria'!$CV$5</c:f>
              <c:strCache>
                <c:ptCount val="1"/>
              </c:strCache>
            </c:strRef>
          </c:tx>
          <c:spPr>
            <a:ln w="34925" cap="rnd">
              <a:solidFill>
                <a:schemeClr val="accent2">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50000"/>
                      <a:satMod val="103000"/>
                      <a:lumMod val="102000"/>
                      <a:tint val="94000"/>
                    </a:schemeClr>
                  </a:gs>
                  <a:gs pos="50000">
                    <a:schemeClr val="accent2">
                      <a:lumMod val="50000"/>
                      <a:satMod val="110000"/>
                      <a:lumMod val="100000"/>
                      <a:shade val="100000"/>
                    </a:schemeClr>
                  </a:gs>
                  <a:gs pos="100000">
                    <a:schemeClr val="accent2">
                      <a:lumMod val="50000"/>
                      <a:lumMod val="99000"/>
                      <a:satMod val="120000"/>
                      <a:shade val="78000"/>
                    </a:schemeClr>
                  </a:gs>
                </a:gsLst>
                <a:lin ang="5400000" scaled="0"/>
              </a:gradFill>
              <a:ln w="9525">
                <a:solidFill>
                  <a:schemeClr val="accent2">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auditoria'!$CV$6:$CV$10</c:f>
            </c:numRef>
          </c:val>
          <c:extLst>
            <c:ext xmlns:c16="http://schemas.microsoft.com/office/drawing/2014/chart" uri="{C3380CC4-5D6E-409C-BE32-E72D297353CC}">
              <c16:uniqueId val="{00000055-E5C0-4423-84F3-9C4067E9C158}"/>
            </c:ext>
          </c:extLst>
        </c:ser>
        <c:ser>
          <c:idx val="86"/>
          <c:order val="86"/>
          <c:tx>
            <c:strRef>
              <c:f>'[tratamento dados Tese3.xlsx]Importancia auditoria'!$CW$5</c:f>
              <c:strCache>
                <c:ptCount val="1"/>
              </c:strCache>
            </c:strRef>
          </c:tx>
          <c:spPr>
            <a:ln w="34925" cap="rnd">
              <a:solidFill>
                <a:schemeClr val="accent3">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50000"/>
                      <a:satMod val="103000"/>
                      <a:lumMod val="102000"/>
                      <a:tint val="94000"/>
                    </a:schemeClr>
                  </a:gs>
                  <a:gs pos="50000">
                    <a:schemeClr val="accent3">
                      <a:lumMod val="50000"/>
                      <a:satMod val="110000"/>
                      <a:lumMod val="100000"/>
                      <a:shade val="100000"/>
                    </a:schemeClr>
                  </a:gs>
                  <a:gs pos="100000">
                    <a:schemeClr val="accent3">
                      <a:lumMod val="50000"/>
                      <a:lumMod val="99000"/>
                      <a:satMod val="120000"/>
                      <a:shade val="78000"/>
                    </a:schemeClr>
                  </a:gs>
                </a:gsLst>
                <a:lin ang="5400000" scaled="0"/>
              </a:gradFill>
              <a:ln w="9525">
                <a:solidFill>
                  <a:schemeClr val="accent3">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auditoria'!$CW$6:$CW$10</c:f>
            </c:numRef>
          </c:val>
          <c:extLst>
            <c:ext xmlns:c16="http://schemas.microsoft.com/office/drawing/2014/chart" uri="{C3380CC4-5D6E-409C-BE32-E72D297353CC}">
              <c16:uniqueId val="{00000056-E5C0-4423-84F3-9C4067E9C158}"/>
            </c:ext>
          </c:extLst>
        </c:ser>
        <c:ser>
          <c:idx val="87"/>
          <c:order val="87"/>
          <c:tx>
            <c:strRef>
              <c:f>'[tratamento dados Tese3.xlsx]Importancia auditoria'!$CX$5</c:f>
              <c:strCache>
                <c:ptCount val="1"/>
              </c:strCache>
            </c:strRef>
          </c:tx>
          <c:spPr>
            <a:ln w="34925" cap="rnd">
              <a:solidFill>
                <a:schemeClr val="accent4">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50000"/>
                      <a:satMod val="103000"/>
                      <a:lumMod val="102000"/>
                      <a:tint val="94000"/>
                    </a:schemeClr>
                  </a:gs>
                  <a:gs pos="50000">
                    <a:schemeClr val="accent4">
                      <a:lumMod val="50000"/>
                      <a:satMod val="110000"/>
                      <a:lumMod val="100000"/>
                      <a:shade val="100000"/>
                    </a:schemeClr>
                  </a:gs>
                  <a:gs pos="100000">
                    <a:schemeClr val="accent4">
                      <a:lumMod val="50000"/>
                      <a:lumMod val="99000"/>
                      <a:satMod val="120000"/>
                      <a:shade val="78000"/>
                    </a:schemeClr>
                  </a:gs>
                </a:gsLst>
                <a:lin ang="5400000" scaled="0"/>
              </a:gradFill>
              <a:ln w="9525">
                <a:solidFill>
                  <a:schemeClr val="accent4">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auditoria'!$CX$6:$CX$10</c:f>
            </c:numRef>
          </c:val>
          <c:extLst>
            <c:ext xmlns:c16="http://schemas.microsoft.com/office/drawing/2014/chart" uri="{C3380CC4-5D6E-409C-BE32-E72D297353CC}">
              <c16:uniqueId val="{00000057-E5C0-4423-84F3-9C4067E9C158}"/>
            </c:ext>
          </c:extLst>
        </c:ser>
        <c:ser>
          <c:idx val="88"/>
          <c:order val="88"/>
          <c:tx>
            <c:strRef>
              <c:f>'[tratamento dados Tese3.xlsx]Importancia auditoria'!$CY$5</c:f>
              <c:strCache>
                <c:ptCount val="1"/>
              </c:strCache>
            </c:strRef>
          </c:tx>
          <c:spPr>
            <a:ln w="34925" cap="rnd">
              <a:solidFill>
                <a:schemeClr val="accent5">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50000"/>
                      <a:satMod val="103000"/>
                      <a:lumMod val="102000"/>
                      <a:tint val="94000"/>
                    </a:schemeClr>
                  </a:gs>
                  <a:gs pos="50000">
                    <a:schemeClr val="accent5">
                      <a:lumMod val="50000"/>
                      <a:satMod val="110000"/>
                      <a:lumMod val="100000"/>
                      <a:shade val="100000"/>
                    </a:schemeClr>
                  </a:gs>
                  <a:gs pos="100000">
                    <a:schemeClr val="accent5">
                      <a:lumMod val="50000"/>
                      <a:lumMod val="99000"/>
                      <a:satMod val="120000"/>
                      <a:shade val="78000"/>
                    </a:schemeClr>
                  </a:gs>
                </a:gsLst>
                <a:lin ang="5400000" scaled="0"/>
              </a:gradFill>
              <a:ln w="9525">
                <a:solidFill>
                  <a:schemeClr val="accent5">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auditoria'!$CY$6:$CY$10</c:f>
            </c:numRef>
          </c:val>
          <c:extLst>
            <c:ext xmlns:c16="http://schemas.microsoft.com/office/drawing/2014/chart" uri="{C3380CC4-5D6E-409C-BE32-E72D297353CC}">
              <c16:uniqueId val="{00000058-E5C0-4423-84F3-9C4067E9C158}"/>
            </c:ext>
          </c:extLst>
        </c:ser>
        <c:ser>
          <c:idx val="89"/>
          <c:order val="89"/>
          <c:tx>
            <c:strRef>
              <c:f>'[tratamento dados Tese3.xlsx]Importancia auditoria'!$CZ$5</c:f>
              <c:strCache>
                <c:ptCount val="1"/>
              </c:strCache>
            </c:strRef>
          </c:tx>
          <c:spPr>
            <a:ln w="34925" cap="rnd">
              <a:solidFill>
                <a:schemeClr val="accent6">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50000"/>
                      <a:satMod val="103000"/>
                      <a:lumMod val="102000"/>
                      <a:tint val="94000"/>
                    </a:schemeClr>
                  </a:gs>
                  <a:gs pos="50000">
                    <a:schemeClr val="accent6">
                      <a:lumMod val="50000"/>
                      <a:satMod val="110000"/>
                      <a:lumMod val="100000"/>
                      <a:shade val="100000"/>
                    </a:schemeClr>
                  </a:gs>
                  <a:gs pos="100000">
                    <a:schemeClr val="accent6">
                      <a:lumMod val="50000"/>
                      <a:lumMod val="99000"/>
                      <a:satMod val="120000"/>
                      <a:shade val="78000"/>
                    </a:schemeClr>
                  </a:gs>
                </a:gsLst>
                <a:lin ang="5400000" scaled="0"/>
              </a:gradFill>
              <a:ln w="9525">
                <a:solidFill>
                  <a:schemeClr val="accent6">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auditoria'!$CZ$6:$CZ$10</c:f>
            </c:numRef>
          </c:val>
          <c:extLst>
            <c:ext xmlns:c16="http://schemas.microsoft.com/office/drawing/2014/chart" uri="{C3380CC4-5D6E-409C-BE32-E72D297353CC}">
              <c16:uniqueId val="{00000059-E5C0-4423-84F3-9C4067E9C158}"/>
            </c:ext>
          </c:extLst>
        </c:ser>
        <c:ser>
          <c:idx val="90"/>
          <c:order val="90"/>
          <c:tx>
            <c:strRef>
              <c:f>'[tratamento dados Tese3.xlsx]Importancia auditoria'!$DA$5</c:f>
              <c:strCache>
                <c:ptCount val="1"/>
              </c:strCache>
            </c:strRef>
          </c:tx>
          <c:spPr>
            <a:ln w="34925" cap="rnd">
              <a:solidFill>
                <a:schemeClr val="accent1">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70000"/>
                      <a:lumOff val="30000"/>
                      <a:satMod val="103000"/>
                      <a:lumMod val="102000"/>
                      <a:tint val="94000"/>
                    </a:schemeClr>
                  </a:gs>
                  <a:gs pos="50000">
                    <a:schemeClr val="accent1">
                      <a:lumMod val="70000"/>
                      <a:lumOff val="30000"/>
                      <a:satMod val="110000"/>
                      <a:lumMod val="100000"/>
                      <a:shade val="100000"/>
                    </a:schemeClr>
                  </a:gs>
                  <a:gs pos="100000">
                    <a:schemeClr val="accent1">
                      <a:lumMod val="70000"/>
                      <a:lumOff val="30000"/>
                      <a:lumMod val="99000"/>
                      <a:satMod val="120000"/>
                      <a:shade val="78000"/>
                    </a:schemeClr>
                  </a:gs>
                </a:gsLst>
                <a:lin ang="5400000" scaled="0"/>
              </a:gradFill>
              <a:ln w="9525">
                <a:solidFill>
                  <a:schemeClr val="accent1">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auditoria'!$DA$6:$DA$10</c:f>
            </c:numRef>
          </c:val>
          <c:extLst>
            <c:ext xmlns:c16="http://schemas.microsoft.com/office/drawing/2014/chart" uri="{C3380CC4-5D6E-409C-BE32-E72D297353CC}">
              <c16:uniqueId val="{0000005A-E5C0-4423-84F3-9C4067E9C158}"/>
            </c:ext>
          </c:extLst>
        </c:ser>
        <c:ser>
          <c:idx val="91"/>
          <c:order val="91"/>
          <c:tx>
            <c:strRef>
              <c:f>'[tratamento dados Tese3.xlsx]Importancia auditoria'!$DB$5</c:f>
              <c:strCache>
                <c:ptCount val="1"/>
              </c:strCache>
            </c:strRef>
          </c:tx>
          <c:spPr>
            <a:ln w="34925" cap="rnd">
              <a:solidFill>
                <a:schemeClr val="accent2">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70000"/>
                      <a:lumOff val="30000"/>
                      <a:satMod val="103000"/>
                      <a:lumMod val="102000"/>
                      <a:tint val="94000"/>
                    </a:schemeClr>
                  </a:gs>
                  <a:gs pos="50000">
                    <a:schemeClr val="accent2">
                      <a:lumMod val="70000"/>
                      <a:lumOff val="30000"/>
                      <a:satMod val="110000"/>
                      <a:lumMod val="100000"/>
                      <a:shade val="100000"/>
                    </a:schemeClr>
                  </a:gs>
                  <a:gs pos="100000">
                    <a:schemeClr val="accent2">
                      <a:lumMod val="70000"/>
                      <a:lumOff val="30000"/>
                      <a:lumMod val="99000"/>
                      <a:satMod val="120000"/>
                      <a:shade val="78000"/>
                    </a:schemeClr>
                  </a:gs>
                </a:gsLst>
                <a:lin ang="5400000" scaled="0"/>
              </a:gradFill>
              <a:ln w="9525">
                <a:solidFill>
                  <a:schemeClr val="accent2">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auditoria'!$DB$6:$DB$10</c:f>
            </c:numRef>
          </c:val>
          <c:extLst>
            <c:ext xmlns:c16="http://schemas.microsoft.com/office/drawing/2014/chart" uri="{C3380CC4-5D6E-409C-BE32-E72D297353CC}">
              <c16:uniqueId val="{0000005B-E5C0-4423-84F3-9C4067E9C158}"/>
            </c:ext>
          </c:extLst>
        </c:ser>
        <c:ser>
          <c:idx val="92"/>
          <c:order val="92"/>
          <c:tx>
            <c:strRef>
              <c:f>'[tratamento dados Tese3.xlsx]Importancia auditoria'!$DC$5</c:f>
              <c:strCache>
                <c:ptCount val="1"/>
              </c:strCache>
            </c:strRef>
          </c:tx>
          <c:spPr>
            <a:ln w="34925" cap="rnd">
              <a:solidFill>
                <a:schemeClr val="accent3">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70000"/>
                      <a:lumOff val="30000"/>
                      <a:satMod val="103000"/>
                      <a:lumMod val="102000"/>
                      <a:tint val="94000"/>
                    </a:schemeClr>
                  </a:gs>
                  <a:gs pos="50000">
                    <a:schemeClr val="accent3">
                      <a:lumMod val="70000"/>
                      <a:lumOff val="30000"/>
                      <a:satMod val="110000"/>
                      <a:lumMod val="100000"/>
                      <a:shade val="100000"/>
                    </a:schemeClr>
                  </a:gs>
                  <a:gs pos="100000">
                    <a:schemeClr val="accent3">
                      <a:lumMod val="70000"/>
                      <a:lumOff val="30000"/>
                      <a:lumMod val="99000"/>
                      <a:satMod val="120000"/>
                      <a:shade val="78000"/>
                    </a:schemeClr>
                  </a:gs>
                </a:gsLst>
                <a:lin ang="5400000" scaled="0"/>
              </a:gradFill>
              <a:ln w="9525">
                <a:solidFill>
                  <a:schemeClr val="accent3">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auditoria'!$DC$6:$DC$10</c:f>
            </c:numRef>
          </c:val>
          <c:extLst>
            <c:ext xmlns:c16="http://schemas.microsoft.com/office/drawing/2014/chart" uri="{C3380CC4-5D6E-409C-BE32-E72D297353CC}">
              <c16:uniqueId val="{0000005C-E5C0-4423-84F3-9C4067E9C158}"/>
            </c:ext>
          </c:extLst>
        </c:ser>
        <c:ser>
          <c:idx val="93"/>
          <c:order val="93"/>
          <c:tx>
            <c:strRef>
              <c:f>'[tratamento dados Tese3.xlsx]Importancia auditoria'!$DD$5</c:f>
              <c:strCache>
                <c:ptCount val="1"/>
              </c:strCache>
            </c:strRef>
          </c:tx>
          <c:spPr>
            <a:ln w="34925" cap="rnd">
              <a:solidFill>
                <a:schemeClr val="accent4">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70000"/>
                      <a:lumOff val="30000"/>
                      <a:satMod val="103000"/>
                      <a:lumMod val="102000"/>
                      <a:tint val="94000"/>
                    </a:schemeClr>
                  </a:gs>
                  <a:gs pos="50000">
                    <a:schemeClr val="accent4">
                      <a:lumMod val="70000"/>
                      <a:lumOff val="30000"/>
                      <a:satMod val="110000"/>
                      <a:lumMod val="100000"/>
                      <a:shade val="100000"/>
                    </a:schemeClr>
                  </a:gs>
                  <a:gs pos="100000">
                    <a:schemeClr val="accent4">
                      <a:lumMod val="70000"/>
                      <a:lumOff val="30000"/>
                      <a:lumMod val="99000"/>
                      <a:satMod val="120000"/>
                      <a:shade val="78000"/>
                    </a:schemeClr>
                  </a:gs>
                </a:gsLst>
                <a:lin ang="5400000" scaled="0"/>
              </a:gradFill>
              <a:ln w="9525">
                <a:solidFill>
                  <a:schemeClr val="accent4">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auditoria'!$DD$6:$DD$10</c:f>
            </c:numRef>
          </c:val>
          <c:extLst>
            <c:ext xmlns:c16="http://schemas.microsoft.com/office/drawing/2014/chart" uri="{C3380CC4-5D6E-409C-BE32-E72D297353CC}">
              <c16:uniqueId val="{0000005D-E5C0-4423-84F3-9C4067E9C158}"/>
            </c:ext>
          </c:extLst>
        </c:ser>
        <c:ser>
          <c:idx val="94"/>
          <c:order val="94"/>
          <c:tx>
            <c:strRef>
              <c:f>'[tratamento dados Tese3.xlsx]Importancia auditoria'!$DE$5</c:f>
              <c:strCache>
                <c:ptCount val="1"/>
              </c:strCache>
            </c:strRef>
          </c:tx>
          <c:spPr>
            <a:ln w="34925" cap="rnd">
              <a:solidFill>
                <a:schemeClr val="accent5">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70000"/>
                      <a:lumOff val="30000"/>
                      <a:satMod val="103000"/>
                      <a:lumMod val="102000"/>
                      <a:tint val="94000"/>
                    </a:schemeClr>
                  </a:gs>
                  <a:gs pos="50000">
                    <a:schemeClr val="accent5">
                      <a:lumMod val="70000"/>
                      <a:lumOff val="30000"/>
                      <a:satMod val="110000"/>
                      <a:lumMod val="100000"/>
                      <a:shade val="100000"/>
                    </a:schemeClr>
                  </a:gs>
                  <a:gs pos="100000">
                    <a:schemeClr val="accent5">
                      <a:lumMod val="70000"/>
                      <a:lumOff val="30000"/>
                      <a:lumMod val="99000"/>
                      <a:satMod val="120000"/>
                      <a:shade val="78000"/>
                    </a:schemeClr>
                  </a:gs>
                </a:gsLst>
                <a:lin ang="5400000" scaled="0"/>
              </a:gradFill>
              <a:ln w="9525">
                <a:solidFill>
                  <a:schemeClr val="accent5">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auditoria'!$DE$6:$DE$10</c:f>
            </c:numRef>
          </c:val>
          <c:extLst>
            <c:ext xmlns:c16="http://schemas.microsoft.com/office/drawing/2014/chart" uri="{C3380CC4-5D6E-409C-BE32-E72D297353CC}">
              <c16:uniqueId val="{0000005E-E5C0-4423-84F3-9C4067E9C158}"/>
            </c:ext>
          </c:extLst>
        </c:ser>
        <c:ser>
          <c:idx val="95"/>
          <c:order val="95"/>
          <c:tx>
            <c:strRef>
              <c:f>'[tratamento dados Tese3.xlsx]Importancia auditoria'!$DF$5</c:f>
              <c:strCache>
                <c:ptCount val="1"/>
              </c:strCache>
            </c:strRef>
          </c:tx>
          <c:spPr>
            <a:ln w="34925" cap="rnd">
              <a:solidFill>
                <a:schemeClr val="accent6">
                  <a:lumMod val="70000"/>
                  <a:lumOff val="3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70000"/>
                      <a:lumOff val="30000"/>
                      <a:satMod val="103000"/>
                      <a:lumMod val="102000"/>
                      <a:tint val="94000"/>
                    </a:schemeClr>
                  </a:gs>
                  <a:gs pos="50000">
                    <a:schemeClr val="accent6">
                      <a:lumMod val="70000"/>
                      <a:lumOff val="30000"/>
                      <a:satMod val="110000"/>
                      <a:lumMod val="100000"/>
                      <a:shade val="100000"/>
                    </a:schemeClr>
                  </a:gs>
                  <a:gs pos="100000">
                    <a:schemeClr val="accent6">
                      <a:lumMod val="70000"/>
                      <a:lumOff val="30000"/>
                      <a:lumMod val="99000"/>
                      <a:satMod val="120000"/>
                      <a:shade val="78000"/>
                    </a:schemeClr>
                  </a:gs>
                </a:gsLst>
                <a:lin ang="5400000" scaled="0"/>
              </a:gradFill>
              <a:ln w="9525">
                <a:solidFill>
                  <a:schemeClr val="accent6">
                    <a:lumMod val="70000"/>
                    <a:lumOff val="3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auditoria'!$DF$6:$DF$10</c:f>
            </c:numRef>
          </c:val>
          <c:extLst>
            <c:ext xmlns:c16="http://schemas.microsoft.com/office/drawing/2014/chart" uri="{C3380CC4-5D6E-409C-BE32-E72D297353CC}">
              <c16:uniqueId val="{0000005F-E5C0-4423-84F3-9C4067E9C158}"/>
            </c:ext>
          </c:extLst>
        </c:ser>
        <c:ser>
          <c:idx val="96"/>
          <c:order val="96"/>
          <c:tx>
            <c:strRef>
              <c:f>'[tratamento dados Tese3.xlsx]Importancia auditoria'!$DG$5</c:f>
              <c:strCache>
                <c:ptCount val="1"/>
              </c:strCache>
            </c:strRef>
          </c:tx>
          <c:spPr>
            <a:ln w="34925" cap="rnd">
              <a:solidFill>
                <a:schemeClr val="accent1">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70000"/>
                      <a:satMod val="103000"/>
                      <a:lumMod val="102000"/>
                      <a:tint val="94000"/>
                    </a:schemeClr>
                  </a:gs>
                  <a:gs pos="50000">
                    <a:schemeClr val="accent1">
                      <a:lumMod val="70000"/>
                      <a:satMod val="110000"/>
                      <a:lumMod val="100000"/>
                      <a:shade val="100000"/>
                    </a:schemeClr>
                  </a:gs>
                  <a:gs pos="100000">
                    <a:schemeClr val="accent1">
                      <a:lumMod val="70000"/>
                      <a:lumMod val="99000"/>
                      <a:satMod val="120000"/>
                      <a:shade val="78000"/>
                    </a:schemeClr>
                  </a:gs>
                </a:gsLst>
                <a:lin ang="5400000" scaled="0"/>
              </a:gradFill>
              <a:ln w="9525">
                <a:solidFill>
                  <a:schemeClr val="accent1">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auditoria'!$DG$6:$DG$10</c:f>
            </c:numRef>
          </c:val>
          <c:extLst>
            <c:ext xmlns:c16="http://schemas.microsoft.com/office/drawing/2014/chart" uri="{C3380CC4-5D6E-409C-BE32-E72D297353CC}">
              <c16:uniqueId val="{00000060-E5C0-4423-84F3-9C4067E9C158}"/>
            </c:ext>
          </c:extLst>
        </c:ser>
        <c:ser>
          <c:idx val="97"/>
          <c:order val="97"/>
          <c:tx>
            <c:strRef>
              <c:f>'[tratamento dados Tese3.xlsx]Importancia auditoria'!$DH$5</c:f>
              <c:strCache>
                <c:ptCount val="1"/>
              </c:strCache>
            </c:strRef>
          </c:tx>
          <c:spPr>
            <a:ln w="34925" cap="rnd">
              <a:solidFill>
                <a:schemeClr val="accent2">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70000"/>
                      <a:satMod val="103000"/>
                      <a:lumMod val="102000"/>
                      <a:tint val="94000"/>
                    </a:schemeClr>
                  </a:gs>
                  <a:gs pos="50000">
                    <a:schemeClr val="accent2">
                      <a:lumMod val="70000"/>
                      <a:satMod val="110000"/>
                      <a:lumMod val="100000"/>
                      <a:shade val="100000"/>
                    </a:schemeClr>
                  </a:gs>
                  <a:gs pos="100000">
                    <a:schemeClr val="accent2">
                      <a:lumMod val="70000"/>
                      <a:lumMod val="99000"/>
                      <a:satMod val="120000"/>
                      <a:shade val="78000"/>
                    </a:schemeClr>
                  </a:gs>
                </a:gsLst>
                <a:lin ang="5400000" scaled="0"/>
              </a:gradFill>
              <a:ln w="9525">
                <a:solidFill>
                  <a:schemeClr val="accent2">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auditoria'!$DH$6:$DH$10</c:f>
            </c:numRef>
          </c:val>
          <c:extLst>
            <c:ext xmlns:c16="http://schemas.microsoft.com/office/drawing/2014/chart" uri="{C3380CC4-5D6E-409C-BE32-E72D297353CC}">
              <c16:uniqueId val="{00000061-E5C0-4423-84F3-9C4067E9C158}"/>
            </c:ext>
          </c:extLst>
        </c:ser>
        <c:ser>
          <c:idx val="98"/>
          <c:order val="98"/>
          <c:tx>
            <c:strRef>
              <c:f>'[tratamento dados Tese3.xlsx]Importancia auditoria'!$DI$5</c:f>
              <c:strCache>
                <c:ptCount val="1"/>
              </c:strCache>
            </c:strRef>
          </c:tx>
          <c:spPr>
            <a:ln w="34925" cap="rnd">
              <a:solidFill>
                <a:schemeClr val="accent3">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70000"/>
                      <a:satMod val="103000"/>
                      <a:lumMod val="102000"/>
                      <a:tint val="94000"/>
                    </a:schemeClr>
                  </a:gs>
                  <a:gs pos="50000">
                    <a:schemeClr val="accent3">
                      <a:lumMod val="70000"/>
                      <a:satMod val="110000"/>
                      <a:lumMod val="100000"/>
                      <a:shade val="100000"/>
                    </a:schemeClr>
                  </a:gs>
                  <a:gs pos="100000">
                    <a:schemeClr val="accent3">
                      <a:lumMod val="70000"/>
                      <a:lumMod val="99000"/>
                      <a:satMod val="120000"/>
                      <a:shade val="78000"/>
                    </a:schemeClr>
                  </a:gs>
                </a:gsLst>
                <a:lin ang="5400000" scaled="0"/>
              </a:gradFill>
              <a:ln w="9525">
                <a:solidFill>
                  <a:schemeClr val="accent3">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auditoria'!$DI$6:$DI$10</c:f>
            </c:numRef>
          </c:val>
          <c:extLst>
            <c:ext xmlns:c16="http://schemas.microsoft.com/office/drawing/2014/chart" uri="{C3380CC4-5D6E-409C-BE32-E72D297353CC}">
              <c16:uniqueId val="{00000062-E5C0-4423-84F3-9C4067E9C158}"/>
            </c:ext>
          </c:extLst>
        </c:ser>
        <c:ser>
          <c:idx val="99"/>
          <c:order val="99"/>
          <c:tx>
            <c:strRef>
              <c:f>'[tratamento dados Tese3.xlsx]Importancia auditoria'!$DJ$5</c:f>
              <c:strCache>
                <c:ptCount val="1"/>
              </c:strCache>
            </c:strRef>
          </c:tx>
          <c:spPr>
            <a:ln w="34925" cap="rnd">
              <a:solidFill>
                <a:schemeClr val="accent4">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70000"/>
                      <a:satMod val="103000"/>
                      <a:lumMod val="102000"/>
                      <a:tint val="94000"/>
                    </a:schemeClr>
                  </a:gs>
                  <a:gs pos="50000">
                    <a:schemeClr val="accent4">
                      <a:lumMod val="70000"/>
                      <a:satMod val="110000"/>
                      <a:lumMod val="100000"/>
                      <a:shade val="100000"/>
                    </a:schemeClr>
                  </a:gs>
                  <a:gs pos="100000">
                    <a:schemeClr val="accent4">
                      <a:lumMod val="70000"/>
                      <a:lumMod val="99000"/>
                      <a:satMod val="120000"/>
                      <a:shade val="78000"/>
                    </a:schemeClr>
                  </a:gs>
                </a:gsLst>
                <a:lin ang="5400000" scaled="0"/>
              </a:gradFill>
              <a:ln w="9525">
                <a:solidFill>
                  <a:schemeClr val="accent4">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auditoria'!$DJ$6:$DJ$10</c:f>
            </c:numRef>
          </c:val>
          <c:extLst>
            <c:ext xmlns:c16="http://schemas.microsoft.com/office/drawing/2014/chart" uri="{C3380CC4-5D6E-409C-BE32-E72D297353CC}">
              <c16:uniqueId val="{00000063-E5C0-4423-84F3-9C4067E9C158}"/>
            </c:ext>
          </c:extLst>
        </c:ser>
        <c:ser>
          <c:idx val="100"/>
          <c:order val="100"/>
          <c:tx>
            <c:strRef>
              <c:f>'[tratamento dados Tese3.xlsx]Importancia auditoria'!$DK$5</c:f>
              <c:strCache>
                <c:ptCount val="1"/>
              </c:strCache>
            </c:strRef>
          </c:tx>
          <c:spPr>
            <a:ln w="34925" cap="rnd">
              <a:solidFill>
                <a:schemeClr val="accent5">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70000"/>
                      <a:satMod val="103000"/>
                      <a:lumMod val="102000"/>
                      <a:tint val="94000"/>
                    </a:schemeClr>
                  </a:gs>
                  <a:gs pos="50000">
                    <a:schemeClr val="accent5">
                      <a:lumMod val="70000"/>
                      <a:satMod val="110000"/>
                      <a:lumMod val="100000"/>
                      <a:shade val="100000"/>
                    </a:schemeClr>
                  </a:gs>
                  <a:gs pos="100000">
                    <a:schemeClr val="accent5">
                      <a:lumMod val="70000"/>
                      <a:lumMod val="99000"/>
                      <a:satMod val="120000"/>
                      <a:shade val="78000"/>
                    </a:schemeClr>
                  </a:gs>
                </a:gsLst>
                <a:lin ang="5400000" scaled="0"/>
              </a:gradFill>
              <a:ln w="9525">
                <a:solidFill>
                  <a:schemeClr val="accent5">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auditoria'!$DK$6:$DK$10</c:f>
            </c:numRef>
          </c:val>
          <c:extLst>
            <c:ext xmlns:c16="http://schemas.microsoft.com/office/drawing/2014/chart" uri="{C3380CC4-5D6E-409C-BE32-E72D297353CC}">
              <c16:uniqueId val="{00000064-E5C0-4423-84F3-9C4067E9C158}"/>
            </c:ext>
          </c:extLst>
        </c:ser>
        <c:ser>
          <c:idx val="101"/>
          <c:order val="101"/>
          <c:tx>
            <c:strRef>
              <c:f>'[tratamento dados Tese3.xlsx]Importancia auditoria'!$DL$5</c:f>
              <c:strCache>
                <c:ptCount val="1"/>
              </c:strCache>
            </c:strRef>
          </c:tx>
          <c:spPr>
            <a:ln w="34925" cap="rnd">
              <a:solidFill>
                <a:schemeClr val="accent6">
                  <a:lumMod val="7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70000"/>
                      <a:satMod val="103000"/>
                      <a:lumMod val="102000"/>
                      <a:tint val="94000"/>
                    </a:schemeClr>
                  </a:gs>
                  <a:gs pos="50000">
                    <a:schemeClr val="accent6">
                      <a:lumMod val="70000"/>
                      <a:satMod val="110000"/>
                      <a:lumMod val="100000"/>
                      <a:shade val="100000"/>
                    </a:schemeClr>
                  </a:gs>
                  <a:gs pos="100000">
                    <a:schemeClr val="accent6">
                      <a:lumMod val="70000"/>
                      <a:lumMod val="99000"/>
                      <a:satMod val="120000"/>
                      <a:shade val="78000"/>
                    </a:schemeClr>
                  </a:gs>
                </a:gsLst>
                <a:lin ang="5400000" scaled="0"/>
              </a:gradFill>
              <a:ln w="9525">
                <a:solidFill>
                  <a:schemeClr val="accent6">
                    <a:lumMod val="7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auditoria'!$DL$6:$DL$10</c:f>
            </c:numRef>
          </c:val>
          <c:extLst>
            <c:ext xmlns:c16="http://schemas.microsoft.com/office/drawing/2014/chart" uri="{C3380CC4-5D6E-409C-BE32-E72D297353CC}">
              <c16:uniqueId val="{00000065-E5C0-4423-84F3-9C4067E9C158}"/>
            </c:ext>
          </c:extLst>
        </c:ser>
        <c:ser>
          <c:idx val="102"/>
          <c:order val="102"/>
          <c:tx>
            <c:strRef>
              <c:f>'[tratamento dados Tese3.xlsx]Importancia auditoria'!$DM$5</c:f>
              <c:strCache>
                <c:ptCount val="1"/>
              </c:strCache>
            </c:strRef>
          </c:tx>
          <c:spPr>
            <a:ln w="34925" cap="rnd">
              <a:solidFill>
                <a:schemeClr val="accent1">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50000"/>
                      <a:lumOff val="50000"/>
                      <a:satMod val="103000"/>
                      <a:lumMod val="102000"/>
                      <a:tint val="94000"/>
                    </a:schemeClr>
                  </a:gs>
                  <a:gs pos="50000">
                    <a:schemeClr val="accent1">
                      <a:lumMod val="50000"/>
                      <a:lumOff val="50000"/>
                      <a:satMod val="110000"/>
                      <a:lumMod val="100000"/>
                      <a:shade val="100000"/>
                    </a:schemeClr>
                  </a:gs>
                  <a:gs pos="100000">
                    <a:schemeClr val="accent1">
                      <a:lumMod val="50000"/>
                      <a:lumOff val="50000"/>
                      <a:lumMod val="99000"/>
                      <a:satMod val="120000"/>
                      <a:shade val="78000"/>
                    </a:schemeClr>
                  </a:gs>
                </a:gsLst>
                <a:lin ang="5400000" scaled="0"/>
              </a:gradFill>
              <a:ln w="9525">
                <a:solidFill>
                  <a:schemeClr val="accent1">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auditoria'!$DM$6:$DM$10</c:f>
            </c:numRef>
          </c:val>
          <c:extLst>
            <c:ext xmlns:c16="http://schemas.microsoft.com/office/drawing/2014/chart" uri="{C3380CC4-5D6E-409C-BE32-E72D297353CC}">
              <c16:uniqueId val="{00000066-E5C0-4423-84F3-9C4067E9C158}"/>
            </c:ext>
          </c:extLst>
        </c:ser>
        <c:ser>
          <c:idx val="103"/>
          <c:order val="103"/>
          <c:tx>
            <c:strRef>
              <c:f>'[tratamento dados Tese3.xlsx]Importancia auditoria'!$DN$5</c:f>
              <c:strCache>
                <c:ptCount val="1"/>
              </c:strCache>
            </c:strRef>
          </c:tx>
          <c:spPr>
            <a:ln w="34925" cap="rnd">
              <a:solidFill>
                <a:schemeClr val="accent2">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50000"/>
                      <a:lumOff val="50000"/>
                      <a:satMod val="103000"/>
                      <a:lumMod val="102000"/>
                      <a:tint val="94000"/>
                    </a:schemeClr>
                  </a:gs>
                  <a:gs pos="50000">
                    <a:schemeClr val="accent2">
                      <a:lumMod val="50000"/>
                      <a:lumOff val="50000"/>
                      <a:satMod val="110000"/>
                      <a:lumMod val="100000"/>
                      <a:shade val="100000"/>
                    </a:schemeClr>
                  </a:gs>
                  <a:gs pos="100000">
                    <a:schemeClr val="accent2">
                      <a:lumMod val="50000"/>
                      <a:lumOff val="50000"/>
                      <a:lumMod val="99000"/>
                      <a:satMod val="120000"/>
                      <a:shade val="78000"/>
                    </a:schemeClr>
                  </a:gs>
                </a:gsLst>
                <a:lin ang="5400000" scaled="0"/>
              </a:gradFill>
              <a:ln w="9525">
                <a:solidFill>
                  <a:schemeClr val="accent2">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auditoria'!$DN$6:$DN$10</c:f>
            </c:numRef>
          </c:val>
          <c:extLst>
            <c:ext xmlns:c16="http://schemas.microsoft.com/office/drawing/2014/chart" uri="{C3380CC4-5D6E-409C-BE32-E72D297353CC}">
              <c16:uniqueId val="{00000067-E5C0-4423-84F3-9C4067E9C158}"/>
            </c:ext>
          </c:extLst>
        </c:ser>
        <c:ser>
          <c:idx val="104"/>
          <c:order val="104"/>
          <c:tx>
            <c:strRef>
              <c:f>'[tratamento dados Tese3.xlsx]Importancia auditoria'!$DO$5</c:f>
              <c:strCache>
                <c:ptCount val="1"/>
              </c:strCache>
            </c:strRef>
          </c:tx>
          <c:spPr>
            <a:ln w="34925" cap="rnd">
              <a:solidFill>
                <a:schemeClr val="accent3">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50000"/>
                      <a:lumOff val="50000"/>
                      <a:satMod val="103000"/>
                      <a:lumMod val="102000"/>
                      <a:tint val="94000"/>
                    </a:schemeClr>
                  </a:gs>
                  <a:gs pos="50000">
                    <a:schemeClr val="accent3">
                      <a:lumMod val="50000"/>
                      <a:lumOff val="50000"/>
                      <a:satMod val="110000"/>
                      <a:lumMod val="100000"/>
                      <a:shade val="100000"/>
                    </a:schemeClr>
                  </a:gs>
                  <a:gs pos="100000">
                    <a:schemeClr val="accent3">
                      <a:lumMod val="50000"/>
                      <a:lumOff val="50000"/>
                      <a:lumMod val="99000"/>
                      <a:satMod val="120000"/>
                      <a:shade val="78000"/>
                    </a:schemeClr>
                  </a:gs>
                </a:gsLst>
                <a:lin ang="5400000" scaled="0"/>
              </a:gradFill>
              <a:ln w="9525">
                <a:solidFill>
                  <a:schemeClr val="accent3">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auditoria'!$DO$6:$DO$10</c:f>
            </c:numRef>
          </c:val>
          <c:extLst>
            <c:ext xmlns:c16="http://schemas.microsoft.com/office/drawing/2014/chart" uri="{C3380CC4-5D6E-409C-BE32-E72D297353CC}">
              <c16:uniqueId val="{00000068-E5C0-4423-84F3-9C4067E9C158}"/>
            </c:ext>
          </c:extLst>
        </c:ser>
        <c:ser>
          <c:idx val="105"/>
          <c:order val="105"/>
          <c:tx>
            <c:strRef>
              <c:f>'[tratamento dados Tese3.xlsx]Importancia auditoria'!$DP$5</c:f>
              <c:strCache>
                <c:ptCount val="1"/>
              </c:strCache>
            </c:strRef>
          </c:tx>
          <c:spPr>
            <a:ln w="34925" cap="rnd">
              <a:solidFill>
                <a:schemeClr val="accent4">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50000"/>
                      <a:lumOff val="50000"/>
                      <a:satMod val="103000"/>
                      <a:lumMod val="102000"/>
                      <a:tint val="94000"/>
                    </a:schemeClr>
                  </a:gs>
                  <a:gs pos="50000">
                    <a:schemeClr val="accent4">
                      <a:lumMod val="50000"/>
                      <a:lumOff val="50000"/>
                      <a:satMod val="110000"/>
                      <a:lumMod val="100000"/>
                      <a:shade val="100000"/>
                    </a:schemeClr>
                  </a:gs>
                  <a:gs pos="100000">
                    <a:schemeClr val="accent4">
                      <a:lumMod val="50000"/>
                      <a:lumOff val="50000"/>
                      <a:lumMod val="99000"/>
                      <a:satMod val="120000"/>
                      <a:shade val="78000"/>
                    </a:schemeClr>
                  </a:gs>
                </a:gsLst>
                <a:lin ang="5400000" scaled="0"/>
              </a:gradFill>
              <a:ln w="9525">
                <a:solidFill>
                  <a:schemeClr val="accent4">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auditoria'!$DP$6:$DP$10</c:f>
            </c:numRef>
          </c:val>
          <c:extLst>
            <c:ext xmlns:c16="http://schemas.microsoft.com/office/drawing/2014/chart" uri="{C3380CC4-5D6E-409C-BE32-E72D297353CC}">
              <c16:uniqueId val="{00000069-E5C0-4423-84F3-9C4067E9C158}"/>
            </c:ext>
          </c:extLst>
        </c:ser>
        <c:ser>
          <c:idx val="106"/>
          <c:order val="106"/>
          <c:tx>
            <c:strRef>
              <c:f>'[tratamento dados Tese3.xlsx]Importancia auditoria'!$DQ$5</c:f>
              <c:strCache>
                <c:ptCount val="1"/>
              </c:strCache>
            </c:strRef>
          </c:tx>
          <c:spPr>
            <a:ln w="34925" cap="rnd">
              <a:solidFill>
                <a:schemeClr val="accent5">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50000"/>
                      <a:lumOff val="50000"/>
                      <a:satMod val="103000"/>
                      <a:lumMod val="102000"/>
                      <a:tint val="94000"/>
                    </a:schemeClr>
                  </a:gs>
                  <a:gs pos="50000">
                    <a:schemeClr val="accent5">
                      <a:lumMod val="50000"/>
                      <a:lumOff val="50000"/>
                      <a:satMod val="110000"/>
                      <a:lumMod val="100000"/>
                      <a:shade val="100000"/>
                    </a:schemeClr>
                  </a:gs>
                  <a:gs pos="100000">
                    <a:schemeClr val="accent5">
                      <a:lumMod val="50000"/>
                      <a:lumOff val="50000"/>
                      <a:lumMod val="99000"/>
                      <a:satMod val="120000"/>
                      <a:shade val="78000"/>
                    </a:schemeClr>
                  </a:gs>
                </a:gsLst>
                <a:lin ang="5400000" scaled="0"/>
              </a:gradFill>
              <a:ln w="9525">
                <a:solidFill>
                  <a:schemeClr val="accent5">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auditoria'!$DQ$6:$DQ$10</c:f>
            </c:numRef>
          </c:val>
          <c:extLst>
            <c:ext xmlns:c16="http://schemas.microsoft.com/office/drawing/2014/chart" uri="{C3380CC4-5D6E-409C-BE32-E72D297353CC}">
              <c16:uniqueId val="{0000006A-E5C0-4423-84F3-9C4067E9C158}"/>
            </c:ext>
          </c:extLst>
        </c:ser>
        <c:ser>
          <c:idx val="107"/>
          <c:order val="107"/>
          <c:tx>
            <c:strRef>
              <c:f>'[tratamento dados Tese3.xlsx]Importancia auditoria'!$DR$5</c:f>
              <c:strCache>
                <c:ptCount val="1"/>
              </c:strCache>
            </c:strRef>
          </c:tx>
          <c:spPr>
            <a:ln w="34925" cap="rnd">
              <a:solidFill>
                <a:schemeClr val="accent6">
                  <a:lumMod val="50000"/>
                  <a:lumOff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50000"/>
                      <a:lumOff val="50000"/>
                      <a:satMod val="103000"/>
                      <a:lumMod val="102000"/>
                      <a:tint val="94000"/>
                    </a:schemeClr>
                  </a:gs>
                  <a:gs pos="50000">
                    <a:schemeClr val="accent6">
                      <a:lumMod val="50000"/>
                      <a:lumOff val="50000"/>
                      <a:satMod val="110000"/>
                      <a:lumMod val="100000"/>
                      <a:shade val="100000"/>
                    </a:schemeClr>
                  </a:gs>
                  <a:gs pos="100000">
                    <a:schemeClr val="accent6">
                      <a:lumMod val="50000"/>
                      <a:lumOff val="50000"/>
                      <a:lumMod val="99000"/>
                      <a:satMod val="120000"/>
                      <a:shade val="78000"/>
                    </a:schemeClr>
                  </a:gs>
                </a:gsLst>
                <a:lin ang="5400000" scaled="0"/>
              </a:gradFill>
              <a:ln w="9525">
                <a:solidFill>
                  <a:schemeClr val="accent6">
                    <a:lumMod val="50000"/>
                    <a:lumOff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auditoria'!$DR$6:$DR$10</c:f>
            </c:numRef>
          </c:val>
          <c:extLst>
            <c:ext xmlns:c16="http://schemas.microsoft.com/office/drawing/2014/chart" uri="{C3380CC4-5D6E-409C-BE32-E72D297353CC}">
              <c16:uniqueId val="{0000006B-E5C0-4423-84F3-9C4067E9C158}"/>
            </c:ext>
          </c:extLst>
        </c:ser>
        <c:ser>
          <c:idx val="108"/>
          <c:order val="108"/>
          <c:tx>
            <c:strRef>
              <c:f>'[tratamento dados Tese3.xlsx]Importancia auditoria'!$DS$5</c:f>
              <c:strCache>
                <c:ptCount val="1"/>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auditoria'!$DS$6:$DS$10</c:f>
            </c:numRef>
          </c:val>
          <c:extLst>
            <c:ext xmlns:c16="http://schemas.microsoft.com/office/drawing/2014/chart" uri="{C3380CC4-5D6E-409C-BE32-E72D297353CC}">
              <c16:uniqueId val="{0000006C-E5C0-4423-84F3-9C4067E9C158}"/>
            </c:ext>
          </c:extLst>
        </c:ser>
        <c:ser>
          <c:idx val="109"/>
          <c:order val="109"/>
          <c:tx>
            <c:strRef>
              <c:f>'[tratamento dados Tese3.xlsx]Importancia auditoria'!$DT$5</c:f>
              <c:strCache>
                <c:ptCount val="1"/>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auditoria'!$DT$6:$DT$10</c:f>
            </c:numRef>
          </c:val>
          <c:extLst>
            <c:ext xmlns:c16="http://schemas.microsoft.com/office/drawing/2014/chart" uri="{C3380CC4-5D6E-409C-BE32-E72D297353CC}">
              <c16:uniqueId val="{0000006D-E5C0-4423-84F3-9C4067E9C158}"/>
            </c:ext>
          </c:extLst>
        </c:ser>
        <c:ser>
          <c:idx val="110"/>
          <c:order val="110"/>
          <c:tx>
            <c:strRef>
              <c:f>'[tratamento dados Tese3.xlsx]Importancia auditoria'!$DU$5</c:f>
              <c:strCache>
                <c:ptCount val="1"/>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auditoria'!$DU$6:$DU$10</c:f>
            </c:numRef>
          </c:val>
          <c:extLst>
            <c:ext xmlns:c16="http://schemas.microsoft.com/office/drawing/2014/chart" uri="{C3380CC4-5D6E-409C-BE32-E72D297353CC}">
              <c16:uniqueId val="{0000006E-E5C0-4423-84F3-9C4067E9C158}"/>
            </c:ext>
          </c:extLst>
        </c:ser>
        <c:ser>
          <c:idx val="111"/>
          <c:order val="111"/>
          <c:tx>
            <c:strRef>
              <c:f>'[tratamento dados Tese3.xlsx]Importancia auditoria'!$DV$5</c:f>
              <c:strCache>
                <c:ptCount val="1"/>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auditoria'!$DV$6:$DV$10</c:f>
            </c:numRef>
          </c:val>
          <c:extLst>
            <c:ext xmlns:c16="http://schemas.microsoft.com/office/drawing/2014/chart" uri="{C3380CC4-5D6E-409C-BE32-E72D297353CC}">
              <c16:uniqueId val="{0000006F-E5C0-4423-84F3-9C4067E9C158}"/>
            </c:ext>
          </c:extLst>
        </c:ser>
        <c:ser>
          <c:idx val="112"/>
          <c:order val="112"/>
          <c:tx>
            <c:strRef>
              <c:f>'[tratamento dados Tese3.xlsx]Importancia auditoria'!$DW$5</c:f>
              <c:strCache>
                <c:ptCount val="1"/>
              </c:strCache>
            </c:strRef>
          </c:tx>
          <c:spPr>
            <a:ln w="34925" cap="rnd">
              <a:solidFill>
                <a:schemeClr val="accent5"/>
              </a:solid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auditoria'!$DW$6:$DW$10</c:f>
            </c:numRef>
          </c:val>
          <c:extLst>
            <c:ext xmlns:c16="http://schemas.microsoft.com/office/drawing/2014/chart" uri="{C3380CC4-5D6E-409C-BE32-E72D297353CC}">
              <c16:uniqueId val="{00000070-E5C0-4423-84F3-9C4067E9C158}"/>
            </c:ext>
          </c:extLst>
        </c:ser>
        <c:ser>
          <c:idx val="113"/>
          <c:order val="113"/>
          <c:tx>
            <c:strRef>
              <c:f>'[tratamento dados Tese3.xlsx]Importancia auditoria'!$DX$5</c:f>
              <c:strCache>
                <c:ptCount val="1"/>
              </c:strCache>
            </c:strRef>
          </c:tx>
          <c:spPr>
            <a:ln w="34925" cap="rnd">
              <a:solidFill>
                <a:schemeClr val="accent6"/>
              </a:solid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auditoria'!$DX$6:$DX$10</c:f>
            </c:numRef>
          </c:val>
          <c:extLst>
            <c:ext xmlns:c16="http://schemas.microsoft.com/office/drawing/2014/chart" uri="{C3380CC4-5D6E-409C-BE32-E72D297353CC}">
              <c16:uniqueId val="{00000071-E5C0-4423-84F3-9C4067E9C158}"/>
            </c:ext>
          </c:extLst>
        </c:ser>
        <c:ser>
          <c:idx val="114"/>
          <c:order val="114"/>
          <c:tx>
            <c:strRef>
              <c:f>'[tratamento dados Tese3.xlsx]Importancia auditoria'!$DY$5</c:f>
              <c:strCache>
                <c:ptCount val="1"/>
              </c:strCache>
            </c:strRef>
          </c:tx>
          <c:spPr>
            <a:ln w="34925" cap="rnd">
              <a:solidFill>
                <a:schemeClr val="accent1">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auditoria'!$DY$6:$DY$10</c:f>
            </c:numRef>
          </c:val>
          <c:extLst>
            <c:ext xmlns:c16="http://schemas.microsoft.com/office/drawing/2014/chart" uri="{C3380CC4-5D6E-409C-BE32-E72D297353CC}">
              <c16:uniqueId val="{00000072-E5C0-4423-84F3-9C4067E9C158}"/>
            </c:ext>
          </c:extLst>
        </c:ser>
        <c:ser>
          <c:idx val="115"/>
          <c:order val="115"/>
          <c:tx>
            <c:strRef>
              <c:f>'[tratamento dados Tese3.xlsx]Importancia auditoria'!$DZ$5</c:f>
              <c:strCache>
                <c:ptCount val="1"/>
              </c:strCache>
            </c:strRef>
          </c:tx>
          <c:spPr>
            <a:ln w="34925" cap="rnd">
              <a:solidFill>
                <a:schemeClr val="accent2">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auditoria'!$DZ$6:$DZ$10</c:f>
            </c:numRef>
          </c:val>
          <c:extLst>
            <c:ext xmlns:c16="http://schemas.microsoft.com/office/drawing/2014/chart" uri="{C3380CC4-5D6E-409C-BE32-E72D297353CC}">
              <c16:uniqueId val="{00000073-E5C0-4423-84F3-9C4067E9C158}"/>
            </c:ext>
          </c:extLst>
        </c:ser>
        <c:ser>
          <c:idx val="116"/>
          <c:order val="116"/>
          <c:tx>
            <c:strRef>
              <c:f>'[tratamento dados Tese3.xlsx]Importancia auditoria'!$EA$5</c:f>
              <c:strCache>
                <c:ptCount val="1"/>
              </c:strCache>
            </c:strRef>
          </c:tx>
          <c:spPr>
            <a:ln w="34925" cap="rnd">
              <a:solidFill>
                <a:schemeClr val="accent3">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auditoria'!$EA$6:$EA$10</c:f>
            </c:numRef>
          </c:val>
          <c:extLst>
            <c:ext xmlns:c16="http://schemas.microsoft.com/office/drawing/2014/chart" uri="{C3380CC4-5D6E-409C-BE32-E72D297353CC}">
              <c16:uniqueId val="{00000074-E5C0-4423-84F3-9C4067E9C158}"/>
            </c:ext>
          </c:extLst>
        </c:ser>
        <c:ser>
          <c:idx val="117"/>
          <c:order val="117"/>
          <c:tx>
            <c:strRef>
              <c:f>'[tratamento dados Tese3.xlsx]Importancia auditoria'!$EB$5</c:f>
              <c:strCache>
                <c:ptCount val="1"/>
              </c:strCache>
            </c:strRef>
          </c:tx>
          <c:spPr>
            <a:ln w="34925" cap="rnd">
              <a:solidFill>
                <a:schemeClr val="accent4">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auditoria'!$EB$6:$EB$10</c:f>
            </c:numRef>
          </c:val>
          <c:extLst>
            <c:ext xmlns:c16="http://schemas.microsoft.com/office/drawing/2014/chart" uri="{C3380CC4-5D6E-409C-BE32-E72D297353CC}">
              <c16:uniqueId val="{00000075-E5C0-4423-84F3-9C4067E9C158}"/>
            </c:ext>
          </c:extLst>
        </c:ser>
        <c:ser>
          <c:idx val="118"/>
          <c:order val="118"/>
          <c:tx>
            <c:strRef>
              <c:f>'[tratamento dados Tese3.xlsx]Importancia auditoria'!$EC$5</c:f>
              <c:strCache>
                <c:ptCount val="1"/>
              </c:strCache>
            </c:strRef>
          </c:tx>
          <c:spPr>
            <a:ln w="34925" cap="rnd">
              <a:solidFill>
                <a:schemeClr val="accent5">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auditoria'!$EC$6:$EC$10</c:f>
            </c:numRef>
          </c:val>
          <c:extLst>
            <c:ext xmlns:c16="http://schemas.microsoft.com/office/drawing/2014/chart" uri="{C3380CC4-5D6E-409C-BE32-E72D297353CC}">
              <c16:uniqueId val="{00000076-E5C0-4423-84F3-9C4067E9C158}"/>
            </c:ext>
          </c:extLst>
        </c:ser>
        <c:ser>
          <c:idx val="119"/>
          <c:order val="119"/>
          <c:tx>
            <c:strRef>
              <c:f>'[tratamento dados Tese3.xlsx]Importancia auditoria'!$ED$5</c:f>
              <c:strCache>
                <c:ptCount val="1"/>
              </c:strCache>
            </c:strRef>
          </c:tx>
          <c:spPr>
            <a:ln w="34925" cap="rnd">
              <a:solidFill>
                <a:schemeClr val="accent6">
                  <a:lumMod val="6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auditoria'!$ED$6:$ED$10</c:f>
            </c:numRef>
          </c:val>
          <c:extLst>
            <c:ext xmlns:c16="http://schemas.microsoft.com/office/drawing/2014/chart" uri="{C3380CC4-5D6E-409C-BE32-E72D297353CC}">
              <c16:uniqueId val="{00000077-E5C0-4423-84F3-9C4067E9C158}"/>
            </c:ext>
          </c:extLst>
        </c:ser>
        <c:ser>
          <c:idx val="120"/>
          <c:order val="120"/>
          <c:tx>
            <c:strRef>
              <c:f>'[tratamento dados Tese3.xlsx]Importancia auditoria'!$EE$5</c:f>
              <c:strCache>
                <c:ptCount val="1"/>
              </c:strCache>
            </c:strRef>
          </c:tx>
          <c:spPr>
            <a:ln w="34925" cap="rnd">
              <a:solidFill>
                <a:schemeClr val="accent1">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w="9525">
                <a:solidFill>
                  <a:schemeClr val="accent1">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auditoria'!$EE$6:$EE$10</c:f>
            </c:numRef>
          </c:val>
          <c:extLst>
            <c:ext xmlns:c16="http://schemas.microsoft.com/office/drawing/2014/chart" uri="{C3380CC4-5D6E-409C-BE32-E72D297353CC}">
              <c16:uniqueId val="{00000078-E5C0-4423-84F3-9C4067E9C158}"/>
            </c:ext>
          </c:extLst>
        </c:ser>
        <c:ser>
          <c:idx val="121"/>
          <c:order val="121"/>
          <c:tx>
            <c:strRef>
              <c:f>'[tratamento dados Tese3.xlsx]Importancia auditoria'!$EF$5</c:f>
              <c:strCache>
                <c:ptCount val="1"/>
              </c:strCache>
            </c:strRef>
          </c:tx>
          <c:spPr>
            <a:ln w="34925" cap="rnd">
              <a:solidFill>
                <a:schemeClr val="accent2">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w="9525">
                <a:solidFill>
                  <a:schemeClr val="accent2">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auditoria'!$EF$6:$EF$10</c:f>
            </c:numRef>
          </c:val>
          <c:extLst>
            <c:ext xmlns:c16="http://schemas.microsoft.com/office/drawing/2014/chart" uri="{C3380CC4-5D6E-409C-BE32-E72D297353CC}">
              <c16:uniqueId val="{00000079-E5C0-4423-84F3-9C4067E9C158}"/>
            </c:ext>
          </c:extLst>
        </c:ser>
        <c:ser>
          <c:idx val="122"/>
          <c:order val="122"/>
          <c:tx>
            <c:strRef>
              <c:f>'[tratamento dados Tese3.xlsx]Importancia auditoria'!$EG$5</c:f>
              <c:strCache>
                <c:ptCount val="1"/>
              </c:strCache>
            </c:strRef>
          </c:tx>
          <c:spPr>
            <a:ln w="34925" cap="rnd">
              <a:solidFill>
                <a:schemeClr val="accent3">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w="9525">
                <a:solidFill>
                  <a:schemeClr val="accent3">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auditoria'!$EG$6:$EG$10</c:f>
            </c:numRef>
          </c:val>
          <c:extLst>
            <c:ext xmlns:c16="http://schemas.microsoft.com/office/drawing/2014/chart" uri="{C3380CC4-5D6E-409C-BE32-E72D297353CC}">
              <c16:uniqueId val="{0000007A-E5C0-4423-84F3-9C4067E9C158}"/>
            </c:ext>
          </c:extLst>
        </c:ser>
        <c:ser>
          <c:idx val="123"/>
          <c:order val="123"/>
          <c:tx>
            <c:strRef>
              <c:f>'[tratamento dados Tese3.xlsx]Importancia auditoria'!$EH$5</c:f>
              <c:strCache>
                <c:ptCount val="1"/>
              </c:strCache>
            </c:strRef>
          </c:tx>
          <c:spPr>
            <a:ln w="34925" cap="rnd">
              <a:solidFill>
                <a:schemeClr val="accent4">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w="9525">
                <a:solidFill>
                  <a:schemeClr val="accent4">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auditoria'!$EH$6:$EH$10</c:f>
            </c:numRef>
          </c:val>
          <c:extLst>
            <c:ext xmlns:c16="http://schemas.microsoft.com/office/drawing/2014/chart" uri="{C3380CC4-5D6E-409C-BE32-E72D297353CC}">
              <c16:uniqueId val="{0000007B-E5C0-4423-84F3-9C4067E9C158}"/>
            </c:ext>
          </c:extLst>
        </c:ser>
        <c:ser>
          <c:idx val="124"/>
          <c:order val="124"/>
          <c:tx>
            <c:strRef>
              <c:f>'[tratamento dados Tese3.xlsx]Importancia auditoria'!$EI$5</c:f>
              <c:strCache>
                <c:ptCount val="1"/>
              </c:strCache>
            </c:strRef>
          </c:tx>
          <c:spPr>
            <a:ln w="34925" cap="rnd">
              <a:solidFill>
                <a:schemeClr val="accent5">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w="9525">
                <a:solidFill>
                  <a:schemeClr val="accent5">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auditoria'!$EI$6:$EI$10</c:f>
            </c:numRef>
          </c:val>
          <c:extLst>
            <c:ext xmlns:c16="http://schemas.microsoft.com/office/drawing/2014/chart" uri="{C3380CC4-5D6E-409C-BE32-E72D297353CC}">
              <c16:uniqueId val="{0000007C-E5C0-4423-84F3-9C4067E9C158}"/>
            </c:ext>
          </c:extLst>
        </c:ser>
        <c:ser>
          <c:idx val="125"/>
          <c:order val="125"/>
          <c:tx>
            <c:strRef>
              <c:f>'[tratamento dados Tese3.xlsx]Importancia auditoria'!$EJ$5</c:f>
              <c:strCache>
                <c:ptCount val="1"/>
              </c:strCache>
            </c:strRef>
          </c:tx>
          <c:spPr>
            <a:ln w="34925" cap="rnd">
              <a:solidFill>
                <a:schemeClr val="accent6">
                  <a:lumMod val="80000"/>
                  <a:lumOff val="2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w="9525">
                <a:solidFill>
                  <a:schemeClr val="accent6">
                    <a:lumMod val="80000"/>
                    <a:lumOff val="2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auditoria'!$EJ$6:$EJ$10</c:f>
            </c:numRef>
          </c:val>
          <c:extLst>
            <c:ext xmlns:c16="http://schemas.microsoft.com/office/drawing/2014/chart" uri="{C3380CC4-5D6E-409C-BE32-E72D297353CC}">
              <c16:uniqueId val="{0000007D-E5C0-4423-84F3-9C4067E9C158}"/>
            </c:ext>
          </c:extLst>
        </c:ser>
        <c:ser>
          <c:idx val="126"/>
          <c:order val="126"/>
          <c:tx>
            <c:strRef>
              <c:f>'[tratamento dados Tese3.xlsx]Importancia auditoria'!$EK$5</c:f>
              <c:strCache>
                <c:ptCount val="1"/>
              </c:strCache>
            </c:strRef>
          </c:tx>
          <c:spPr>
            <a:ln w="34925" cap="rnd">
              <a:solidFill>
                <a:schemeClr val="accent1">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w="9525">
                <a:solidFill>
                  <a:schemeClr val="accent1">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auditoria'!$EK$6:$EK$10</c:f>
            </c:numRef>
          </c:val>
          <c:extLst>
            <c:ext xmlns:c16="http://schemas.microsoft.com/office/drawing/2014/chart" uri="{C3380CC4-5D6E-409C-BE32-E72D297353CC}">
              <c16:uniqueId val="{0000007E-E5C0-4423-84F3-9C4067E9C158}"/>
            </c:ext>
          </c:extLst>
        </c:ser>
        <c:ser>
          <c:idx val="127"/>
          <c:order val="127"/>
          <c:tx>
            <c:strRef>
              <c:f>'[tratamento dados Tese3.xlsx]Importancia auditoria'!$EL$5</c:f>
              <c:strCache>
                <c:ptCount val="1"/>
              </c:strCache>
            </c:strRef>
          </c:tx>
          <c:spPr>
            <a:ln w="34925" cap="rnd">
              <a:solidFill>
                <a:schemeClr val="accent2">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w="9525">
                <a:solidFill>
                  <a:schemeClr val="accent2">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auditoria'!$EL$6:$EL$10</c:f>
            </c:numRef>
          </c:val>
          <c:extLst>
            <c:ext xmlns:c16="http://schemas.microsoft.com/office/drawing/2014/chart" uri="{C3380CC4-5D6E-409C-BE32-E72D297353CC}">
              <c16:uniqueId val="{0000007F-E5C0-4423-84F3-9C4067E9C158}"/>
            </c:ext>
          </c:extLst>
        </c:ser>
        <c:ser>
          <c:idx val="128"/>
          <c:order val="128"/>
          <c:tx>
            <c:strRef>
              <c:f>'[tratamento dados Tese3.xlsx]Importancia auditoria'!$EM$5</c:f>
              <c:strCache>
                <c:ptCount val="1"/>
              </c:strCache>
            </c:strRef>
          </c:tx>
          <c:spPr>
            <a:ln w="34925" cap="rnd">
              <a:solidFill>
                <a:schemeClr val="accent3">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w="9525">
                <a:solidFill>
                  <a:schemeClr val="accent3">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auditoria'!$EM$6:$EM$10</c:f>
            </c:numRef>
          </c:val>
          <c:extLst>
            <c:ext xmlns:c16="http://schemas.microsoft.com/office/drawing/2014/chart" uri="{C3380CC4-5D6E-409C-BE32-E72D297353CC}">
              <c16:uniqueId val="{00000080-E5C0-4423-84F3-9C4067E9C158}"/>
            </c:ext>
          </c:extLst>
        </c:ser>
        <c:ser>
          <c:idx val="129"/>
          <c:order val="129"/>
          <c:tx>
            <c:strRef>
              <c:f>'[tratamento dados Tese3.xlsx]Importancia auditoria'!$EN$5</c:f>
              <c:strCache>
                <c:ptCount val="1"/>
              </c:strCache>
            </c:strRef>
          </c:tx>
          <c:spPr>
            <a:ln w="34925" cap="rnd">
              <a:solidFill>
                <a:schemeClr val="accent4">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w="9525">
                <a:solidFill>
                  <a:schemeClr val="accent4">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auditoria'!$EN$6:$EN$10</c:f>
            </c:numRef>
          </c:val>
          <c:extLst>
            <c:ext xmlns:c16="http://schemas.microsoft.com/office/drawing/2014/chart" uri="{C3380CC4-5D6E-409C-BE32-E72D297353CC}">
              <c16:uniqueId val="{00000081-E5C0-4423-84F3-9C4067E9C158}"/>
            </c:ext>
          </c:extLst>
        </c:ser>
        <c:ser>
          <c:idx val="130"/>
          <c:order val="130"/>
          <c:tx>
            <c:strRef>
              <c:f>'[tratamento dados Tese3.xlsx]Importancia auditoria'!$EO$5</c:f>
              <c:strCache>
                <c:ptCount val="1"/>
              </c:strCache>
            </c:strRef>
          </c:tx>
          <c:spPr>
            <a:ln w="34925" cap="rnd">
              <a:solidFill>
                <a:schemeClr val="accent5">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satMod val="103000"/>
                      <a:lumMod val="102000"/>
                      <a:tint val="94000"/>
                    </a:schemeClr>
                  </a:gs>
                  <a:gs pos="50000">
                    <a:schemeClr val="accent5">
                      <a:lumMod val="80000"/>
                      <a:satMod val="110000"/>
                      <a:lumMod val="100000"/>
                      <a:shade val="100000"/>
                    </a:schemeClr>
                  </a:gs>
                  <a:gs pos="100000">
                    <a:schemeClr val="accent5">
                      <a:lumMod val="80000"/>
                      <a:lumMod val="99000"/>
                      <a:satMod val="120000"/>
                      <a:shade val="78000"/>
                    </a:schemeClr>
                  </a:gs>
                </a:gsLst>
                <a:lin ang="5400000" scaled="0"/>
              </a:gradFill>
              <a:ln w="9525">
                <a:solidFill>
                  <a:schemeClr val="accent5">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auditoria'!$EO$6:$EO$10</c:f>
            </c:numRef>
          </c:val>
          <c:extLst>
            <c:ext xmlns:c16="http://schemas.microsoft.com/office/drawing/2014/chart" uri="{C3380CC4-5D6E-409C-BE32-E72D297353CC}">
              <c16:uniqueId val="{00000082-E5C0-4423-84F3-9C4067E9C158}"/>
            </c:ext>
          </c:extLst>
        </c:ser>
        <c:ser>
          <c:idx val="131"/>
          <c:order val="131"/>
          <c:tx>
            <c:strRef>
              <c:f>'[tratamento dados Tese3.xlsx]Importancia auditoria'!$EP$5</c:f>
              <c:strCache>
                <c:ptCount val="1"/>
              </c:strCache>
            </c:strRef>
          </c:tx>
          <c:spPr>
            <a:ln w="34925" cap="rnd">
              <a:solidFill>
                <a:schemeClr val="accent6">
                  <a:lumMod val="8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w="9525">
                <a:solidFill>
                  <a:schemeClr val="accent6">
                    <a:lumMod val="8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auditoria'!$EP$6:$EP$10</c:f>
            </c:numRef>
          </c:val>
          <c:extLst>
            <c:ext xmlns:c16="http://schemas.microsoft.com/office/drawing/2014/chart" uri="{C3380CC4-5D6E-409C-BE32-E72D297353CC}">
              <c16:uniqueId val="{00000083-E5C0-4423-84F3-9C4067E9C158}"/>
            </c:ext>
          </c:extLst>
        </c:ser>
        <c:ser>
          <c:idx val="132"/>
          <c:order val="132"/>
          <c:tx>
            <c:strRef>
              <c:f>'[tratamento dados Tese3.xlsx]Importancia auditoria'!$EQ$5</c:f>
              <c:strCache>
                <c:ptCount val="1"/>
              </c:strCache>
            </c:strRef>
          </c:tx>
          <c:spPr>
            <a:ln w="34925" cap="rnd">
              <a:solidFill>
                <a:schemeClr val="accent1">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lumOff val="40000"/>
                      <a:satMod val="103000"/>
                      <a:lumMod val="102000"/>
                      <a:tint val="94000"/>
                    </a:schemeClr>
                  </a:gs>
                  <a:gs pos="50000">
                    <a:schemeClr val="accent1">
                      <a:lumMod val="60000"/>
                      <a:lumOff val="40000"/>
                      <a:satMod val="110000"/>
                      <a:lumMod val="100000"/>
                      <a:shade val="100000"/>
                    </a:schemeClr>
                  </a:gs>
                  <a:gs pos="100000">
                    <a:schemeClr val="accent1">
                      <a:lumMod val="60000"/>
                      <a:lumOff val="40000"/>
                      <a:lumMod val="99000"/>
                      <a:satMod val="120000"/>
                      <a:shade val="78000"/>
                    </a:schemeClr>
                  </a:gs>
                </a:gsLst>
                <a:lin ang="5400000" scaled="0"/>
              </a:gradFill>
              <a:ln w="9525">
                <a:solidFill>
                  <a:schemeClr val="accent1">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auditoria'!$EQ$6:$EQ$10</c:f>
            </c:numRef>
          </c:val>
          <c:extLst>
            <c:ext xmlns:c16="http://schemas.microsoft.com/office/drawing/2014/chart" uri="{C3380CC4-5D6E-409C-BE32-E72D297353CC}">
              <c16:uniqueId val="{00000084-E5C0-4423-84F3-9C4067E9C158}"/>
            </c:ext>
          </c:extLst>
        </c:ser>
        <c:ser>
          <c:idx val="133"/>
          <c:order val="133"/>
          <c:tx>
            <c:strRef>
              <c:f>'[tratamento dados Tese3.xlsx]Importancia auditoria'!$ER$5</c:f>
              <c:strCache>
                <c:ptCount val="1"/>
              </c:strCache>
            </c:strRef>
          </c:tx>
          <c:spPr>
            <a:ln w="34925" cap="rnd">
              <a:solidFill>
                <a:schemeClr val="accent2">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w="9525">
                <a:solidFill>
                  <a:schemeClr val="accent2">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auditoria'!$ER$6:$ER$10</c:f>
            </c:numRef>
          </c:val>
          <c:extLst>
            <c:ext xmlns:c16="http://schemas.microsoft.com/office/drawing/2014/chart" uri="{C3380CC4-5D6E-409C-BE32-E72D297353CC}">
              <c16:uniqueId val="{00000085-E5C0-4423-84F3-9C4067E9C158}"/>
            </c:ext>
          </c:extLst>
        </c:ser>
        <c:ser>
          <c:idx val="134"/>
          <c:order val="134"/>
          <c:tx>
            <c:strRef>
              <c:f>'[tratamento dados Tese3.xlsx]Importancia auditoria'!$ES$5</c:f>
              <c:strCache>
                <c:ptCount val="1"/>
              </c:strCache>
            </c:strRef>
          </c:tx>
          <c:spPr>
            <a:ln w="34925" cap="rnd">
              <a:solidFill>
                <a:schemeClr val="accent3">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lumOff val="40000"/>
                      <a:satMod val="103000"/>
                      <a:lumMod val="102000"/>
                      <a:tint val="94000"/>
                    </a:schemeClr>
                  </a:gs>
                  <a:gs pos="50000">
                    <a:schemeClr val="accent3">
                      <a:lumMod val="60000"/>
                      <a:lumOff val="40000"/>
                      <a:satMod val="110000"/>
                      <a:lumMod val="100000"/>
                      <a:shade val="100000"/>
                    </a:schemeClr>
                  </a:gs>
                  <a:gs pos="100000">
                    <a:schemeClr val="accent3">
                      <a:lumMod val="60000"/>
                      <a:lumOff val="40000"/>
                      <a:lumMod val="99000"/>
                      <a:satMod val="120000"/>
                      <a:shade val="78000"/>
                    </a:schemeClr>
                  </a:gs>
                </a:gsLst>
                <a:lin ang="5400000" scaled="0"/>
              </a:gradFill>
              <a:ln w="9525">
                <a:solidFill>
                  <a:schemeClr val="accent3">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auditoria'!$ES$6:$ES$10</c:f>
            </c:numRef>
          </c:val>
          <c:extLst>
            <c:ext xmlns:c16="http://schemas.microsoft.com/office/drawing/2014/chart" uri="{C3380CC4-5D6E-409C-BE32-E72D297353CC}">
              <c16:uniqueId val="{00000086-E5C0-4423-84F3-9C4067E9C158}"/>
            </c:ext>
          </c:extLst>
        </c:ser>
        <c:ser>
          <c:idx val="135"/>
          <c:order val="135"/>
          <c:tx>
            <c:strRef>
              <c:f>'[tratamento dados Tese3.xlsx]Importancia auditoria'!$ET$5</c:f>
              <c:strCache>
                <c:ptCount val="1"/>
              </c:strCache>
            </c:strRef>
          </c:tx>
          <c:spPr>
            <a:ln w="34925" cap="rnd">
              <a:solidFill>
                <a:schemeClr val="accent4">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w="9525">
                <a:solidFill>
                  <a:schemeClr val="accent4">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auditoria'!$ET$6:$ET$10</c:f>
            </c:numRef>
          </c:val>
          <c:extLst>
            <c:ext xmlns:c16="http://schemas.microsoft.com/office/drawing/2014/chart" uri="{C3380CC4-5D6E-409C-BE32-E72D297353CC}">
              <c16:uniqueId val="{00000087-E5C0-4423-84F3-9C4067E9C158}"/>
            </c:ext>
          </c:extLst>
        </c:ser>
        <c:ser>
          <c:idx val="136"/>
          <c:order val="136"/>
          <c:tx>
            <c:strRef>
              <c:f>'[tratamento dados Tese3.xlsx]Importancia auditoria'!$EU$5</c:f>
              <c:strCache>
                <c:ptCount val="1"/>
              </c:strCache>
            </c:strRef>
          </c:tx>
          <c:spPr>
            <a:ln w="34925" cap="rnd">
              <a:solidFill>
                <a:schemeClr val="accent5">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lumOff val="40000"/>
                      <a:satMod val="103000"/>
                      <a:lumMod val="102000"/>
                      <a:tint val="94000"/>
                    </a:schemeClr>
                  </a:gs>
                  <a:gs pos="50000">
                    <a:schemeClr val="accent5">
                      <a:lumMod val="60000"/>
                      <a:lumOff val="40000"/>
                      <a:satMod val="110000"/>
                      <a:lumMod val="100000"/>
                      <a:shade val="100000"/>
                    </a:schemeClr>
                  </a:gs>
                  <a:gs pos="100000">
                    <a:schemeClr val="accent5">
                      <a:lumMod val="60000"/>
                      <a:lumOff val="40000"/>
                      <a:lumMod val="99000"/>
                      <a:satMod val="120000"/>
                      <a:shade val="78000"/>
                    </a:schemeClr>
                  </a:gs>
                </a:gsLst>
                <a:lin ang="5400000" scaled="0"/>
              </a:gradFill>
              <a:ln w="9525">
                <a:solidFill>
                  <a:schemeClr val="accent5">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auditoria'!$EU$6:$EU$10</c:f>
            </c:numRef>
          </c:val>
          <c:extLst>
            <c:ext xmlns:c16="http://schemas.microsoft.com/office/drawing/2014/chart" uri="{C3380CC4-5D6E-409C-BE32-E72D297353CC}">
              <c16:uniqueId val="{00000088-E5C0-4423-84F3-9C4067E9C158}"/>
            </c:ext>
          </c:extLst>
        </c:ser>
        <c:ser>
          <c:idx val="137"/>
          <c:order val="137"/>
          <c:tx>
            <c:strRef>
              <c:f>'[tratamento dados Tese3.xlsx]Importancia auditoria'!$EV$5</c:f>
              <c:strCache>
                <c:ptCount val="1"/>
              </c:strCache>
            </c:strRef>
          </c:tx>
          <c:spPr>
            <a:ln w="34925" cap="rnd">
              <a:solidFill>
                <a:schemeClr val="accent6">
                  <a:lumMod val="60000"/>
                  <a:lumOff val="4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w="9525">
                <a:solidFill>
                  <a:schemeClr val="accent6">
                    <a:lumMod val="60000"/>
                    <a:lumOff val="4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auditoria'!$EV$6:$EV$10</c:f>
            </c:numRef>
          </c:val>
          <c:extLst>
            <c:ext xmlns:c16="http://schemas.microsoft.com/office/drawing/2014/chart" uri="{C3380CC4-5D6E-409C-BE32-E72D297353CC}">
              <c16:uniqueId val="{00000089-E5C0-4423-84F3-9C4067E9C158}"/>
            </c:ext>
          </c:extLst>
        </c:ser>
        <c:ser>
          <c:idx val="138"/>
          <c:order val="138"/>
          <c:tx>
            <c:strRef>
              <c:f>'[tratamento dados Tese3.xlsx]Importancia auditoria'!$EW$5</c:f>
              <c:strCache>
                <c:ptCount val="1"/>
              </c:strCache>
            </c:strRef>
          </c:tx>
          <c:spPr>
            <a:ln w="34925" cap="rnd">
              <a:solidFill>
                <a:schemeClr val="accent1">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50000"/>
                      <a:satMod val="103000"/>
                      <a:lumMod val="102000"/>
                      <a:tint val="94000"/>
                    </a:schemeClr>
                  </a:gs>
                  <a:gs pos="50000">
                    <a:schemeClr val="accent1">
                      <a:lumMod val="50000"/>
                      <a:satMod val="110000"/>
                      <a:lumMod val="100000"/>
                      <a:shade val="100000"/>
                    </a:schemeClr>
                  </a:gs>
                  <a:gs pos="100000">
                    <a:schemeClr val="accent1">
                      <a:lumMod val="50000"/>
                      <a:lumMod val="99000"/>
                      <a:satMod val="120000"/>
                      <a:shade val="78000"/>
                    </a:schemeClr>
                  </a:gs>
                </a:gsLst>
                <a:lin ang="5400000" scaled="0"/>
              </a:gradFill>
              <a:ln w="9525">
                <a:solidFill>
                  <a:schemeClr val="accent1">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auditoria'!$EW$6:$EW$10</c:f>
            </c:numRef>
          </c:val>
          <c:extLst>
            <c:ext xmlns:c16="http://schemas.microsoft.com/office/drawing/2014/chart" uri="{C3380CC4-5D6E-409C-BE32-E72D297353CC}">
              <c16:uniqueId val="{0000008A-E5C0-4423-84F3-9C4067E9C158}"/>
            </c:ext>
          </c:extLst>
        </c:ser>
        <c:ser>
          <c:idx val="139"/>
          <c:order val="139"/>
          <c:tx>
            <c:strRef>
              <c:f>'[tratamento dados Tese3.xlsx]Importancia auditoria'!$EX$5</c:f>
              <c:strCache>
                <c:ptCount val="1"/>
              </c:strCache>
            </c:strRef>
          </c:tx>
          <c:spPr>
            <a:ln w="34925" cap="rnd">
              <a:solidFill>
                <a:schemeClr val="accent2">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50000"/>
                      <a:satMod val="103000"/>
                      <a:lumMod val="102000"/>
                      <a:tint val="94000"/>
                    </a:schemeClr>
                  </a:gs>
                  <a:gs pos="50000">
                    <a:schemeClr val="accent2">
                      <a:lumMod val="50000"/>
                      <a:satMod val="110000"/>
                      <a:lumMod val="100000"/>
                      <a:shade val="100000"/>
                    </a:schemeClr>
                  </a:gs>
                  <a:gs pos="100000">
                    <a:schemeClr val="accent2">
                      <a:lumMod val="50000"/>
                      <a:lumMod val="99000"/>
                      <a:satMod val="120000"/>
                      <a:shade val="78000"/>
                    </a:schemeClr>
                  </a:gs>
                </a:gsLst>
                <a:lin ang="5400000" scaled="0"/>
              </a:gradFill>
              <a:ln w="9525">
                <a:solidFill>
                  <a:schemeClr val="accent2">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auditoria'!$EX$6:$EX$10</c:f>
            </c:numRef>
          </c:val>
          <c:extLst>
            <c:ext xmlns:c16="http://schemas.microsoft.com/office/drawing/2014/chart" uri="{C3380CC4-5D6E-409C-BE32-E72D297353CC}">
              <c16:uniqueId val="{0000008B-E5C0-4423-84F3-9C4067E9C158}"/>
            </c:ext>
          </c:extLst>
        </c:ser>
        <c:ser>
          <c:idx val="140"/>
          <c:order val="140"/>
          <c:tx>
            <c:strRef>
              <c:f>'[tratamento dados Tese3.xlsx]Importancia auditoria'!$EY$5</c:f>
              <c:strCache>
                <c:ptCount val="1"/>
              </c:strCache>
            </c:strRef>
          </c:tx>
          <c:spPr>
            <a:ln w="34925" cap="rnd">
              <a:solidFill>
                <a:schemeClr val="accent3">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50000"/>
                      <a:satMod val="103000"/>
                      <a:lumMod val="102000"/>
                      <a:tint val="94000"/>
                    </a:schemeClr>
                  </a:gs>
                  <a:gs pos="50000">
                    <a:schemeClr val="accent3">
                      <a:lumMod val="50000"/>
                      <a:satMod val="110000"/>
                      <a:lumMod val="100000"/>
                      <a:shade val="100000"/>
                    </a:schemeClr>
                  </a:gs>
                  <a:gs pos="100000">
                    <a:schemeClr val="accent3">
                      <a:lumMod val="50000"/>
                      <a:lumMod val="99000"/>
                      <a:satMod val="120000"/>
                      <a:shade val="78000"/>
                    </a:schemeClr>
                  </a:gs>
                </a:gsLst>
                <a:lin ang="5400000" scaled="0"/>
              </a:gradFill>
              <a:ln w="9525">
                <a:solidFill>
                  <a:schemeClr val="accent3">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auditoria'!$EY$6:$EY$10</c:f>
            </c:numRef>
          </c:val>
          <c:extLst>
            <c:ext xmlns:c16="http://schemas.microsoft.com/office/drawing/2014/chart" uri="{C3380CC4-5D6E-409C-BE32-E72D297353CC}">
              <c16:uniqueId val="{0000008C-E5C0-4423-84F3-9C4067E9C158}"/>
            </c:ext>
          </c:extLst>
        </c:ser>
        <c:ser>
          <c:idx val="141"/>
          <c:order val="141"/>
          <c:tx>
            <c:strRef>
              <c:f>'[tratamento dados Tese3.xlsx]Importancia auditoria'!$EZ$5</c:f>
              <c:strCache>
                <c:ptCount val="1"/>
              </c:strCache>
            </c:strRef>
          </c:tx>
          <c:spPr>
            <a:ln w="34925" cap="rnd">
              <a:solidFill>
                <a:schemeClr val="accent4">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50000"/>
                      <a:satMod val="103000"/>
                      <a:lumMod val="102000"/>
                      <a:tint val="94000"/>
                    </a:schemeClr>
                  </a:gs>
                  <a:gs pos="50000">
                    <a:schemeClr val="accent4">
                      <a:lumMod val="50000"/>
                      <a:satMod val="110000"/>
                      <a:lumMod val="100000"/>
                      <a:shade val="100000"/>
                    </a:schemeClr>
                  </a:gs>
                  <a:gs pos="100000">
                    <a:schemeClr val="accent4">
                      <a:lumMod val="50000"/>
                      <a:lumMod val="99000"/>
                      <a:satMod val="120000"/>
                      <a:shade val="78000"/>
                    </a:schemeClr>
                  </a:gs>
                </a:gsLst>
                <a:lin ang="5400000" scaled="0"/>
              </a:gradFill>
              <a:ln w="9525">
                <a:solidFill>
                  <a:schemeClr val="accent4">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auditoria'!$EZ$6:$EZ$10</c:f>
            </c:numRef>
          </c:val>
          <c:extLst>
            <c:ext xmlns:c16="http://schemas.microsoft.com/office/drawing/2014/chart" uri="{C3380CC4-5D6E-409C-BE32-E72D297353CC}">
              <c16:uniqueId val="{0000008D-E5C0-4423-84F3-9C4067E9C158}"/>
            </c:ext>
          </c:extLst>
        </c:ser>
        <c:ser>
          <c:idx val="142"/>
          <c:order val="142"/>
          <c:tx>
            <c:strRef>
              <c:f>'[tratamento dados Tese3.xlsx]Importancia auditoria'!$FA$5</c:f>
              <c:strCache>
                <c:ptCount val="1"/>
                <c:pt idx="0">
                  <c:v>Média pelo grau de importância, sendo que 1 é o mais importante e 5 o menos importante</c:v>
                </c:pt>
              </c:strCache>
            </c:strRef>
          </c:tx>
          <c:spPr>
            <a:ln w="34925" cap="rnd">
              <a:solidFill>
                <a:schemeClr val="accent5">
                  <a:lumMod val="50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50000"/>
                      <a:satMod val="103000"/>
                      <a:lumMod val="102000"/>
                      <a:tint val="94000"/>
                    </a:schemeClr>
                  </a:gs>
                  <a:gs pos="50000">
                    <a:schemeClr val="accent5">
                      <a:lumMod val="50000"/>
                      <a:satMod val="110000"/>
                      <a:lumMod val="100000"/>
                      <a:shade val="100000"/>
                    </a:schemeClr>
                  </a:gs>
                  <a:gs pos="100000">
                    <a:schemeClr val="accent5">
                      <a:lumMod val="50000"/>
                      <a:lumMod val="99000"/>
                      <a:satMod val="120000"/>
                      <a:shade val="78000"/>
                    </a:schemeClr>
                  </a:gs>
                </a:gsLst>
                <a:lin ang="5400000" scaled="0"/>
              </a:gradFill>
              <a:ln w="9525">
                <a:solidFill>
                  <a:schemeClr val="accent5">
                    <a:lumMod val="50000"/>
                  </a:schemeClr>
                </a:solidFill>
                <a:round/>
              </a:ln>
              <a:effectLst>
                <a:outerShdw blurRad="57150" dist="19050" dir="5400000" algn="ctr" rotWithShape="0">
                  <a:srgbClr val="000000">
                    <a:alpha val="63000"/>
                  </a:srgbClr>
                </a:outerShdw>
              </a:effectLst>
            </c:spPr>
          </c:marker>
          <c:cat>
            <c:strRef>
              <c:f>'[tratamento dados Tese3.xlsx]Importancia auditoria'!$I$6:$N$10</c:f>
              <c:strCache>
                <c:ptCount val="5"/>
                <c:pt idx="0">
                  <c:v>- A empresa deverá estar em conformidade com todas as leis ambientais</c:v>
                </c:pt>
                <c:pt idx="1">
                  <c:v>- A empresa deverá manter-se actualizada com relação ás novas tecnologias ambientais</c:v>
                </c:pt>
                <c:pt idx="2">
                  <c:v>- A empresa deverá utilizar a auditoria ambiental como importante e eficaz ferramenta para a preservação do ambiente</c:v>
                </c:pt>
                <c:pt idx="3">
                  <c:v>- A empresa deverá mostrar progressos no sentido de reduzir riscos e passivos ambientais a que a actividade da mesma o sujeita.</c:v>
                </c:pt>
                <c:pt idx="4">
                  <c:v>- Devido ao seu potencial preventivo, a empresa deverá adoptar a auditoria ambiental como elemento compulsório/obrigatório</c:v>
                </c:pt>
              </c:strCache>
            </c:strRef>
          </c:cat>
          <c:val>
            <c:numRef>
              <c:f>'[tratamento dados Tese3.xlsx]Importancia auditoria'!$FA$6:$FA$10</c:f>
              <c:numCache>
                <c:formatCode>0.00</c:formatCode>
                <c:ptCount val="5"/>
                <c:pt idx="0">
                  <c:v>1.3617021276595744</c:v>
                </c:pt>
                <c:pt idx="1">
                  <c:v>2.3971631205673778</c:v>
                </c:pt>
                <c:pt idx="2">
                  <c:v>2.7304964539007077</c:v>
                </c:pt>
                <c:pt idx="3">
                  <c:v>3.8581560283687937</c:v>
                </c:pt>
                <c:pt idx="4">
                  <c:v>4.6524822695035404</c:v>
                </c:pt>
              </c:numCache>
            </c:numRef>
          </c:val>
          <c:extLst>
            <c:ext xmlns:c16="http://schemas.microsoft.com/office/drawing/2014/chart" uri="{C3380CC4-5D6E-409C-BE32-E72D297353CC}">
              <c16:uniqueId val="{0000008E-E5C0-4423-84F3-9C4067E9C158}"/>
            </c:ext>
          </c:extLst>
        </c:ser>
        <c:dLbls>
          <c:showLegendKey val="0"/>
          <c:showVal val="0"/>
          <c:showCatName val="0"/>
          <c:showSerName val="0"/>
          <c:showPercent val="0"/>
          <c:showBubbleSize val="0"/>
        </c:dLbls>
        <c:axId val="450331664"/>
        <c:axId val="450328920"/>
      </c:radarChart>
      <c:catAx>
        <c:axId val="450331664"/>
        <c:scaling>
          <c:orientation val="minMax"/>
        </c:scaling>
        <c:delete val="0"/>
        <c:axPos val="b"/>
        <c:numFmt formatCode="0.00%"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450328920"/>
        <c:crosses val="autoZero"/>
        <c:auto val="1"/>
        <c:lblAlgn val="ctr"/>
        <c:lblOffset val="100"/>
        <c:noMultiLvlLbl val="0"/>
      </c:catAx>
      <c:valAx>
        <c:axId val="450328920"/>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450331664"/>
        <c:crosses val="autoZero"/>
        <c:crossBetween val="between"/>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Comple'!$C$6:$G$6</c:f>
              <c:strCache>
                <c:ptCount val="5"/>
                <c:pt idx="0">
                  <c:v>- Evitar riscos à saude e danos ao meios ambiente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7EC-40BF-9365-D4EA35412DCA}"/>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7EC-40BF-9365-D4EA35412DCA}"/>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7EC-40BF-9365-D4EA35412DCA}"/>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7EC-40BF-9365-D4EA35412DCA}"/>
              </c:ext>
            </c:extLst>
          </c:dPt>
          <c:dLbls>
            <c:dLbl>
              <c:idx val="0"/>
              <c:layout>
                <c:manualLayout>
                  <c:x val="-2.7456911636045508E-2"/>
                  <c:y val="0.1367552493438320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7EC-40BF-9365-D4EA35412DCA}"/>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Comple'!$H$6:$K$6</c:f>
              <c:numCache>
                <c:formatCode>General</c:formatCode>
                <c:ptCount val="4"/>
                <c:pt idx="0">
                  <c:v>4</c:v>
                </c:pt>
                <c:pt idx="1">
                  <c:v>18</c:v>
                </c:pt>
                <c:pt idx="2">
                  <c:v>43</c:v>
                </c:pt>
                <c:pt idx="3">
                  <c:v>78</c:v>
                </c:pt>
              </c:numCache>
            </c:numRef>
          </c:val>
          <c:extLst>
            <c:ext xmlns:c16="http://schemas.microsoft.com/office/drawing/2014/chart" uri="{C3380CC4-5D6E-409C-BE32-E72D297353CC}">
              <c16:uniqueId val="{00000008-77EC-40BF-9365-D4EA35412DCA}"/>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Comple'!$C$7:$G$7</c:f>
              <c:strCache>
                <c:ptCount val="5"/>
                <c:pt idx="0">
                  <c:v>- Negociar taxas de seguro mais competitivas e finaciamento mais facil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EA5-4CB4-98FC-3421671B4777}"/>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EA5-4CB4-98FC-3421671B4777}"/>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EA5-4CB4-98FC-3421671B4777}"/>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EA5-4CB4-98FC-3421671B477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Comple'!$H$7:$K$7</c:f>
              <c:numCache>
                <c:formatCode>General</c:formatCode>
                <c:ptCount val="4"/>
                <c:pt idx="0">
                  <c:v>13</c:v>
                </c:pt>
                <c:pt idx="1">
                  <c:v>24</c:v>
                </c:pt>
                <c:pt idx="2">
                  <c:v>60</c:v>
                </c:pt>
                <c:pt idx="3">
                  <c:v>46</c:v>
                </c:pt>
              </c:numCache>
            </c:numRef>
          </c:val>
          <c:extLst>
            <c:ext xmlns:c16="http://schemas.microsoft.com/office/drawing/2014/chart" uri="{C3380CC4-5D6E-409C-BE32-E72D297353CC}">
              <c16:uniqueId val="{00000008-5EA5-4CB4-98FC-3421671B4777}"/>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Comple'!$C$8:$G$8</c:f>
              <c:strCache>
                <c:ptCount val="5"/>
                <c:pt idx="0">
                  <c:v>- Adoptar equipamentos e processos menos poluentes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959-42F5-BB76-7BFD5EACCF38}"/>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959-42F5-BB76-7BFD5EACCF38}"/>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959-42F5-BB76-7BFD5EACCF38}"/>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959-42F5-BB76-7BFD5EACCF38}"/>
              </c:ext>
            </c:extLst>
          </c:dPt>
          <c:dLbls>
            <c:dLbl>
              <c:idx val="0"/>
              <c:layout>
                <c:manualLayout>
                  <c:x val="-3.2861767279090202E-2"/>
                  <c:y val="8.49799504228637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959-42F5-BB76-7BFD5EACCF38}"/>
                </c:ext>
              </c:extLst>
            </c:dLbl>
            <c:dLbl>
              <c:idx val="1"/>
              <c:layout>
                <c:manualLayout>
                  <c:x val="-3.8706692913385826E-2"/>
                  <c:y val="0.164985053951589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959-42F5-BB76-7BFD5EACCF38}"/>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Comple'!$H$8:$K$8</c:f>
              <c:numCache>
                <c:formatCode>General</c:formatCode>
                <c:ptCount val="4"/>
                <c:pt idx="0">
                  <c:v>6</c:v>
                </c:pt>
                <c:pt idx="1">
                  <c:v>3</c:v>
                </c:pt>
                <c:pt idx="2">
                  <c:v>45</c:v>
                </c:pt>
                <c:pt idx="3">
                  <c:v>89</c:v>
                </c:pt>
              </c:numCache>
            </c:numRef>
          </c:val>
          <c:extLst>
            <c:ext xmlns:c16="http://schemas.microsoft.com/office/drawing/2014/chart" uri="{C3380CC4-5D6E-409C-BE32-E72D297353CC}">
              <c16:uniqueId val="{00000008-4959-42F5-BB76-7BFD5EACCF38}"/>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Fazer frente às pressões externas</a:t>
            </a:r>
          </a:p>
        </c:rich>
      </c:tx>
      <c:overlay val="0"/>
      <c:spPr>
        <a:noFill/>
        <a:ln>
          <a:noFill/>
        </a:ln>
        <a:effectLst/>
      </c:spPr>
    </c:title>
    <c:autoTitleDeleted val="0"/>
    <c:plotArea>
      <c:layout/>
      <c:pieChart>
        <c:varyColors val="1"/>
        <c:ser>
          <c:idx val="0"/>
          <c:order val="0"/>
          <c:tx>
            <c:strRef>
              <c:f>'[tratamento dados Tese3.xlsx]Vantagens Comple'!$C$9:$G$9</c:f>
              <c:strCache>
                <c:ptCount val="5"/>
                <c:pt idx="0">
                  <c:v>- Fazer frente ás pressoes externas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333-44AE-B378-547AA157A3BC}"/>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333-44AE-B378-547AA157A3BC}"/>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333-44AE-B378-547AA157A3BC}"/>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333-44AE-B378-547AA157A3BC}"/>
              </c:ext>
            </c:extLst>
          </c:dPt>
          <c:dLbls>
            <c:dLbl>
              <c:idx val="0"/>
              <c:layout>
                <c:manualLayout>
                  <c:x val="-3.9533245844269503E-2"/>
                  <c:y val="0.1300914989792943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333-44AE-B378-547AA157A3BC}"/>
                </c:ext>
              </c:extLst>
            </c:dLbl>
            <c:dLbl>
              <c:idx val="1"/>
              <c:layout>
                <c:manualLayout>
                  <c:x val="-3.7084426946631673E-2"/>
                  <c:y val="0.1898953776611258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333-44AE-B378-547AA157A3B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Comple'!$H$9:$K$9</c:f>
              <c:numCache>
                <c:formatCode>General</c:formatCode>
                <c:ptCount val="4"/>
                <c:pt idx="0">
                  <c:v>7</c:v>
                </c:pt>
                <c:pt idx="1">
                  <c:v>7</c:v>
                </c:pt>
                <c:pt idx="2">
                  <c:v>38</c:v>
                </c:pt>
                <c:pt idx="3">
                  <c:v>91</c:v>
                </c:pt>
              </c:numCache>
            </c:numRef>
          </c:val>
          <c:extLst>
            <c:ext xmlns:c16="http://schemas.microsoft.com/office/drawing/2014/chart" uri="{C3380CC4-5D6E-409C-BE32-E72D297353CC}">
              <c16:uniqueId val="{00000008-3333-44AE-B378-547AA157A3BC}"/>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Comple'!$C$10:$G$10</c:f>
              <c:strCache>
                <c:ptCount val="5"/>
                <c:pt idx="0">
                  <c:v>- Minimizar os impactos e maximizar a compatibilidade ambiental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EB3-4DD4-A734-8E1829CE3C31}"/>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EB3-4DD4-A734-8E1829CE3C31}"/>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EB3-4DD4-A734-8E1829CE3C31}"/>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EB3-4DD4-A734-8E1829CE3C31}"/>
              </c:ext>
            </c:extLst>
          </c:dPt>
          <c:dLbls>
            <c:dLbl>
              <c:idx val="0"/>
              <c:layout>
                <c:manualLayout>
                  <c:x val="-2.353040244969384E-2"/>
                  <c:y val="3.091170895304753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EB3-4DD4-A734-8E1829CE3C31}"/>
                </c:ext>
              </c:extLst>
            </c:dLbl>
            <c:dLbl>
              <c:idx val="1"/>
              <c:layout>
                <c:manualLayout>
                  <c:x val="1.4209755030621173E-2"/>
                  <c:y val="0.1460145086030912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EB3-4DD4-A734-8E1829CE3C3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Comple'!$H$10:$K$10</c:f>
              <c:numCache>
                <c:formatCode>General</c:formatCode>
                <c:ptCount val="4"/>
                <c:pt idx="0">
                  <c:v>1</c:v>
                </c:pt>
                <c:pt idx="1">
                  <c:v>2</c:v>
                </c:pt>
                <c:pt idx="2">
                  <c:v>39</c:v>
                </c:pt>
                <c:pt idx="3">
                  <c:v>101</c:v>
                </c:pt>
              </c:numCache>
            </c:numRef>
          </c:val>
          <c:extLst>
            <c:ext xmlns:c16="http://schemas.microsoft.com/office/drawing/2014/chart" uri="{C3380CC4-5D6E-409C-BE32-E72D297353CC}">
              <c16:uniqueId val="{00000008-FEB3-4DD4-A734-8E1829CE3C3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Ferramenta de monotorização dos impactos da actividade da empresa sobre o ambiente</a:t>
            </a:r>
          </a:p>
        </c:rich>
      </c:tx>
      <c:overlay val="0"/>
      <c:spPr>
        <a:noFill/>
        <a:ln>
          <a:noFill/>
        </a:ln>
        <a:effectLst/>
      </c:spPr>
    </c:title>
    <c:autoTitleDeleted val="0"/>
    <c:plotArea>
      <c:layout/>
      <c:pieChart>
        <c:varyColors val="1"/>
        <c:ser>
          <c:idx val="0"/>
          <c:order val="0"/>
          <c:tx>
            <c:strRef>
              <c:f>'[tratamento dados Tese3.xlsx]Vantagens Comple'!$C$11:$G$11</c:f>
              <c:strCache>
                <c:ptCount val="5"/>
                <c:pt idx="0">
                  <c:v>- Ferramenta de monotorização os impactos da activadade da empresa sobre o ambiente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3A7-4314-93EB-94FCD093061D}"/>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3A7-4314-93EB-94FCD093061D}"/>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3A7-4314-93EB-94FCD093061D}"/>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3A7-4314-93EB-94FCD093061D}"/>
              </c:ext>
            </c:extLst>
          </c:dPt>
          <c:dLbls>
            <c:dLbl>
              <c:idx val="0"/>
              <c:layout>
                <c:manualLayout>
                  <c:x val="-1.0936132983377088E-6"/>
                  <c:y val="3.126312335958000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3A7-4314-93EB-94FCD093061D}"/>
                </c:ext>
              </c:extLst>
            </c:dLbl>
            <c:dLbl>
              <c:idx val="1"/>
              <c:layout>
                <c:manualLayout>
                  <c:x val="-1.3255468066491688E-2"/>
                  <c:y val="0.1750860309128026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3A7-4314-93EB-94FCD093061D}"/>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Comple'!$H$11:$K$11</c:f>
              <c:numCache>
                <c:formatCode>General</c:formatCode>
                <c:ptCount val="4"/>
                <c:pt idx="0">
                  <c:v>0</c:v>
                </c:pt>
                <c:pt idx="1">
                  <c:v>11</c:v>
                </c:pt>
                <c:pt idx="2">
                  <c:v>56</c:v>
                </c:pt>
                <c:pt idx="3">
                  <c:v>76</c:v>
                </c:pt>
              </c:numCache>
            </c:numRef>
          </c:val>
          <c:extLst>
            <c:ext xmlns:c16="http://schemas.microsoft.com/office/drawing/2014/chart" uri="{C3380CC4-5D6E-409C-BE32-E72D297353CC}">
              <c16:uniqueId val="{00000008-D3A7-4314-93EB-94FCD093061D}"/>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t-PT"/>
              <a:t>- Verifica o cumprimentos da legislação ambiental vigente</a:t>
            </a:r>
          </a:p>
        </c:rich>
      </c:tx>
      <c:overlay val="0"/>
      <c:spPr>
        <a:noFill/>
        <a:ln>
          <a:noFill/>
        </a:ln>
        <a:effectLst/>
      </c:spPr>
    </c:title>
    <c:autoTitleDeleted val="0"/>
    <c:plotArea>
      <c:layout/>
      <c:pieChart>
        <c:varyColors val="1"/>
        <c:ser>
          <c:idx val="0"/>
          <c:order val="0"/>
          <c:tx>
            <c:strRef>
              <c:f>'[tratamento dados Tese3.xlsx]Vantagens Comple'!$C$12:$G$12</c:f>
              <c:strCache>
                <c:ptCount val="5"/>
                <c:pt idx="0">
                  <c:v>- Verifica o cumprimentos da legistlação ambiental vigente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FED-4042-83BF-5B298A2F62A3}"/>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FED-4042-83BF-5B298A2F62A3}"/>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FED-4042-83BF-5B298A2F62A3}"/>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FED-4042-83BF-5B298A2F62A3}"/>
              </c:ext>
            </c:extLst>
          </c:dPt>
          <c:dLbls>
            <c:dLbl>
              <c:idx val="0"/>
              <c:layout>
                <c:manualLayout>
                  <c:x val="-1.0936132983377088E-6"/>
                  <c:y val="4.021325459317585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FED-4042-83BF-5B298A2F62A3}"/>
                </c:ext>
              </c:extLst>
            </c:dLbl>
            <c:dLbl>
              <c:idx val="1"/>
              <c:layout>
                <c:manualLayout>
                  <c:x val="-1.8625109361329897E-2"/>
                  <c:y val="0.1915292359288422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FED-4042-83BF-5B298A2F62A3}"/>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Comple'!$H$12:$K$12</c:f>
              <c:numCache>
                <c:formatCode>General</c:formatCode>
                <c:ptCount val="4"/>
                <c:pt idx="0">
                  <c:v>0</c:v>
                </c:pt>
                <c:pt idx="1">
                  <c:v>12</c:v>
                </c:pt>
                <c:pt idx="2">
                  <c:v>51</c:v>
                </c:pt>
                <c:pt idx="3">
                  <c:v>80</c:v>
                </c:pt>
              </c:numCache>
            </c:numRef>
          </c:val>
          <c:extLst>
            <c:ext xmlns:c16="http://schemas.microsoft.com/office/drawing/2014/chart" uri="{C3380CC4-5D6E-409C-BE32-E72D297353CC}">
              <c16:uniqueId val="{00000008-BFED-4042-83BF-5B298A2F62A3}"/>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Comple'!$C$13:$G$13</c:f>
              <c:strCache>
                <c:ptCount val="5"/>
                <c:pt idx="0">
                  <c:v>- Serve de instrumento de fiscalização interno e externo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5DF-45E6-8059-48F061720461}"/>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5DF-45E6-8059-48F061720461}"/>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5DF-45E6-8059-48F061720461}"/>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5DF-45E6-8059-48F061720461}"/>
              </c:ext>
            </c:extLst>
          </c:dPt>
          <c:dLbls>
            <c:dLbl>
              <c:idx val="0"/>
              <c:layout>
                <c:manualLayout>
                  <c:x val="2.7766841644794402E-3"/>
                  <c:y val="4.484288422280551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5DF-45E6-8059-48F061720461}"/>
                </c:ext>
              </c:extLst>
            </c:dLbl>
            <c:dLbl>
              <c:idx val="1"/>
              <c:layout>
                <c:manualLayout>
                  <c:x val="-2.2834426946631722E-2"/>
                  <c:y val="0.1369418926800817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5DF-45E6-8059-48F06172046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Comple'!$H$13:$K$13</c:f>
              <c:numCache>
                <c:formatCode>General</c:formatCode>
                <c:ptCount val="4"/>
                <c:pt idx="0">
                  <c:v>0</c:v>
                </c:pt>
                <c:pt idx="1">
                  <c:v>11</c:v>
                </c:pt>
                <c:pt idx="2">
                  <c:v>36</c:v>
                </c:pt>
                <c:pt idx="3">
                  <c:v>96</c:v>
                </c:pt>
              </c:numCache>
            </c:numRef>
          </c:val>
          <c:extLst>
            <c:ext xmlns:c16="http://schemas.microsoft.com/office/drawing/2014/chart" uri="{C3380CC4-5D6E-409C-BE32-E72D297353CC}">
              <c16:uniqueId val="{00000008-B5DF-45E6-8059-48F06172046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Tese3.xlsx]Vantagens Comple'!$C$14:$G$14</c:f>
              <c:strCache>
                <c:ptCount val="5"/>
                <c:pt idx="0">
                  <c:v>- Serve para adquirir certificação ambiental de produtos e servicos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60B-480E-A084-F91B45B2D2C1}"/>
              </c:ext>
            </c:extLst>
          </c:dPt>
          <c:dPt>
            <c:idx val="1"/>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60B-480E-A084-F91B45B2D2C1}"/>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60B-480E-A084-F91B45B2D2C1}"/>
              </c:ext>
            </c:extLst>
          </c:dPt>
          <c:dPt>
            <c:idx val="3"/>
            <c:bubble3D val="0"/>
            <c:spPr>
              <a:solidFill>
                <a:srgbClr val="FF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60B-480E-A084-F91B45B2D2C1}"/>
              </c:ext>
            </c:extLst>
          </c:dPt>
          <c:dLbls>
            <c:dLbl>
              <c:idx val="0"/>
              <c:layout>
                <c:manualLayout>
                  <c:x val="-1.0936132983377088E-6"/>
                  <c:y val="4.484288422280551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60B-480E-A084-F91B45B2D2C1}"/>
                </c:ext>
              </c:extLst>
            </c:dLbl>
            <c:dLbl>
              <c:idx val="1"/>
              <c:layout>
                <c:manualLayout>
                  <c:x val="-1.4501093613298341E-2"/>
                  <c:y val="0.1786085593467481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60B-480E-A084-F91B45B2D2C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Tese3.xlsx]Vantagens Comple'!$H$5:$K$5</c:f>
              <c:strCache>
                <c:ptCount val="4"/>
                <c:pt idx="0">
                  <c:v>Absolutamente em desacordo</c:v>
                </c:pt>
                <c:pt idx="1">
                  <c:v>Relativamente em desacordo</c:v>
                </c:pt>
                <c:pt idx="2">
                  <c:v>Relativamente de acordo</c:v>
                </c:pt>
                <c:pt idx="3">
                  <c:v>Absolutamente de acordo</c:v>
                </c:pt>
              </c:strCache>
            </c:strRef>
          </c:cat>
          <c:val>
            <c:numRef>
              <c:f>'[tratamento dados Tese3.xlsx]Vantagens Comple'!$H$14:$K$14</c:f>
              <c:numCache>
                <c:formatCode>General</c:formatCode>
                <c:ptCount val="4"/>
                <c:pt idx="0">
                  <c:v>0</c:v>
                </c:pt>
                <c:pt idx="1">
                  <c:v>11</c:v>
                </c:pt>
                <c:pt idx="2">
                  <c:v>29</c:v>
                </c:pt>
                <c:pt idx="3">
                  <c:v>103</c:v>
                </c:pt>
              </c:numCache>
            </c:numRef>
          </c:val>
          <c:extLst>
            <c:ext xmlns:c16="http://schemas.microsoft.com/office/drawing/2014/chart" uri="{C3380CC4-5D6E-409C-BE32-E72D297353CC}">
              <c16:uniqueId val="{00000008-D60B-480E-A084-F91B45B2D2C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pt-PT"/>
        </a:p>
      </c:txPr>
    </c:title>
    <c:autoTitleDeleted val="0"/>
    <c:plotArea>
      <c:layout/>
      <c:pieChart>
        <c:varyColors val="1"/>
        <c:ser>
          <c:idx val="0"/>
          <c:order val="0"/>
          <c:tx>
            <c:strRef>
              <c:f>'[tratamento dados Tese3.xlsx]Acções conjuntas'!$C$6:$G$6</c:f>
              <c:strCache>
                <c:ptCount val="5"/>
                <c:pt idx="0">
                  <c:v>- Os produtores rurais elaboram em conjunto com o governo, estratégias menos danosas referentes à manutenção e utilização dos recursos naturais.</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7A3-4E08-97F5-08AA8BE9C23C}"/>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7A3-4E08-97F5-08AA8BE9C23C}"/>
              </c:ext>
            </c:extLst>
          </c:dPt>
          <c:dPt>
            <c:idx val="2"/>
            <c:bubble3D val="0"/>
            <c:spPr>
              <a:solidFill>
                <a:srgbClr val="C0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7A3-4E08-97F5-08AA8BE9C23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conjuntas'!$H$6:$K$6</c:f>
              <c:numCache>
                <c:formatCode>General</c:formatCode>
                <c:ptCount val="3"/>
                <c:pt idx="0">
                  <c:v>61</c:v>
                </c:pt>
                <c:pt idx="1">
                  <c:v>54</c:v>
                </c:pt>
                <c:pt idx="2">
                  <c:v>28</c:v>
                </c:pt>
              </c:numCache>
              <c:extLst/>
            </c:numRef>
          </c:val>
          <c:extLst>
            <c:ext xmlns:c16="http://schemas.microsoft.com/office/drawing/2014/chart" uri="{C3380CC4-5D6E-409C-BE32-E72D297353CC}">
              <c16:uniqueId val="{00000006-B7A3-4E08-97F5-08AA8BE9C23C}"/>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Estão criadas estratégias (para o desenvolvimento rural) para controlar e ordenar a ocupação das unidades físicas do meio ambiente</a:t>
            </a:r>
          </a:p>
        </c:rich>
      </c:tx>
      <c:overlay val="0"/>
      <c:spPr>
        <a:noFill/>
        <a:ln>
          <a:noFill/>
        </a:ln>
        <a:effectLst/>
      </c:spPr>
    </c:title>
    <c:autoTitleDeleted val="0"/>
    <c:plotArea>
      <c:layout/>
      <c:pieChart>
        <c:varyColors val="1"/>
        <c:ser>
          <c:idx val="0"/>
          <c:order val="0"/>
          <c:tx>
            <c:strRef>
              <c:f>'[tratamento dados Tese3.xlsx]Acções conjuntas'!$C$7:$G$7</c:f>
              <c:strCache>
                <c:ptCount val="5"/>
                <c:pt idx="0">
                  <c:v>- Estão criadas estratégias (para o desenvolvimento rural) para controlar e ordenar a ocupação das unidades físicas do meio ambiente.</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595-4549-9428-666985F8092E}"/>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595-4549-9428-666985F8092E}"/>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595-4549-9428-666985F8092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conjuntas'!$H$7:$K$7</c:f>
              <c:numCache>
                <c:formatCode>General</c:formatCode>
                <c:ptCount val="3"/>
                <c:pt idx="0">
                  <c:v>48</c:v>
                </c:pt>
                <c:pt idx="1">
                  <c:v>35</c:v>
                </c:pt>
                <c:pt idx="2">
                  <c:v>60</c:v>
                </c:pt>
              </c:numCache>
              <c:extLst/>
            </c:numRef>
          </c:val>
          <c:extLst>
            <c:ext xmlns:c16="http://schemas.microsoft.com/office/drawing/2014/chart" uri="{C3380CC4-5D6E-409C-BE32-E72D297353CC}">
              <c16:uniqueId val="{00000006-4595-4549-9428-666985F8092E}"/>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en-US"/>
              <a:t>- Os produtores rurais facilitam ao Estado, dados sobre as suas actividades e eventos nefastos ocorridos contra o meio ambiente através de práticas danosas</a:t>
            </a:r>
          </a:p>
        </c:rich>
      </c:tx>
      <c:overlay val="0"/>
      <c:spPr>
        <a:noFill/>
        <a:ln>
          <a:noFill/>
        </a:ln>
        <a:effectLst/>
      </c:spPr>
    </c:title>
    <c:autoTitleDeleted val="0"/>
    <c:plotArea>
      <c:layout/>
      <c:pieChart>
        <c:varyColors val="1"/>
        <c:ser>
          <c:idx val="0"/>
          <c:order val="0"/>
          <c:tx>
            <c:strRef>
              <c:f>'[tratamento dados Tese3.xlsx]Acções conjuntas'!$C$8:$G$8</c:f>
              <c:strCache>
                <c:ptCount val="5"/>
                <c:pt idx="0">
                  <c:v>- Os produtores rurais facilitam ao Estado, dados sobre as suas activadades e eventos ocorridos aquando , incorrido contra o meio ambiente através de práticas danosas.</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28A-4C9D-AC72-C2610DD9A854}"/>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28A-4C9D-AC72-C2610DD9A854}"/>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28A-4C9D-AC72-C2610DD9A85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conjuntas'!$H$8:$K$8</c:f>
              <c:numCache>
                <c:formatCode>General</c:formatCode>
                <c:ptCount val="3"/>
                <c:pt idx="0">
                  <c:v>51</c:v>
                </c:pt>
                <c:pt idx="1">
                  <c:v>81</c:v>
                </c:pt>
                <c:pt idx="2">
                  <c:v>11</c:v>
                </c:pt>
              </c:numCache>
              <c:extLst/>
            </c:numRef>
          </c:val>
          <c:extLst>
            <c:ext xmlns:c16="http://schemas.microsoft.com/office/drawing/2014/chart" uri="{C3380CC4-5D6E-409C-BE32-E72D297353CC}">
              <c16:uniqueId val="{00000006-828A-4C9D-AC72-C2610DD9A854}"/>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A sustentabilidade ambiental é tida em consideração aquando dos apoios fornecidos pelo Estado no desenvolvimento rural</a:t>
            </a:r>
          </a:p>
        </c:rich>
      </c:tx>
      <c:overlay val="0"/>
      <c:spPr>
        <a:noFill/>
        <a:ln>
          <a:noFill/>
        </a:ln>
        <a:effectLst/>
      </c:spPr>
    </c:title>
    <c:autoTitleDeleted val="0"/>
    <c:plotArea>
      <c:layout/>
      <c:pieChart>
        <c:varyColors val="1"/>
        <c:ser>
          <c:idx val="0"/>
          <c:order val="0"/>
          <c:tx>
            <c:strRef>
              <c:f>'[tratamento dados Tese3.xlsx]Acções conjuntas'!$C$9:$G$9</c:f>
              <c:strCache>
                <c:ptCount val="5"/>
                <c:pt idx="0">
                  <c:v>- A sustentabilidade ambiental é tida em consideração aquando dos apoios fornecidos pelo estado no desenvolvimento rural.</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30C-4B9A-85B0-61159FCD1B9B}"/>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30C-4B9A-85B0-61159FCD1B9B}"/>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30C-4B9A-85B0-61159FCD1B9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conjuntas'!$H$9:$K$9</c:f>
              <c:numCache>
                <c:formatCode>General</c:formatCode>
                <c:ptCount val="3"/>
                <c:pt idx="0">
                  <c:v>64</c:v>
                </c:pt>
                <c:pt idx="1">
                  <c:v>51</c:v>
                </c:pt>
                <c:pt idx="2">
                  <c:v>28</c:v>
                </c:pt>
              </c:numCache>
              <c:extLst/>
            </c:numRef>
          </c:val>
          <c:extLst>
            <c:ext xmlns:c16="http://schemas.microsoft.com/office/drawing/2014/chart" uri="{C3380CC4-5D6E-409C-BE32-E72D297353CC}">
              <c16:uniqueId val="{00000006-530C-4B9A-85B0-61159FCD1B9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Considerando que o sector da pecuária utiliza uma grande extensão de pasto, o mesmo terá grande impacto na desflorestação</a:t>
            </a:r>
          </a:p>
        </c:rich>
      </c:tx>
      <c:overlay val="0"/>
      <c:spPr>
        <a:noFill/>
        <a:ln>
          <a:noFill/>
        </a:ln>
        <a:effectLst/>
      </c:spPr>
    </c:title>
    <c:autoTitleDeleted val="0"/>
    <c:plotArea>
      <c:layout/>
      <c:pieChart>
        <c:varyColors val="1"/>
        <c:ser>
          <c:idx val="0"/>
          <c:order val="0"/>
          <c:tx>
            <c:strRef>
              <c:f>'[tratamento dados Tese3.xlsx]Acções conjuntas'!$C$10:$G$10</c:f>
              <c:strCache>
                <c:ptCount val="5"/>
                <c:pt idx="0">
                  <c:v>- Considerando que o setor da pecuária utiliza uma grande extensão de pasto, o mesmo terá grande impacto na desflorestação. </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6EC-4B89-A9A5-54F73D6FEB0A}"/>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6EC-4B89-A9A5-54F73D6FEB0A}"/>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6EC-4B89-A9A5-54F73D6FEB0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conjuntas'!$H$10:$K$10</c:f>
              <c:numCache>
                <c:formatCode>General</c:formatCode>
                <c:ptCount val="3"/>
                <c:pt idx="0">
                  <c:v>13</c:v>
                </c:pt>
                <c:pt idx="1">
                  <c:v>9</c:v>
                </c:pt>
                <c:pt idx="2">
                  <c:v>121</c:v>
                </c:pt>
              </c:numCache>
              <c:extLst/>
            </c:numRef>
          </c:val>
          <c:extLst>
            <c:ext xmlns:c16="http://schemas.microsoft.com/office/drawing/2014/chart" uri="{C3380CC4-5D6E-409C-BE32-E72D297353CC}">
              <c16:uniqueId val="{00000006-46EC-4B89-A9A5-54F73D6FEB0A}"/>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Uma vez que a pecuária esta directamente ligada à agricultura intensiva (já que uma não subsiste sem a outra), foram criadas medidas para a gestão de contaminações</a:t>
            </a:r>
          </a:p>
        </c:rich>
      </c:tx>
      <c:overlay val="0"/>
      <c:spPr>
        <a:noFill/>
        <a:ln>
          <a:noFill/>
        </a:ln>
        <a:effectLst/>
      </c:spPr>
    </c:title>
    <c:autoTitleDeleted val="0"/>
    <c:plotArea>
      <c:layout/>
      <c:pieChart>
        <c:varyColors val="1"/>
        <c:ser>
          <c:idx val="0"/>
          <c:order val="0"/>
          <c:tx>
            <c:strRef>
              <c:f>'[tratamento dados Tese3.xlsx]Acções conjuntas'!$C$11:$G$11</c:f>
              <c:strCache>
                <c:ptCount val="5"/>
                <c:pt idx="0">
                  <c:v>- Uma vez que a pecuária esta directamente ligada à agricultura intensiva (já que uma não subsiste sem a outra), foram criadas medidas para o gerenciamento de contaminações.</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F43-4ECD-8C23-ECA681CE61C6}"/>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F43-4ECD-8C23-ECA681CE61C6}"/>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F43-4ECD-8C23-ECA681CE61C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conjuntas'!$H$11:$K$11</c:f>
              <c:numCache>
                <c:formatCode>General</c:formatCode>
                <c:ptCount val="3"/>
                <c:pt idx="0">
                  <c:v>49</c:v>
                </c:pt>
                <c:pt idx="1">
                  <c:v>66</c:v>
                </c:pt>
                <c:pt idx="2">
                  <c:v>28</c:v>
                </c:pt>
              </c:numCache>
              <c:extLst/>
            </c:numRef>
          </c:val>
          <c:extLst>
            <c:ext xmlns:c16="http://schemas.microsoft.com/office/drawing/2014/chart" uri="{C3380CC4-5D6E-409C-BE32-E72D297353CC}">
              <c16:uniqueId val="{00000006-CF43-4ECD-8C23-ECA681CE61C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pt-PT"/>
              <a:t>- O impacto do sector da pecuária no meio ambiente é substancialmente relevante em Portugal</a:t>
            </a:r>
          </a:p>
        </c:rich>
      </c:tx>
      <c:overlay val="0"/>
      <c:spPr>
        <a:noFill/>
        <a:ln>
          <a:noFill/>
        </a:ln>
        <a:effectLst/>
      </c:spPr>
    </c:title>
    <c:autoTitleDeleted val="0"/>
    <c:plotArea>
      <c:layout/>
      <c:pieChart>
        <c:varyColors val="1"/>
        <c:ser>
          <c:idx val="0"/>
          <c:order val="0"/>
          <c:tx>
            <c:strRef>
              <c:f>'[tratamento dados Tese3.xlsx]Acções conjuntas'!$C$12:$G$12</c:f>
              <c:strCache>
                <c:ptCount val="5"/>
                <c:pt idx="0">
                  <c:v>- O impacto do sector da pecuaria no meio ambiente é substancialemente relevante em Portugal.</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F2F-4AD4-9E04-E2B79A073D49}"/>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F2F-4AD4-9E04-E2B79A073D49}"/>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F2F-4AD4-9E04-E2B79A073D4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conjuntas'!$H$12:$K$12</c:f>
              <c:numCache>
                <c:formatCode>General</c:formatCode>
                <c:ptCount val="3"/>
                <c:pt idx="0">
                  <c:v>41</c:v>
                </c:pt>
                <c:pt idx="1">
                  <c:v>23</c:v>
                </c:pt>
                <c:pt idx="2">
                  <c:v>79</c:v>
                </c:pt>
              </c:numCache>
              <c:extLst/>
            </c:numRef>
          </c:val>
          <c:extLst>
            <c:ext xmlns:c16="http://schemas.microsoft.com/office/drawing/2014/chart" uri="{C3380CC4-5D6E-409C-BE32-E72D297353CC}">
              <c16:uniqueId val="{00000006-2F2F-4AD4-9E04-E2B79A073D49}"/>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pt-PT"/>
              <a:t>- Sabendo que o setor da pecuária tem grande impacto no abastecimento de água, não só na irrigação de colheitas como também poluente da água (dejetos, pesticidas, etc.), foram criadas medidas de combate aos efeitos nefastos na área onde se encontra</a:t>
            </a:r>
          </a:p>
        </c:rich>
      </c:tx>
      <c:overlay val="0"/>
      <c:spPr>
        <a:noFill/>
        <a:ln>
          <a:noFill/>
        </a:ln>
        <a:effectLst/>
      </c:spPr>
    </c:title>
    <c:autoTitleDeleted val="0"/>
    <c:plotArea>
      <c:layout/>
      <c:pieChart>
        <c:varyColors val="1"/>
        <c:ser>
          <c:idx val="0"/>
          <c:order val="0"/>
          <c:tx>
            <c:strRef>
              <c:f>'[tratamento dados Tese3.xlsx]Acções conjuntas'!$C$13:$G$13</c:f>
              <c:strCache>
                <c:ptCount val="5"/>
                <c:pt idx="0">
                  <c:v>- Sabendo que o setor da pecuária tem grande impacto no abastecimento de água, não só na irrigação de colheitas como também poluente da água (dejetos, pesticidas, etc.), foram criadas medidas de combate aos efeitos nefastos na area onde se encontra</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44C-456D-B52F-755D859712BB}"/>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44C-456D-B52F-755D859712BB}"/>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44C-456D-B52F-755D859712B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conjuntas'!$H$13:$K$13</c:f>
              <c:numCache>
                <c:formatCode>General</c:formatCode>
                <c:ptCount val="3"/>
                <c:pt idx="0">
                  <c:v>91</c:v>
                </c:pt>
                <c:pt idx="1">
                  <c:v>26</c:v>
                </c:pt>
                <c:pt idx="2">
                  <c:v>26</c:v>
                </c:pt>
              </c:numCache>
              <c:extLst/>
            </c:numRef>
          </c:val>
          <c:extLst>
            <c:ext xmlns:c16="http://schemas.microsoft.com/office/drawing/2014/chart" uri="{C3380CC4-5D6E-409C-BE32-E72D297353CC}">
              <c16:uniqueId val="{00000006-B44C-456D-B52F-755D859712B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t-PT"/>
              <a:t>- Existem sistemas de recompensa para as empresas que ajudem a restaurar a biodiversidade</a:t>
            </a:r>
          </a:p>
        </c:rich>
      </c:tx>
      <c:overlay val="0"/>
      <c:spPr>
        <a:noFill/>
        <a:ln>
          <a:noFill/>
        </a:ln>
        <a:effectLst/>
      </c:spPr>
    </c:title>
    <c:autoTitleDeleted val="0"/>
    <c:plotArea>
      <c:layout/>
      <c:pieChart>
        <c:varyColors val="1"/>
        <c:ser>
          <c:idx val="0"/>
          <c:order val="0"/>
          <c:tx>
            <c:strRef>
              <c:f>'[tratamento dados Tese3.xlsx]Acções conjuntas'!$C$14:$G$14</c:f>
              <c:strCache>
                <c:ptCount val="5"/>
                <c:pt idx="0">
                  <c:v>- Existem sistemas de recompensa para as empresas que ajudem a restaurar a biodiversidade.</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0D6-4204-88E7-C964EE2FDE64}"/>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0D6-4204-88E7-C964EE2FDE64}"/>
              </c:ext>
            </c:extLst>
          </c:dPt>
          <c:dPt>
            <c:idx val="2"/>
            <c:bubble3D val="0"/>
            <c:spPr>
              <a:solidFill>
                <a:srgbClr val="A5002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0D6-4204-88E7-C964EE2FDE6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P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'[tratamento dados Tese3.xlsx]Acções conjuntas'!$H$5:$K$5</c:f>
              <c:strCache>
                <c:ptCount val="3"/>
                <c:pt idx="0">
                  <c:v>Concordo</c:v>
                </c:pt>
                <c:pt idx="1">
                  <c:v>Não concordo nem discordo</c:v>
                </c:pt>
                <c:pt idx="2">
                  <c:v>Discordo</c:v>
                </c:pt>
              </c:strCache>
              <c:extLst/>
            </c:strRef>
          </c:cat>
          <c:val>
            <c:numRef>
              <c:f>'[tratamento dados Tese3.xlsx]Acções conjuntas'!$H$14:$K$14</c:f>
              <c:numCache>
                <c:formatCode>General</c:formatCode>
                <c:ptCount val="3"/>
                <c:pt idx="0">
                  <c:v>18</c:v>
                </c:pt>
                <c:pt idx="1">
                  <c:v>40</c:v>
                </c:pt>
                <c:pt idx="2">
                  <c:v>85</c:v>
                </c:pt>
              </c:numCache>
              <c:extLst/>
            </c:numRef>
          </c:val>
          <c:extLst>
            <c:ext xmlns:c16="http://schemas.microsoft.com/office/drawing/2014/chart" uri="{C3380CC4-5D6E-409C-BE32-E72D297353CC}">
              <c16:uniqueId val="{00000006-A0D6-4204-88E7-C964EE2FDE64}"/>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PT"/>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PT"/>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Acções conjuntas entre as empresas e o Estado nas materias ambientais</a:t>
            </a:r>
          </a:p>
        </c:rich>
      </c:tx>
      <c:overlay val="0"/>
      <c:spPr>
        <a:noFill/>
        <a:ln>
          <a:noFill/>
        </a:ln>
        <a:effectLst/>
      </c:spPr>
    </c:title>
    <c:autoTitleDeleted val="0"/>
    <c:plotArea>
      <c:layout>
        <c:manualLayout>
          <c:layoutTarget val="inner"/>
          <c:xMode val="edge"/>
          <c:yMode val="edge"/>
          <c:x val="4.8354464166555464E-2"/>
          <c:y val="0.11572542901716069"/>
          <c:w val="0.9330014680368347"/>
          <c:h val="0.45517134650621488"/>
        </c:manualLayout>
      </c:layout>
      <c:barChart>
        <c:barDir val="col"/>
        <c:grouping val="stacked"/>
        <c:varyColors val="0"/>
        <c:ser>
          <c:idx val="0"/>
          <c:order val="0"/>
          <c:tx>
            <c:strRef>
              <c:f>'Acções conjuntas'!$H$5</c:f>
              <c:strCache>
                <c:ptCount val="1"/>
                <c:pt idx="0">
                  <c:v>Concordo</c:v>
                </c:pt>
              </c:strCache>
            </c:strRef>
          </c:tx>
          <c:spPr>
            <a:solidFill>
              <a:srgbClr val="92D050"/>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actividades e eventos nefastos ocorridos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conjuntas'!$H$6:$H$14</c:f>
              <c:numCache>
                <c:formatCode>General</c:formatCode>
                <c:ptCount val="9"/>
                <c:pt idx="0">
                  <c:v>61</c:v>
                </c:pt>
                <c:pt idx="1">
                  <c:v>48</c:v>
                </c:pt>
                <c:pt idx="2">
                  <c:v>51</c:v>
                </c:pt>
                <c:pt idx="3">
                  <c:v>64</c:v>
                </c:pt>
                <c:pt idx="4">
                  <c:v>13</c:v>
                </c:pt>
                <c:pt idx="5">
                  <c:v>49</c:v>
                </c:pt>
                <c:pt idx="6">
                  <c:v>41</c:v>
                </c:pt>
                <c:pt idx="7">
                  <c:v>91</c:v>
                </c:pt>
                <c:pt idx="8">
                  <c:v>18</c:v>
                </c:pt>
              </c:numCache>
            </c:numRef>
          </c:val>
          <c:extLst>
            <c:ext xmlns:c16="http://schemas.microsoft.com/office/drawing/2014/chart" uri="{C3380CC4-5D6E-409C-BE32-E72D297353CC}">
              <c16:uniqueId val="{00000000-3CB7-41D0-9088-3F86598D1A68}"/>
            </c:ext>
          </c:extLst>
        </c:ser>
        <c:ser>
          <c:idx val="1"/>
          <c:order val="1"/>
          <c:tx>
            <c:strRef>
              <c:f>'Acções conjuntas'!$I$5</c:f>
              <c:strCache>
                <c:ptCount val="1"/>
                <c:pt idx="0">
                  <c:v>Não concordo nem discordo</c:v>
                </c:pt>
              </c:strCache>
            </c:strRef>
          </c:tx>
          <c:spPr>
            <a:solidFill>
              <a:srgbClr val="00B0F0"/>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actividades e eventos nefastos ocorridos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conjuntas'!$I$6:$I$14</c:f>
              <c:numCache>
                <c:formatCode>General</c:formatCode>
                <c:ptCount val="9"/>
                <c:pt idx="0">
                  <c:v>54</c:v>
                </c:pt>
                <c:pt idx="1">
                  <c:v>35</c:v>
                </c:pt>
                <c:pt idx="2">
                  <c:v>81</c:v>
                </c:pt>
                <c:pt idx="3">
                  <c:v>51</c:v>
                </c:pt>
                <c:pt idx="4">
                  <c:v>9</c:v>
                </c:pt>
                <c:pt idx="5">
                  <c:v>66</c:v>
                </c:pt>
                <c:pt idx="6">
                  <c:v>23</c:v>
                </c:pt>
                <c:pt idx="7">
                  <c:v>26</c:v>
                </c:pt>
                <c:pt idx="8">
                  <c:v>40</c:v>
                </c:pt>
              </c:numCache>
            </c:numRef>
          </c:val>
          <c:extLst>
            <c:ext xmlns:c16="http://schemas.microsoft.com/office/drawing/2014/chart" uri="{C3380CC4-5D6E-409C-BE32-E72D297353CC}">
              <c16:uniqueId val="{00000001-3CB7-41D0-9088-3F86598D1A68}"/>
            </c:ext>
          </c:extLst>
        </c:ser>
        <c:ser>
          <c:idx val="2"/>
          <c:order val="2"/>
          <c:tx>
            <c:strRef>
              <c:f>'Acções conjuntas'!$J$5</c:f>
              <c:strCache>
                <c:ptCount val="1"/>
              </c:strCache>
            </c:strRef>
          </c:tx>
          <c:spPr>
            <a:solidFill>
              <a:schemeClr val="accent3"/>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actividades e eventos nefastos ocorridos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conjuntas'!$J$6:$J$14</c:f>
              <c:numCache>
                <c:formatCode>General</c:formatCode>
                <c:ptCount val="9"/>
              </c:numCache>
            </c:numRef>
          </c:val>
          <c:extLst>
            <c:ext xmlns:c16="http://schemas.microsoft.com/office/drawing/2014/chart" uri="{C3380CC4-5D6E-409C-BE32-E72D297353CC}">
              <c16:uniqueId val="{00000002-3CB7-41D0-9088-3F86598D1A68}"/>
            </c:ext>
          </c:extLst>
        </c:ser>
        <c:ser>
          <c:idx val="3"/>
          <c:order val="3"/>
          <c:tx>
            <c:strRef>
              <c:f>'Acções conjuntas'!$K$5</c:f>
              <c:strCache>
                <c:ptCount val="1"/>
                <c:pt idx="0">
                  <c:v>Discordo</c:v>
                </c:pt>
              </c:strCache>
            </c:strRef>
          </c:tx>
          <c:spPr>
            <a:solidFill>
              <a:schemeClr val="accent2"/>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actividades e eventos nefastos ocorridos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conjuntas'!$K$6:$K$14</c:f>
              <c:numCache>
                <c:formatCode>General</c:formatCode>
                <c:ptCount val="9"/>
                <c:pt idx="0">
                  <c:v>28</c:v>
                </c:pt>
                <c:pt idx="1">
                  <c:v>60</c:v>
                </c:pt>
                <c:pt idx="2">
                  <c:v>11</c:v>
                </c:pt>
                <c:pt idx="3">
                  <c:v>28</c:v>
                </c:pt>
                <c:pt idx="4">
                  <c:v>121</c:v>
                </c:pt>
                <c:pt idx="5">
                  <c:v>28</c:v>
                </c:pt>
                <c:pt idx="6">
                  <c:v>79</c:v>
                </c:pt>
                <c:pt idx="7">
                  <c:v>26</c:v>
                </c:pt>
                <c:pt idx="8">
                  <c:v>85</c:v>
                </c:pt>
              </c:numCache>
            </c:numRef>
          </c:val>
          <c:extLst>
            <c:ext xmlns:c16="http://schemas.microsoft.com/office/drawing/2014/chart" uri="{C3380CC4-5D6E-409C-BE32-E72D297353CC}">
              <c16:uniqueId val="{00000003-3CB7-41D0-9088-3F86598D1A68}"/>
            </c:ext>
          </c:extLst>
        </c:ser>
        <c:dLbls>
          <c:showLegendKey val="0"/>
          <c:showVal val="0"/>
          <c:showCatName val="0"/>
          <c:showSerName val="0"/>
          <c:showPercent val="0"/>
          <c:showBubbleSize val="0"/>
        </c:dLbls>
        <c:gapWidth val="75"/>
        <c:overlap val="100"/>
        <c:axId val="935478808"/>
        <c:axId val="935478024"/>
      </c:barChart>
      <c:catAx>
        <c:axId val="935478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pt-PT"/>
          </a:p>
        </c:txPr>
        <c:crossAx val="935478024"/>
        <c:crosses val="autoZero"/>
        <c:auto val="1"/>
        <c:lblAlgn val="ctr"/>
        <c:lblOffset val="100"/>
        <c:noMultiLvlLbl val="0"/>
      </c:catAx>
      <c:valAx>
        <c:axId val="935478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547880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Dificuldades apresentadas na implementação de Sistemas de Gestão Ambiental</a:t>
            </a:r>
          </a:p>
        </c:rich>
      </c:tx>
      <c:overlay val="0"/>
      <c:spPr>
        <a:noFill/>
        <a:ln>
          <a:noFill/>
        </a:ln>
        <a:effectLst/>
      </c:spPr>
    </c:title>
    <c:autoTitleDeleted val="0"/>
    <c:plotArea>
      <c:layout/>
      <c:barChart>
        <c:barDir val="col"/>
        <c:grouping val="stacked"/>
        <c:varyColors val="0"/>
        <c:ser>
          <c:idx val="0"/>
          <c:order val="0"/>
          <c:tx>
            <c:strRef>
              <c:f>'Dificuldades na Implem'!$H$5</c:f>
              <c:strCache>
                <c:ptCount val="1"/>
                <c:pt idx="0">
                  <c:v>Absolutamente em desacordo</c:v>
                </c:pt>
              </c:strCache>
            </c:strRef>
          </c:tx>
          <c:spPr>
            <a:solidFill>
              <a:schemeClr val="accent5"/>
            </a:solidFill>
            <a:ln>
              <a:noFill/>
            </a:ln>
            <a:effectLst/>
          </c:spPr>
          <c:invertIfNegative val="0"/>
          <c:cat>
            <c:strRef>
              <c:f>'Dificuldades na Implem'!$C$6:$G$15</c:f>
              <c:strCache>
                <c:ptCount val="10"/>
                <c:pt idx="0">
                  <c:v>- Custos elevados com consultoria e formação</c:v>
                </c:pt>
                <c:pt idx="1">
                  <c:v>- Insuficiencia de recursos (financeiros e humanos)</c:v>
                </c:pt>
                <c:pt idx="2">
                  <c:v>- Falta de tempo para implementação</c:v>
                </c:pt>
                <c:pt idx="3">
                  <c:v>- Dificil alteração da mentalidade organizacional</c:v>
                </c:pt>
                <c:pt idx="4">
                  <c:v>- Dificil alteração de practicas e procedimentos</c:v>
                </c:pt>
                <c:pt idx="5">
                  <c:v>- Complexidade no cumprimento da legislação em vigor</c:v>
                </c:pt>
                <c:pt idx="6">
                  <c:v>- As dimensões da empresa</c:v>
                </c:pt>
                <c:pt idx="7">
                  <c:v>- A actividade da empresa </c:v>
                </c:pt>
                <c:pt idx="8">
                  <c:v>- O SGA não garante uma efectiva melhoria na prosperidade da empresa</c:v>
                </c:pt>
                <c:pt idx="9">
                  <c:v>- Dificuldades à documentação associada</c:v>
                </c:pt>
              </c:strCache>
            </c:strRef>
          </c:cat>
          <c:val>
            <c:numRef>
              <c:f>'Dificuldades na Implem'!$H$6:$H$15</c:f>
              <c:numCache>
                <c:formatCode>General</c:formatCode>
                <c:ptCount val="10"/>
                <c:pt idx="0">
                  <c:v>31</c:v>
                </c:pt>
                <c:pt idx="1">
                  <c:v>5</c:v>
                </c:pt>
                <c:pt idx="2">
                  <c:v>14</c:v>
                </c:pt>
                <c:pt idx="3">
                  <c:v>8</c:v>
                </c:pt>
                <c:pt idx="4">
                  <c:v>6</c:v>
                </c:pt>
                <c:pt idx="5">
                  <c:v>6</c:v>
                </c:pt>
                <c:pt idx="6">
                  <c:v>21</c:v>
                </c:pt>
                <c:pt idx="7">
                  <c:v>44</c:v>
                </c:pt>
                <c:pt idx="8">
                  <c:v>30</c:v>
                </c:pt>
                <c:pt idx="9">
                  <c:v>7</c:v>
                </c:pt>
              </c:numCache>
            </c:numRef>
          </c:val>
          <c:extLst>
            <c:ext xmlns:c16="http://schemas.microsoft.com/office/drawing/2014/chart" uri="{C3380CC4-5D6E-409C-BE32-E72D297353CC}">
              <c16:uniqueId val="{00000000-EF9B-4DAE-8815-B5231FF7DF8B}"/>
            </c:ext>
          </c:extLst>
        </c:ser>
        <c:ser>
          <c:idx val="1"/>
          <c:order val="1"/>
          <c:tx>
            <c:strRef>
              <c:f>'Dificuldades na Implem'!$I$5</c:f>
              <c:strCache>
                <c:ptCount val="1"/>
                <c:pt idx="0">
                  <c:v>Relativamente em desacordo</c:v>
                </c:pt>
              </c:strCache>
            </c:strRef>
          </c:tx>
          <c:spPr>
            <a:solidFill>
              <a:schemeClr val="accent6"/>
            </a:solidFill>
            <a:ln>
              <a:noFill/>
            </a:ln>
            <a:effectLst/>
          </c:spPr>
          <c:invertIfNegative val="0"/>
          <c:cat>
            <c:strRef>
              <c:f>'Dificuldades na Implem'!$C$6:$G$15</c:f>
              <c:strCache>
                <c:ptCount val="10"/>
                <c:pt idx="0">
                  <c:v>- Custos elevados com consultoria e formação</c:v>
                </c:pt>
                <c:pt idx="1">
                  <c:v>- Insuficiencia de recursos (financeiros e humanos)</c:v>
                </c:pt>
                <c:pt idx="2">
                  <c:v>- Falta de tempo para implementação</c:v>
                </c:pt>
                <c:pt idx="3">
                  <c:v>- Dificil alteração da mentalidade organizacional</c:v>
                </c:pt>
                <c:pt idx="4">
                  <c:v>- Dificil alteração de practicas e procedimentos</c:v>
                </c:pt>
                <c:pt idx="5">
                  <c:v>- Complexidade no cumprimento da legislação em vigor</c:v>
                </c:pt>
                <c:pt idx="6">
                  <c:v>- As dimensões da empresa</c:v>
                </c:pt>
                <c:pt idx="7">
                  <c:v>- A actividade da empresa </c:v>
                </c:pt>
                <c:pt idx="8">
                  <c:v>- O SGA não garante uma efectiva melhoria na prosperidade da empresa</c:v>
                </c:pt>
                <c:pt idx="9">
                  <c:v>- Dificuldades à documentação associada</c:v>
                </c:pt>
              </c:strCache>
            </c:strRef>
          </c:cat>
          <c:val>
            <c:numRef>
              <c:f>'Dificuldades na Implem'!$I$6:$I$15</c:f>
              <c:numCache>
                <c:formatCode>General</c:formatCode>
                <c:ptCount val="10"/>
                <c:pt idx="0">
                  <c:v>7</c:v>
                </c:pt>
                <c:pt idx="1">
                  <c:v>18</c:v>
                </c:pt>
                <c:pt idx="2">
                  <c:v>6</c:v>
                </c:pt>
                <c:pt idx="3">
                  <c:v>29</c:v>
                </c:pt>
                <c:pt idx="4">
                  <c:v>31</c:v>
                </c:pt>
                <c:pt idx="5">
                  <c:v>9</c:v>
                </c:pt>
                <c:pt idx="6">
                  <c:v>39</c:v>
                </c:pt>
                <c:pt idx="7">
                  <c:v>15</c:v>
                </c:pt>
                <c:pt idx="8">
                  <c:v>37</c:v>
                </c:pt>
                <c:pt idx="9">
                  <c:v>22</c:v>
                </c:pt>
              </c:numCache>
            </c:numRef>
          </c:val>
          <c:extLst>
            <c:ext xmlns:c16="http://schemas.microsoft.com/office/drawing/2014/chart" uri="{C3380CC4-5D6E-409C-BE32-E72D297353CC}">
              <c16:uniqueId val="{00000001-EF9B-4DAE-8815-B5231FF7DF8B}"/>
            </c:ext>
          </c:extLst>
        </c:ser>
        <c:ser>
          <c:idx val="2"/>
          <c:order val="2"/>
          <c:tx>
            <c:strRef>
              <c:f>'Dificuldades na Implem'!$J$5</c:f>
              <c:strCache>
                <c:ptCount val="1"/>
                <c:pt idx="0">
                  <c:v>Relativamente de acordo</c:v>
                </c:pt>
              </c:strCache>
            </c:strRef>
          </c:tx>
          <c:spPr>
            <a:solidFill>
              <a:schemeClr val="accent2"/>
            </a:solidFill>
            <a:ln>
              <a:noFill/>
            </a:ln>
            <a:effectLst/>
          </c:spPr>
          <c:invertIfNegative val="0"/>
          <c:cat>
            <c:strRef>
              <c:f>'Dificuldades na Implem'!$C$6:$G$15</c:f>
              <c:strCache>
                <c:ptCount val="10"/>
                <c:pt idx="0">
                  <c:v>- Custos elevados com consultoria e formação</c:v>
                </c:pt>
                <c:pt idx="1">
                  <c:v>- Insuficiencia de recursos (financeiros e humanos)</c:v>
                </c:pt>
                <c:pt idx="2">
                  <c:v>- Falta de tempo para implementação</c:v>
                </c:pt>
                <c:pt idx="3">
                  <c:v>- Dificil alteração da mentalidade organizacional</c:v>
                </c:pt>
                <c:pt idx="4">
                  <c:v>- Dificil alteração de practicas e procedimentos</c:v>
                </c:pt>
                <c:pt idx="5">
                  <c:v>- Complexidade no cumprimento da legislação em vigor</c:v>
                </c:pt>
                <c:pt idx="6">
                  <c:v>- As dimensões da empresa</c:v>
                </c:pt>
                <c:pt idx="7">
                  <c:v>- A actividade da empresa </c:v>
                </c:pt>
                <c:pt idx="8">
                  <c:v>- O SGA não garante uma efectiva melhoria na prosperidade da empresa</c:v>
                </c:pt>
                <c:pt idx="9">
                  <c:v>- Dificuldades à documentação associada</c:v>
                </c:pt>
              </c:strCache>
            </c:strRef>
          </c:cat>
          <c:val>
            <c:numRef>
              <c:f>'Dificuldades na Implem'!$J$6:$J$15</c:f>
              <c:numCache>
                <c:formatCode>General</c:formatCode>
                <c:ptCount val="10"/>
                <c:pt idx="0">
                  <c:v>42</c:v>
                </c:pt>
                <c:pt idx="1">
                  <c:v>58</c:v>
                </c:pt>
                <c:pt idx="2">
                  <c:v>68</c:v>
                </c:pt>
                <c:pt idx="3">
                  <c:v>49</c:v>
                </c:pt>
                <c:pt idx="4">
                  <c:v>89</c:v>
                </c:pt>
                <c:pt idx="5">
                  <c:v>57</c:v>
                </c:pt>
                <c:pt idx="6">
                  <c:v>51</c:v>
                </c:pt>
                <c:pt idx="7">
                  <c:v>52</c:v>
                </c:pt>
                <c:pt idx="8">
                  <c:v>38</c:v>
                </c:pt>
                <c:pt idx="9">
                  <c:v>58</c:v>
                </c:pt>
              </c:numCache>
            </c:numRef>
          </c:val>
          <c:extLst>
            <c:ext xmlns:c16="http://schemas.microsoft.com/office/drawing/2014/chart" uri="{C3380CC4-5D6E-409C-BE32-E72D297353CC}">
              <c16:uniqueId val="{00000002-EF9B-4DAE-8815-B5231FF7DF8B}"/>
            </c:ext>
          </c:extLst>
        </c:ser>
        <c:ser>
          <c:idx val="3"/>
          <c:order val="3"/>
          <c:tx>
            <c:strRef>
              <c:f>'Dificuldades na Implem'!$K$5</c:f>
              <c:strCache>
                <c:ptCount val="1"/>
                <c:pt idx="0">
                  <c:v>Absolutamente de acordo</c:v>
                </c:pt>
              </c:strCache>
            </c:strRef>
          </c:tx>
          <c:spPr>
            <a:solidFill>
              <a:srgbClr val="FF66FF"/>
            </a:solidFill>
            <a:ln>
              <a:noFill/>
            </a:ln>
            <a:effectLst/>
          </c:spPr>
          <c:invertIfNegative val="0"/>
          <c:cat>
            <c:strRef>
              <c:f>'Dificuldades na Implem'!$C$6:$G$15</c:f>
              <c:strCache>
                <c:ptCount val="10"/>
                <c:pt idx="0">
                  <c:v>- Custos elevados com consultoria e formação</c:v>
                </c:pt>
                <c:pt idx="1">
                  <c:v>- Insuficiencia de recursos (financeiros e humanos)</c:v>
                </c:pt>
                <c:pt idx="2">
                  <c:v>- Falta de tempo para implementação</c:v>
                </c:pt>
                <c:pt idx="3">
                  <c:v>- Dificil alteração da mentalidade organizacional</c:v>
                </c:pt>
                <c:pt idx="4">
                  <c:v>- Dificil alteração de practicas e procedimentos</c:v>
                </c:pt>
                <c:pt idx="5">
                  <c:v>- Complexidade no cumprimento da legislação em vigor</c:v>
                </c:pt>
                <c:pt idx="6">
                  <c:v>- As dimensões da empresa</c:v>
                </c:pt>
                <c:pt idx="7">
                  <c:v>- A actividade da empresa </c:v>
                </c:pt>
                <c:pt idx="8">
                  <c:v>- O SGA não garante uma efectiva melhoria na prosperidade da empresa</c:v>
                </c:pt>
                <c:pt idx="9">
                  <c:v>- Dificuldades à documentação associada</c:v>
                </c:pt>
              </c:strCache>
            </c:strRef>
          </c:cat>
          <c:val>
            <c:numRef>
              <c:f>'Dificuldades na Implem'!$K$6:$K$15</c:f>
              <c:numCache>
                <c:formatCode>General</c:formatCode>
                <c:ptCount val="10"/>
                <c:pt idx="0">
                  <c:v>63</c:v>
                </c:pt>
                <c:pt idx="1">
                  <c:v>62</c:v>
                </c:pt>
                <c:pt idx="2">
                  <c:v>55</c:v>
                </c:pt>
                <c:pt idx="3">
                  <c:v>57</c:v>
                </c:pt>
                <c:pt idx="4">
                  <c:v>17</c:v>
                </c:pt>
                <c:pt idx="5">
                  <c:v>71</c:v>
                </c:pt>
                <c:pt idx="6">
                  <c:v>32</c:v>
                </c:pt>
                <c:pt idx="7">
                  <c:v>32</c:v>
                </c:pt>
                <c:pt idx="8">
                  <c:v>38</c:v>
                </c:pt>
                <c:pt idx="9">
                  <c:v>56</c:v>
                </c:pt>
              </c:numCache>
            </c:numRef>
          </c:val>
          <c:extLst>
            <c:ext xmlns:c16="http://schemas.microsoft.com/office/drawing/2014/chart" uri="{C3380CC4-5D6E-409C-BE32-E72D297353CC}">
              <c16:uniqueId val="{00000003-EF9B-4DAE-8815-B5231FF7DF8B}"/>
            </c:ext>
          </c:extLst>
        </c:ser>
        <c:dLbls>
          <c:showLegendKey val="0"/>
          <c:showVal val="0"/>
          <c:showCatName val="0"/>
          <c:showSerName val="0"/>
          <c:showPercent val="0"/>
          <c:showBubbleSize val="0"/>
        </c:dLbls>
        <c:gapWidth val="150"/>
        <c:overlap val="100"/>
        <c:axId val="935477632"/>
        <c:axId val="935479200"/>
      </c:barChart>
      <c:catAx>
        <c:axId val="935477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pt-PT"/>
          </a:p>
        </c:txPr>
        <c:crossAx val="935479200"/>
        <c:crosses val="autoZero"/>
        <c:auto val="1"/>
        <c:lblAlgn val="ctr"/>
        <c:lblOffset val="100"/>
        <c:noMultiLvlLbl val="0"/>
      </c:catAx>
      <c:valAx>
        <c:axId val="935479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5477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Vantagens na implementação de Sistemas de Gestão Ambiental</a:t>
            </a:r>
          </a:p>
        </c:rich>
      </c:tx>
      <c:overlay val="0"/>
      <c:spPr>
        <a:noFill/>
        <a:ln>
          <a:noFill/>
        </a:ln>
        <a:effectLst/>
      </c:spPr>
    </c:title>
    <c:autoTitleDeleted val="0"/>
    <c:plotArea>
      <c:layout/>
      <c:barChart>
        <c:barDir val="col"/>
        <c:grouping val="stacked"/>
        <c:varyColors val="0"/>
        <c:ser>
          <c:idx val="0"/>
          <c:order val="0"/>
          <c:tx>
            <c:strRef>
              <c:f>'Vantagens na Implem'!$H$5</c:f>
              <c:strCache>
                <c:ptCount val="1"/>
                <c:pt idx="0">
                  <c:v>Absolutamente em desacordo</c:v>
                </c:pt>
              </c:strCache>
            </c:strRef>
          </c:tx>
          <c:spPr>
            <a:solidFill>
              <a:srgbClr val="00B0F0"/>
            </a:solidFill>
            <a:ln>
              <a:noFill/>
            </a:ln>
            <a:effectLst/>
          </c:spPr>
          <c:invertIfNegative val="0"/>
          <c:cat>
            <c:strRef>
              <c:f>'Vantagens na Implem'!$C$6:$G$13</c:f>
              <c:strCache>
                <c:ptCount val="8"/>
                <c:pt idx="0">
                  <c:v>- Redução de custos (coimas, multas)</c:v>
                </c:pt>
                <c:pt idx="1">
                  <c:v>- Aumento da motivação dos colaboradores e direcção de topo</c:v>
                </c:pt>
                <c:pt idx="2">
                  <c:v>- Possibilidade de receber menos auditorias de entidades certificadas</c:v>
                </c:pt>
                <c:pt idx="3">
                  <c:v>- Provavel obtenção da ISO 14001:2015</c:v>
                </c:pt>
                <c:pt idx="4">
                  <c:v>- Melhoria da eficiencia operacional atraves do aperfeicoamento na gestão dos recursos, controlo e prevenção da poluição</c:v>
                </c:pt>
                <c:pt idx="5">
                  <c:v>- Redução dos riscos ambientais</c:v>
                </c:pt>
                <c:pt idx="6">
                  <c:v>- Melhoria da imagem publica</c:v>
                </c:pt>
                <c:pt idx="7">
                  <c:v>- Adquisição de vantagens competitivas face à concorrência</c:v>
                </c:pt>
              </c:strCache>
            </c:strRef>
          </c:cat>
          <c:val>
            <c:numRef>
              <c:f>'Vantagens na Implem'!$H$6:$H$13</c:f>
              <c:numCache>
                <c:formatCode>General</c:formatCode>
                <c:ptCount val="8"/>
                <c:pt idx="0">
                  <c:v>14</c:v>
                </c:pt>
                <c:pt idx="1">
                  <c:v>22</c:v>
                </c:pt>
                <c:pt idx="2">
                  <c:v>15</c:v>
                </c:pt>
                <c:pt idx="3">
                  <c:v>0</c:v>
                </c:pt>
                <c:pt idx="4">
                  <c:v>7</c:v>
                </c:pt>
                <c:pt idx="5">
                  <c:v>1</c:v>
                </c:pt>
                <c:pt idx="6">
                  <c:v>2</c:v>
                </c:pt>
                <c:pt idx="7">
                  <c:v>5</c:v>
                </c:pt>
              </c:numCache>
            </c:numRef>
          </c:val>
          <c:extLst>
            <c:ext xmlns:c16="http://schemas.microsoft.com/office/drawing/2014/chart" uri="{C3380CC4-5D6E-409C-BE32-E72D297353CC}">
              <c16:uniqueId val="{00000000-7657-45EF-9C88-8C7EF86370AF}"/>
            </c:ext>
          </c:extLst>
        </c:ser>
        <c:ser>
          <c:idx val="1"/>
          <c:order val="1"/>
          <c:tx>
            <c:strRef>
              <c:f>'Vantagens na Implem'!$I$5</c:f>
              <c:strCache>
                <c:ptCount val="1"/>
                <c:pt idx="0">
                  <c:v>Relativamente em desacordo</c:v>
                </c:pt>
              </c:strCache>
            </c:strRef>
          </c:tx>
          <c:spPr>
            <a:solidFill>
              <a:schemeClr val="accent6"/>
            </a:solidFill>
            <a:ln>
              <a:noFill/>
            </a:ln>
            <a:effectLst/>
          </c:spPr>
          <c:invertIfNegative val="0"/>
          <c:cat>
            <c:strRef>
              <c:f>'Vantagens na Implem'!$C$6:$G$13</c:f>
              <c:strCache>
                <c:ptCount val="8"/>
                <c:pt idx="0">
                  <c:v>- Redução de custos (coimas, multas)</c:v>
                </c:pt>
                <c:pt idx="1">
                  <c:v>- Aumento da motivação dos colaboradores e direcção de topo</c:v>
                </c:pt>
                <c:pt idx="2">
                  <c:v>- Possibilidade de receber menos auditorias de entidades certificadas</c:v>
                </c:pt>
                <c:pt idx="3">
                  <c:v>- Provavel obtenção da ISO 14001:2015</c:v>
                </c:pt>
                <c:pt idx="4">
                  <c:v>- Melhoria da eficiencia operacional atraves do aperfeicoamento na gestão dos recursos, controlo e prevenção da poluição</c:v>
                </c:pt>
                <c:pt idx="5">
                  <c:v>- Redução dos riscos ambientais</c:v>
                </c:pt>
                <c:pt idx="6">
                  <c:v>- Melhoria da imagem publica</c:v>
                </c:pt>
                <c:pt idx="7">
                  <c:v>- Adquisição de vantagens competitivas face à concorrência</c:v>
                </c:pt>
              </c:strCache>
            </c:strRef>
          </c:cat>
          <c:val>
            <c:numRef>
              <c:f>'Vantagens na Implem'!$I$6:$I$13</c:f>
              <c:numCache>
                <c:formatCode>General</c:formatCode>
                <c:ptCount val="8"/>
                <c:pt idx="0">
                  <c:v>30</c:v>
                </c:pt>
                <c:pt idx="1">
                  <c:v>30</c:v>
                </c:pt>
                <c:pt idx="2">
                  <c:v>31</c:v>
                </c:pt>
                <c:pt idx="3">
                  <c:v>22</c:v>
                </c:pt>
                <c:pt idx="4">
                  <c:v>8</c:v>
                </c:pt>
                <c:pt idx="5">
                  <c:v>2</c:v>
                </c:pt>
                <c:pt idx="6">
                  <c:v>8</c:v>
                </c:pt>
                <c:pt idx="7">
                  <c:v>4</c:v>
                </c:pt>
              </c:numCache>
            </c:numRef>
          </c:val>
          <c:extLst>
            <c:ext xmlns:c16="http://schemas.microsoft.com/office/drawing/2014/chart" uri="{C3380CC4-5D6E-409C-BE32-E72D297353CC}">
              <c16:uniqueId val="{00000001-7657-45EF-9C88-8C7EF86370AF}"/>
            </c:ext>
          </c:extLst>
        </c:ser>
        <c:ser>
          <c:idx val="2"/>
          <c:order val="2"/>
          <c:tx>
            <c:strRef>
              <c:f>'Vantagens na Implem'!$J$5</c:f>
              <c:strCache>
                <c:ptCount val="1"/>
                <c:pt idx="0">
                  <c:v>Relativamente de acordo</c:v>
                </c:pt>
              </c:strCache>
            </c:strRef>
          </c:tx>
          <c:spPr>
            <a:solidFill>
              <a:schemeClr val="accent4"/>
            </a:solidFill>
            <a:ln>
              <a:noFill/>
            </a:ln>
            <a:effectLst/>
          </c:spPr>
          <c:invertIfNegative val="0"/>
          <c:cat>
            <c:strRef>
              <c:f>'Vantagens na Implem'!$C$6:$G$13</c:f>
              <c:strCache>
                <c:ptCount val="8"/>
                <c:pt idx="0">
                  <c:v>- Redução de custos (coimas, multas)</c:v>
                </c:pt>
                <c:pt idx="1">
                  <c:v>- Aumento da motivação dos colaboradores e direcção de topo</c:v>
                </c:pt>
                <c:pt idx="2">
                  <c:v>- Possibilidade de receber menos auditorias de entidades certificadas</c:v>
                </c:pt>
                <c:pt idx="3">
                  <c:v>- Provavel obtenção da ISO 14001:2015</c:v>
                </c:pt>
                <c:pt idx="4">
                  <c:v>- Melhoria da eficiencia operacional atraves do aperfeicoamento na gestão dos recursos, controlo e prevenção da poluição</c:v>
                </c:pt>
                <c:pt idx="5">
                  <c:v>- Redução dos riscos ambientais</c:v>
                </c:pt>
                <c:pt idx="6">
                  <c:v>- Melhoria da imagem publica</c:v>
                </c:pt>
                <c:pt idx="7">
                  <c:v>- Adquisição de vantagens competitivas face à concorrência</c:v>
                </c:pt>
              </c:strCache>
            </c:strRef>
          </c:cat>
          <c:val>
            <c:numRef>
              <c:f>'Vantagens na Implem'!$J$6:$J$13</c:f>
              <c:numCache>
                <c:formatCode>General</c:formatCode>
                <c:ptCount val="8"/>
                <c:pt idx="0">
                  <c:v>54</c:v>
                </c:pt>
                <c:pt idx="1">
                  <c:v>53</c:v>
                </c:pt>
                <c:pt idx="2">
                  <c:v>60</c:v>
                </c:pt>
                <c:pt idx="3">
                  <c:v>83</c:v>
                </c:pt>
                <c:pt idx="4">
                  <c:v>60</c:v>
                </c:pt>
                <c:pt idx="5">
                  <c:v>41</c:v>
                </c:pt>
                <c:pt idx="6">
                  <c:v>58</c:v>
                </c:pt>
                <c:pt idx="7">
                  <c:v>78</c:v>
                </c:pt>
              </c:numCache>
            </c:numRef>
          </c:val>
          <c:extLst>
            <c:ext xmlns:c16="http://schemas.microsoft.com/office/drawing/2014/chart" uri="{C3380CC4-5D6E-409C-BE32-E72D297353CC}">
              <c16:uniqueId val="{00000002-7657-45EF-9C88-8C7EF86370AF}"/>
            </c:ext>
          </c:extLst>
        </c:ser>
        <c:ser>
          <c:idx val="3"/>
          <c:order val="3"/>
          <c:tx>
            <c:strRef>
              <c:f>'Vantagens na Implem'!$K$5</c:f>
              <c:strCache>
                <c:ptCount val="1"/>
                <c:pt idx="0">
                  <c:v>Absolutamente de acordo</c:v>
                </c:pt>
              </c:strCache>
            </c:strRef>
          </c:tx>
          <c:spPr>
            <a:solidFill>
              <a:srgbClr val="FF66FF"/>
            </a:solidFill>
            <a:ln>
              <a:noFill/>
            </a:ln>
            <a:effectLst/>
          </c:spPr>
          <c:invertIfNegative val="0"/>
          <c:cat>
            <c:strRef>
              <c:f>'Vantagens na Implem'!$C$6:$G$13</c:f>
              <c:strCache>
                <c:ptCount val="8"/>
                <c:pt idx="0">
                  <c:v>- Redução de custos (coimas, multas)</c:v>
                </c:pt>
                <c:pt idx="1">
                  <c:v>- Aumento da motivação dos colaboradores e direcção de topo</c:v>
                </c:pt>
                <c:pt idx="2">
                  <c:v>- Possibilidade de receber menos auditorias de entidades certificadas</c:v>
                </c:pt>
                <c:pt idx="3">
                  <c:v>- Provavel obtenção da ISO 14001:2015</c:v>
                </c:pt>
                <c:pt idx="4">
                  <c:v>- Melhoria da eficiencia operacional atraves do aperfeicoamento na gestão dos recursos, controlo e prevenção da poluição</c:v>
                </c:pt>
                <c:pt idx="5">
                  <c:v>- Redução dos riscos ambientais</c:v>
                </c:pt>
                <c:pt idx="6">
                  <c:v>- Melhoria da imagem publica</c:v>
                </c:pt>
                <c:pt idx="7">
                  <c:v>- Adquisição de vantagens competitivas face à concorrência</c:v>
                </c:pt>
              </c:strCache>
            </c:strRef>
          </c:cat>
          <c:val>
            <c:numRef>
              <c:f>'Vantagens na Implem'!$K$6:$K$13</c:f>
              <c:numCache>
                <c:formatCode>General</c:formatCode>
                <c:ptCount val="8"/>
                <c:pt idx="0">
                  <c:v>45</c:v>
                </c:pt>
                <c:pt idx="1">
                  <c:v>38</c:v>
                </c:pt>
                <c:pt idx="2">
                  <c:v>37</c:v>
                </c:pt>
                <c:pt idx="3">
                  <c:v>38</c:v>
                </c:pt>
                <c:pt idx="4">
                  <c:v>68</c:v>
                </c:pt>
                <c:pt idx="5">
                  <c:v>99</c:v>
                </c:pt>
                <c:pt idx="6">
                  <c:v>75</c:v>
                </c:pt>
                <c:pt idx="7">
                  <c:v>56</c:v>
                </c:pt>
              </c:numCache>
            </c:numRef>
          </c:val>
          <c:extLst>
            <c:ext xmlns:c16="http://schemas.microsoft.com/office/drawing/2014/chart" uri="{C3380CC4-5D6E-409C-BE32-E72D297353CC}">
              <c16:uniqueId val="{00000003-7657-45EF-9C88-8C7EF86370AF}"/>
            </c:ext>
          </c:extLst>
        </c:ser>
        <c:dLbls>
          <c:showLegendKey val="0"/>
          <c:showVal val="0"/>
          <c:showCatName val="0"/>
          <c:showSerName val="0"/>
          <c:showPercent val="0"/>
          <c:showBubbleSize val="0"/>
        </c:dLbls>
        <c:gapWidth val="150"/>
        <c:overlap val="100"/>
        <c:axId val="935483120"/>
        <c:axId val="935476456"/>
      </c:barChart>
      <c:catAx>
        <c:axId val="93548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t-PT"/>
          </a:p>
        </c:txPr>
        <c:crossAx val="935476456"/>
        <c:crosses val="autoZero"/>
        <c:auto val="1"/>
        <c:lblAlgn val="ctr"/>
        <c:lblOffset val="100"/>
        <c:noMultiLvlLbl val="0"/>
      </c:catAx>
      <c:valAx>
        <c:axId val="935476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93548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Objectivos especificos da auditoria ambiental</a:t>
            </a:r>
          </a:p>
        </c:rich>
      </c:tx>
      <c:overlay val="0"/>
      <c:spPr>
        <a:noFill/>
        <a:ln>
          <a:noFill/>
        </a:ln>
        <a:effectLst/>
      </c:spPr>
    </c:title>
    <c:autoTitleDeleted val="0"/>
    <c:plotArea>
      <c:layout/>
      <c:barChart>
        <c:barDir val="col"/>
        <c:grouping val="stacked"/>
        <c:varyColors val="0"/>
        <c:ser>
          <c:idx val="0"/>
          <c:order val="0"/>
          <c:tx>
            <c:strRef>
              <c:f>Objectivos!$H$5</c:f>
              <c:strCache>
                <c:ptCount val="1"/>
                <c:pt idx="0">
                  <c:v>Absolutamente em desacordo</c:v>
                </c:pt>
              </c:strCache>
            </c:strRef>
          </c:tx>
          <c:spPr>
            <a:solidFill>
              <a:schemeClr val="accent1"/>
            </a:solidFill>
            <a:ln>
              <a:noFill/>
            </a:ln>
            <a:effectLst/>
          </c:spPr>
          <c:invertIfNegative val="0"/>
          <c:cat>
            <c:strRef>
              <c:f>Objectivos!$C$6:$G$12</c:f>
              <c:strCache>
                <c:ptCount val="7"/>
                <c:pt idx="0">
                  <c:v>- Reduz a exposição da empresa a riscos e passivos ambientais</c:v>
                </c:pt>
                <c:pt idx="1">
                  <c:v>- Assegura a conformidade das normais ambientais e codigos de prática</c:v>
                </c:pt>
                <c:pt idx="2">
                  <c:v>- Atende ás preocupações dos grupos que têm interesse na empresa</c:v>
                </c:pt>
                <c:pt idx="3">
                  <c:v>- Identifica oportunidades de melhoria de imagem ambiental</c:v>
                </c:pt>
                <c:pt idx="4">
                  <c:v>- Superar a oposição pública quanto ás actividades da empresa, fornecendo evidencias da adopção de praticas ambientais sadias</c:v>
                </c:pt>
                <c:pt idx="5">
                  <c:v>- Identifica oportunidades de melhoria ambientia em aspectos como redução de residuos e introdução de tecnologias mais limpas</c:v>
                </c:pt>
                <c:pt idx="6">
                  <c:v>- Assegura a conformidade com a lesgislação</c:v>
                </c:pt>
              </c:strCache>
            </c:strRef>
          </c:cat>
          <c:val>
            <c:numRef>
              <c:f>Objectivos!$H$6:$H$12</c:f>
              <c:numCache>
                <c:formatCode>General</c:formatCode>
                <c:ptCount val="7"/>
                <c:pt idx="0">
                  <c:v>0</c:v>
                </c:pt>
                <c:pt idx="1">
                  <c:v>0</c:v>
                </c:pt>
                <c:pt idx="2">
                  <c:v>4</c:v>
                </c:pt>
                <c:pt idx="3">
                  <c:v>6</c:v>
                </c:pt>
                <c:pt idx="4">
                  <c:v>3</c:v>
                </c:pt>
                <c:pt idx="5">
                  <c:v>3</c:v>
                </c:pt>
                <c:pt idx="6">
                  <c:v>0</c:v>
                </c:pt>
              </c:numCache>
            </c:numRef>
          </c:val>
          <c:extLst>
            <c:ext xmlns:c16="http://schemas.microsoft.com/office/drawing/2014/chart" uri="{C3380CC4-5D6E-409C-BE32-E72D297353CC}">
              <c16:uniqueId val="{00000000-2FF6-47D7-A8CE-3695CD1B3C12}"/>
            </c:ext>
          </c:extLst>
        </c:ser>
        <c:ser>
          <c:idx val="1"/>
          <c:order val="1"/>
          <c:tx>
            <c:strRef>
              <c:f>Objectivos!$I$5</c:f>
              <c:strCache>
                <c:ptCount val="1"/>
                <c:pt idx="0">
                  <c:v>Relativamente em desacordo</c:v>
                </c:pt>
              </c:strCache>
            </c:strRef>
          </c:tx>
          <c:spPr>
            <a:solidFill>
              <a:srgbClr val="92D050"/>
            </a:solidFill>
            <a:ln>
              <a:noFill/>
            </a:ln>
            <a:effectLst/>
          </c:spPr>
          <c:invertIfNegative val="0"/>
          <c:cat>
            <c:strRef>
              <c:f>Objectivos!$C$6:$G$12</c:f>
              <c:strCache>
                <c:ptCount val="7"/>
                <c:pt idx="0">
                  <c:v>- Reduz a exposição da empresa a riscos e passivos ambientais</c:v>
                </c:pt>
                <c:pt idx="1">
                  <c:v>- Assegura a conformidade das normais ambientais e codigos de prática</c:v>
                </c:pt>
                <c:pt idx="2">
                  <c:v>- Atende ás preocupações dos grupos que têm interesse na empresa</c:v>
                </c:pt>
                <c:pt idx="3">
                  <c:v>- Identifica oportunidades de melhoria de imagem ambiental</c:v>
                </c:pt>
                <c:pt idx="4">
                  <c:v>- Superar a oposição pública quanto ás actividades da empresa, fornecendo evidencias da adopção de praticas ambientais sadias</c:v>
                </c:pt>
                <c:pt idx="5">
                  <c:v>- Identifica oportunidades de melhoria ambientia em aspectos como redução de residuos e introdução de tecnologias mais limpas</c:v>
                </c:pt>
                <c:pt idx="6">
                  <c:v>- Assegura a conformidade com a lesgislação</c:v>
                </c:pt>
              </c:strCache>
            </c:strRef>
          </c:cat>
          <c:val>
            <c:numRef>
              <c:f>Objectivos!$I$6:$I$12</c:f>
              <c:numCache>
                <c:formatCode>General</c:formatCode>
                <c:ptCount val="7"/>
                <c:pt idx="0">
                  <c:v>2</c:v>
                </c:pt>
                <c:pt idx="1">
                  <c:v>7</c:v>
                </c:pt>
                <c:pt idx="2">
                  <c:v>29</c:v>
                </c:pt>
                <c:pt idx="3">
                  <c:v>16</c:v>
                </c:pt>
                <c:pt idx="4">
                  <c:v>22</c:v>
                </c:pt>
                <c:pt idx="5">
                  <c:v>5</c:v>
                </c:pt>
                <c:pt idx="6">
                  <c:v>7</c:v>
                </c:pt>
              </c:numCache>
            </c:numRef>
          </c:val>
          <c:extLst>
            <c:ext xmlns:c16="http://schemas.microsoft.com/office/drawing/2014/chart" uri="{C3380CC4-5D6E-409C-BE32-E72D297353CC}">
              <c16:uniqueId val="{00000001-2FF6-47D7-A8CE-3695CD1B3C12}"/>
            </c:ext>
          </c:extLst>
        </c:ser>
        <c:ser>
          <c:idx val="2"/>
          <c:order val="2"/>
          <c:tx>
            <c:strRef>
              <c:f>Objectivos!$J$5</c:f>
              <c:strCache>
                <c:ptCount val="1"/>
                <c:pt idx="0">
                  <c:v>Relativamente de acordo</c:v>
                </c:pt>
              </c:strCache>
            </c:strRef>
          </c:tx>
          <c:spPr>
            <a:solidFill>
              <a:schemeClr val="accent2"/>
            </a:solidFill>
            <a:ln>
              <a:noFill/>
            </a:ln>
            <a:effectLst/>
          </c:spPr>
          <c:invertIfNegative val="0"/>
          <c:cat>
            <c:strRef>
              <c:f>Objectivos!$C$6:$G$12</c:f>
              <c:strCache>
                <c:ptCount val="7"/>
                <c:pt idx="0">
                  <c:v>- Reduz a exposição da empresa a riscos e passivos ambientais</c:v>
                </c:pt>
                <c:pt idx="1">
                  <c:v>- Assegura a conformidade das normais ambientais e codigos de prática</c:v>
                </c:pt>
                <c:pt idx="2">
                  <c:v>- Atende ás preocupações dos grupos que têm interesse na empresa</c:v>
                </c:pt>
                <c:pt idx="3">
                  <c:v>- Identifica oportunidades de melhoria de imagem ambiental</c:v>
                </c:pt>
                <c:pt idx="4">
                  <c:v>- Superar a oposição pública quanto ás actividades da empresa, fornecendo evidencias da adopção de praticas ambientais sadias</c:v>
                </c:pt>
                <c:pt idx="5">
                  <c:v>- Identifica oportunidades de melhoria ambientia em aspectos como redução de residuos e introdução de tecnologias mais limpas</c:v>
                </c:pt>
                <c:pt idx="6">
                  <c:v>- Assegura a conformidade com a lesgislação</c:v>
                </c:pt>
              </c:strCache>
            </c:strRef>
          </c:cat>
          <c:val>
            <c:numRef>
              <c:f>Objectivos!$J$6:$J$12</c:f>
              <c:numCache>
                <c:formatCode>General</c:formatCode>
                <c:ptCount val="7"/>
                <c:pt idx="0">
                  <c:v>103</c:v>
                </c:pt>
                <c:pt idx="1">
                  <c:v>65</c:v>
                </c:pt>
                <c:pt idx="2">
                  <c:v>74</c:v>
                </c:pt>
                <c:pt idx="3">
                  <c:v>74</c:v>
                </c:pt>
                <c:pt idx="4">
                  <c:v>60</c:v>
                </c:pt>
                <c:pt idx="5">
                  <c:v>99</c:v>
                </c:pt>
                <c:pt idx="6">
                  <c:v>113</c:v>
                </c:pt>
              </c:numCache>
            </c:numRef>
          </c:val>
          <c:extLst>
            <c:ext xmlns:c16="http://schemas.microsoft.com/office/drawing/2014/chart" uri="{C3380CC4-5D6E-409C-BE32-E72D297353CC}">
              <c16:uniqueId val="{00000002-2FF6-47D7-A8CE-3695CD1B3C12}"/>
            </c:ext>
          </c:extLst>
        </c:ser>
        <c:ser>
          <c:idx val="3"/>
          <c:order val="3"/>
          <c:tx>
            <c:strRef>
              <c:f>Objectivos!$K$5</c:f>
              <c:strCache>
                <c:ptCount val="1"/>
                <c:pt idx="0">
                  <c:v>Absolutamente de acordo</c:v>
                </c:pt>
              </c:strCache>
            </c:strRef>
          </c:tx>
          <c:spPr>
            <a:solidFill>
              <a:srgbClr val="FF66FF"/>
            </a:solidFill>
            <a:ln>
              <a:noFill/>
            </a:ln>
            <a:effectLst/>
          </c:spPr>
          <c:invertIfNegative val="0"/>
          <c:cat>
            <c:strRef>
              <c:f>Objectivos!$C$6:$G$12</c:f>
              <c:strCache>
                <c:ptCount val="7"/>
                <c:pt idx="0">
                  <c:v>- Reduz a exposição da empresa a riscos e passivos ambientais</c:v>
                </c:pt>
                <c:pt idx="1">
                  <c:v>- Assegura a conformidade das normais ambientais e codigos de prática</c:v>
                </c:pt>
                <c:pt idx="2">
                  <c:v>- Atende ás preocupações dos grupos que têm interesse na empresa</c:v>
                </c:pt>
                <c:pt idx="3">
                  <c:v>- Identifica oportunidades de melhoria de imagem ambiental</c:v>
                </c:pt>
                <c:pt idx="4">
                  <c:v>- Superar a oposição pública quanto ás actividades da empresa, fornecendo evidencias da adopção de praticas ambientais sadias</c:v>
                </c:pt>
                <c:pt idx="5">
                  <c:v>- Identifica oportunidades de melhoria ambientia em aspectos como redução de residuos e introdução de tecnologias mais limpas</c:v>
                </c:pt>
                <c:pt idx="6">
                  <c:v>- Assegura a conformidade com a lesgislação</c:v>
                </c:pt>
              </c:strCache>
            </c:strRef>
          </c:cat>
          <c:val>
            <c:numRef>
              <c:f>Objectivos!$K$6:$K$12</c:f>
              <c:numCache>
                <c:formatCode>General</c:formatCode>
                <c:ptCount val="7"/>
                <c:pt idx="0">
                  <c:v>38</c:v>
                </c:pt>
                <c:pt idx="1">
                  <c:v>71</c:v>
                </c:pt>
                <c:pt idx="2">
                  <c:v>36</c:v>
                </c:pt>
                <c:pt idx="3">
                  <c:v>47</c:v>
                </c:pt>
                <c:pt idx="4">
                  <c:v>58</c:v>
                </c:pt>
                <c:pt idx="5">
                  <c:v>36</c:v>
                </c:pt>
                <c:pt idx="6">
                  <c:v>23</c:v>
                </c:pt>
              </c:numCache>
            </c:numRef>
          </c:val>
          <c:extLst>
            <c:ext xmlns:c16="http://schemas.microsoft.com/office/drawing/2014/chart" uri="{C3380CC4-5D6E-409C-BE32-E72D297353CC}">
              <c16:uniqueId val="{00000003-2FF6-47D7-A8CE-3695CD1B3C12}"/>
            </c:ext>
          </c:extLst>
        </c:ser>
        <c:dLbls>
          <c:showLegendKey val="0"/>
          <c:showVal val="0"/>
          <c:showCatName val="0"/>
          <c:showSerName val="0"/>
          <c:showPercent val="0"/>
          <c:showBubbleSize val="0"/>
        </c:dLbls>
        <c:gapWidth val="150"/>
        <c:overlap val="100"/>
        <c:axId val="444032880"/>
        <c:axId val="444033272"/>
      </c:barChart>
      <c:catAx>
        <c:axId val="444032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pt-PT"/>
          </a:p>
        </c:txPr>
        <c:crossAx val="444033272"/>
        <c:crosses val="autoZero"/>
        <c:auto val="1"/>
        <c:lblAlgn val="ctr"/>
        <c:lblOffset val="100"/>
        <c:noMultiLvlLbl val="0"/>
      </c:catAx>
      <c:valAx>
        <c:axId val="444033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444032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Acções conjuntas entre as empresas e o Estado nas materias ambientais</a:t>
            </a:r>
          </a:p>
        </c:rich>
      </c:tx>
      <c:overlay val="0"/>
      <c:spPr>
        <a:noFill/>
        <a:ln>
          <a:noFill/>
        </a:ln>
        <a:effectLst/>
      </c:spPr>
    </c:title>
    <c:autoTitleDeleted val="0"/>
    <c:plotArea>
      <c:layout/>
      <c:barChart>
        <c:barDir val="col"/>
        <c:grouping val="stacked"/>
        <c:varyColors val="0"/>
        <c:ser>
          <c:idx val="0"/>
          <c:order val="0"/>
          <c:tx>
            <c:strRef>
              <c:f>'Acções conjuntas'!$H$5</c:f>
              <c:strCache>
                <c:ptCount val="1"/>
                <c:pt idx="0">
                  <c:v>Concordo</c:v>
                </c:pt>
              </c:strCache>
            </c:strRef>
          </c:tx>
          <c:spPr>
            <a:solidFill>
              <a:srgbClr val="92D050"/>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activadades e eventos ocorridos aquando , incorrido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conjuntas'!$H$6:$H$14</c:f>
              <c:numCache>
                <c:formatCode>General</c:formatCode>
                <c:ptCount val="9"/>
                <c:pt idx="0">
                  <c:v>61</c:v>
                </c:pt>
                <c:pt idx="1">
                  <c:v>48</c:v>
                </c:pt>
                <c:pt idx="2">
                  <c:v>51</c:v>
                </c:pt>
                <c:pt idx="3">
                  <c:v>64</c:v>
                </c:pt>
                <c:pt idx="4">
                  <c:v>13</c:v>
                </c:pt>
                <c:pt idx="5">
                  <c:v>49</c:v>
                </c:pt>
                <c:pt idx="6">
                  <c:v>41</c:v>
                </c:pt>
                <c:pt idx="7">
                  <c:v>91</c:v>
                </c:pt>
                <c:pt idx="8">
                  <c:v>18</c:v>
                </c:pt>
              </c:numCache>
            </c:numRef>
          </c:val>
          <c:extLst>
            <c:ext xmlns:c16="http://schemas.microsoft.com/office/drawing/2014/chart" uri="{C3380CC4-5D6E-409C-BE32-E72D297353CC}">
              <c16:uniqueId val="{00000000-F173-4443-9238-12E858884807}"/>
            </c:ext>
          </c:extLst>
        </c:ser>
        <c:ser>
          <c:idx val="1"/>
          <c:order val="1"/>
          <c:tx>
            <c:strRef>
              <c:f>'Acções conjuntas'!$I$5</c:f>
              <c:strCache>
                <c:ptCount val="1"/>
                <c:pt idx="0">
                  <c:v>Não concordo nem discordo</c:v>
                </c:pt>
              </c:strCache>
            </c:strRef>
          </c:tx>
          <c:spPr>
            <a:solidFill>
              <a:srgbClr val="00B0F0"/>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activadades e eventos ocorridos aquando , incorrido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conjuntas'!$I$6:$I$14</c:f>
              <c:numCache>
                <c:formatCode>General</c:formatCode>
                <c:ptCount val="9"/>
                <c:pt idx="0">
                  <c:v>54</c:v>
                </c:pt>
                <c:pt idx="1">
                  <c:v>35</c:v>
                </c:pt>
                <c:pt idx="2">
                  <c:v>81</c:v>
                </c:pt>
                <c:pt idx="3">
                  <c:v>51</c:v>
                </c:pt>
                <c:pt idx="4">
                  <c:v>9</c:v>
                </c:pt>
                <c:pt idx="5">
                  <c:v>66</c:v>
                </c:pt>
                <c:pt idx="6">
                  <c:v>23</c:v>
                </c:pt>
                <c:pt idx="7">
                  <c:v>26</c:v>
                </c:pt>
                <c:pt idx="8">
                  <c:v>40</c:v>
                </c:pt>
              </c:numCache>
            </c:numRef>
          </c:val>
          <c:extLst>
            <c:ext xmlns:c16="http://schemas.microsoft.com/office/drawing/2014/chart" uri="{C3380CC4-5D6E-409C-BE32-E72D297353CC}">
              <c16:uniqueId val="{00000001-F173-4443-9238-12E858884807}"/>
            </c:ext>
          </c:extLst>
        </c:ser>
        <c:ser>
          <c:idx val="2"/>
          <c:order val="2"/>
          <c:tx>
            <c:strRef>
              <c:f>'Acções conjuntas'!$J$5</c:f>
              <c:strCache>
                <c:ptCount val="1"/>
              </c:strCache>
            </c:strRef>
          </c:tx>
          <c:spPr>
            <a:solidFill>
              <a:schemeClr val="accent3"/>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activadades e eventos ocorridos aquando , incorrido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conjuntas'!$J$6:$J$14</c:f>
              <c:numCache>
                <c:formatCode>General</c:formatCode>
                <c:ptCount val="9"/>
              </c:numCache>
            </c:numRef>
          </c:val>
          <c:extLst>
            <c:ext xmlns:c16="http://schemas.microsoft.com/office/drawing/2014/chart" uri="{C3380CC4-5D6E-409C-BE32-E72D297353CC}">
              <c16:uniqueId val="{00000002-F173-4443-9238-12E858884807}"/>
            </c:ext>
          </c:extLst>
        </c:ser>
        <c:ser>
          <c:idx val="3"/>
          <c:order val="3"/>
          <c:tx>
            <c:strRef>
              <c:f>'Acções conjuntas'!$K$5</c:f>
              <c:strCache>
                <c:ptCount val="1"/>
                <c:pt idx="0">
                  <c:v>Discordo</c:v>
                </c:pt>
              </c:strCache>
            </c:strRef>
          </c:tx>
          <c:spPr>
            <a:solidFill>
              <a:schemeClr val="accent2"/>
            </a:solidFill>
            <a:ln>
              <a:noFill/>
            </a:ln>
            <a:effectLst/>
          </c:spPr>
          <c:invertIfNegative val="0"/>
          <c:cat>
            <c:strRef>
              <c:f>'Acções conjuntas'!$C$6:$G$14</c:f>
              <c:strCache>
                <c:ptCount val="9"/>
                <c:pt idx="0">
                  <c:v>- Os produtores rurais elaboram em conjunto com o governo, estratégias menos danosas referentes à manutenção e utilização dos recursos naturais.</c:v>
                </c:pt>
                <c:pt idx="1">
                  <c:v>- Estão criadas estratégias (para o desenvolvimento rural) para controlar e ordenar a ocupação das unidades físicas do meio ambiente.</c:v>
                </c:pt>
                <c:pt idx="2">
                  <c:v>- Os produtores rurais facilitam ao Estado, dados sobre as suas activadades e eventos ocorridos aquando , incorrido contra o meio ambiente através de práticas danosas.</c:v>
                </c:pt>
                <c:pt idx="3">
                  <c:v>- A sustentabilidade ambiental é tida em consideração aquando dos apoios fornecidos pelo estado no desenvolvimento rural.</c:v>
                </c:pt>
                <c:pt idx="4">
                  <c:v>- Considerando que o setor da pecuária utiliza uma grande extensão de pasto, o mesmo terá grande impacto na desflorestação. </c:v>
                </c:pt>
                <c:pt idx="5">
                  <c:v>- Uma vez que a pecuária esta directamente ligada à agricultura intensiva (já que uma não subsiste sem a outra), foram criadas medidas para o gerenciamento de contaminações.</c:v>
                </c:pt>
                <c:pt idx="6">
                  <c:v>- O impacto do sector da pecuaria no meio ambiente é substancialemente relevante em Portugal.</c:v>
                </c:pt>
                <c:pt idx="7">
                  <c:v>- Sabendo que o setor da pecuária tem grande impacto no abastecimento de água, não só na irrigação de colheitas como também poluente da água (dejetos, pesticidas, etc.), foram criadas medidas de combate aos efeitos nefastos na area onde se encontra</c:v>
                </c:pt>
                <c:pt idx="8">
                  <c:v>- Existem sistemas de recompensa para as empresas que ajudem a restaurar a biodiversidade.</c:v>
                </c:pt>
              </c:strCache>
            </c:strRef>
          </c:cat>
          <c:val>
            <c:numRef>
              <c:f>'Acções conjuntas'!$K$6:$K$14</c:f>
              <c:numCache>
                <c:formatCode>General</c:formatCode>
                <c:ptCount val="9"/>
                <c:pt idx="0">
                  <c:v>28</c:v>
                </c:pt>
                <c:pt idx="1">
                  <c:v>60</c:v>
                </c:pt>
                <c:pt idx="2">
                  <c:v>11</c:v>
                </c:pt>
                <c:pt idx="3">
                  <c:v>28</c:v>
                </c:pt>
                <c:pt idx="4">
                  <c:v>121</c:v>
                </c:pt>
                <c:pt idx="5">
                  <c:v>28</c:v>
                </c:pt>
                <c:pt idx="6">
                  <c:v>79</c:v>
                </c:pt>
                <c:pt idx="7">
                  <c:v>26</c:v>
                </c:pt>
                <c:pt idx="8">
                  <c:v>85</c:v>
                </c:pt>
              </c:numCache>
            </c:numRef>
          </c:val>
          <c:extLst>
            <c:ext xmlns:c16="http://schemas.microsoft.com/office/drawing/2014/chart" uri="{C3380CC4-5D6E-409C-BE32-E72D297353CC}">
              <c16:uniqueId val="{00000003-F173-4443-9238-12E858884807}"/>
            </c:ext>
          </c:extLst>
        </c:ser>
        <c:dLbls>
          <c:showLegendKey val="0"/>
          <c:showVal val="0"/>
          <c:showCatName val="0"/>
          <c:showSerName val="0"/>
          <c:showPercent val="0"/>
          <c:showBubbleSize val="0"/>
        </c:dLbls>
        <c:gapWidth val="75"/>
        <c:overlap val="100"/>
        <c:axId val="444028568"/>
        <c:axId val="444028960"/>
      </c:barChart>
      <c:catAx>
        <c:axId val="444028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pt-PT"/>
          </a:p>
        </c:txPr>
        <c:crossAx val="444028960"/>
        <c:crosses val="autoZero"/>
        <c:auto val="1"/>
        <c:lblAlgn val="ctr"/>
        <c:lblOffset val="100"/>
        <c:noMultiLvlLbl val="0"/>
      </c:catAx>
      <c:valAx>
        <c:axId val="44402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444028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RightsWATCHMark">12|BDP-Externo-Público|{00000000-0000-0000-0000-000000000000}</XMLData>
</file>

<file path=customXml/item2.xml><?xml version="1.0" encoding="utf-8"?>
<XMLData TextToDisplay="%DOCUMENTGUID%">{00000000-0000-0000-0000-000000000000}</XMLData>
</file>

<file path=customXml/item3.xml><?xml version="1.0" encoding="utf-8"?>
<XMLData TextToDisplay="%CLASSIFICATIONDATETIME%">15:26 08/07/2020</XMLData>
</file>

<file path=customXml/item4.xml><?xml version="1.0" encoding="utf-8"?>
<XMLData TextToDisplay="%USERNAME%">DSU075</XMLData>
</file>

<file path=customXml/item5.xml><?xml version="1.0" encoding="utf-8"?>
<XMLData TextToDisplay="%EMAILADDRESS%">vmboliveira@bportugal.pt</XMLData>
</file>

<file path=customXml/item6.xml><?xml version="1.0" encoding="utf-8"?>
<XMLData TextToDisplay="%HOSTNAME%">L021098.bdp.pt</XML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EF920-26CD-4EE8-B87C-412CF0BD7D11}">
  <ds:schemaRefs/>
</ds:datastoreItem>
</file>

<file path=customXml/itemProps2.xml><?xml version="1.0" encoding="utf-8"?>
<ds:datastoreItem xmlns:ds="http://schemas.openxmlformats.org/officeDocument/2006/customXml" ds:itemID="{94120A83-5467-436A-A397-B8BB971DB74E}">
  <ds:schemaRefs/>
</ds:datastoreItem>
</file>

<file path=customXml/itemProps3.xml><?xml version="1.0" encoding="utf-8"?>
<ds:datastoreItem xmlns:ds="http://schemas.openxmlformats.org/officeDocument/2006/customXml" ds:itemID="{33881FED-12CD-4A9F-9AC2-1CC92816E53E}">
  <ds:schemaRefs/>
</ds:datastoreItem>
</file>

<file path=customXml/itemProps4.xml><?xml version="1.0" encoding="utf-8"?>
<ds:datastoreItem xmlns:ds="http://schemas.openxmlformats.org/officeDocument/2006/customXml" ds:itemID="{6C952B2E-4CAA-484F-AE37-4A979CFEF6D2}">
  <ds:schemaRefs/>
</ds:datastoreItem>
</file>

<file path=customXml/itemProps5.xml><?xml version="1.0" encoding="utf-8"?>
<ds:datastoreItem xmlns:ds="http://schemas.openxmlformats.org/officeDocument/2006/customXml" ds:itemID="{9B6B0246-7954-4262-91F1-CF03B351E420}">
  <ds:schemaRefs/>
</ds:datastoreItem>
</file>

<file path=customXml/itemProps6.xml><?xml version="1.0" encoding="utf-8"?>
<ds:datastoreItem xmlns:ds="http://schemas.openxmlformats.org/officeDocument/2006/customXml" ds:itemID="{1CE07CEE-6EB9-40CA-8527-A907E68D86C5}">
  <ds:schemaRefs/>
</ds:datastoreItem>
</file>

<file path=customXml/itemProps7.xml><?xml version="1.0" encoding="utf-8"?>
<ds:datastoreItem xmlns:ds="http://schemas.openxmlformats.org/officeDocument/2006/customXml" ds:itemID="{79B4B751-F1E1-447C-A5AB-58F869C01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188</Pages>
  <Words>35175</Words>
  <Characters>189949</Characters>
  <Application>Microsoft Office Word</Application>
  <DocSecurity>0</DocSecurity>
  <Lines>1582</Lines>
  <Paragraphs>449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carlos LN SMP</dc:creator>
  <cp:lastModifiedBy>luis carlos LN SMP</cp:lastModifiedBy>
  <cp:revision>3</cp:revision>
  <dcterms:created xsi:type="dcterms:W3CDTF">2020-11-04T12:31:00Z</dcterms:created>
  <dcterms:modified xsi:type="dcterms:W3CDTF">2020-11-04T22:06:00Z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RightsWATCHMark">
    <vt:lpwstr>12|BDP-Externo-Público|{00000000-0000-0000-0000-000000000000}</vt:lpwstr>
  </property>
</Properties>
</file>